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重大疑难疾病中西医临床协作参考病种目录</w:t>
      </w:r>
    </w:p>
    <w:p>
      <w:pPr>
        <w:snapToGrid w:val="0"/>
        <w:spacing w:line="500" w:lineRule="exact"/>
        <w:jc w:val="center"/>
        <w:rPr>
          <w:rFonts w:ascii="Times New Roman" w:hAnsi="Times New Roman" w:eastAsia="方正小标宋简体" w:cs="Times New Roman"/>
          <w:snapToGrid w:val="0"/>
          <w:kern w:val="0"/>
          <w:sz w:val="44"/>
          <w:szCs w:val="44"/>
        </w:rPr>
      </w:pPr>
    </w:p>
    <w:tbl>
      <w:tblPr>
        <w:tblStyle w:val="3"/>
        <w:tblW w:w="8920" w:type="dxa"/>
        <w:jc w:val="center"/>
        <w:tblInd w:w="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7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 号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病    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慢性阻塞性肺疾病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特发性肺间质纤维化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过敏性鼻炎哮喘综合征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肺源性心脏病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急性呼吸窘迫综合征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呼吸衰竭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罕见淋巴管肌瘤（LAM）病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胸膜继发性恶性肿瘤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冠状动脉粥样硬化性心脏病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心力衰竭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心房颤动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难治性高血压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急性和亚急性感染性心内膜炎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脓毒性心肌炎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病毒性心肌炎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肠易激综合征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难治性胃食管反流病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难治性消化性溃疡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克罗恩病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自身免疫性肝病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病毒性肝炎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肝小静脉闭塞症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胰腺癌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腹膜后和腹膜继发性恶性肿瘤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肾病综合征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膜性肾病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终末期肾病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心肾综合征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急性髓系白血病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骨髓增生异常综合征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特发性血小板减少症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免疫性血小板减少症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急性早幼粒细胞白血病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淋巴瘤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多发性骨髓瘤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糖尿病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2型糖尿病伴有周围循环并发症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糖尿病神经病变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糖尿病视网膜病变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代谢综合征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强直性脊柱炎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类风湿关节炎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干燥综合征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多肌炎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成人型Still病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系统性血管炎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多发性硬化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重症肌无力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肌萎缩侧索硬化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尿崩症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中枢神经系统感染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自身免疫性脑炎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烟雾病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创伤性脑损伤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颅内恶性胶质瘤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男性不育症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马尾综合征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前列腺恶性肿瘤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肾（除外肾盂）恶性肿瘤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膀胱恶性肿瘤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高位复杂性肛瘘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肩关节肩袖损伤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肩峰撞击综合征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特发性无菌性骨坏死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肌少症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浆细胞性乳腺炎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先兆流产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子宫内膜异位症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宫颈恶性肿瘤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卵巢恶性肿瘤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子宫内膜恶性肿瘤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卵巢功能减退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排卵障碍性不孕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妊娠高血压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新生儿黄疸（胆汁淤积）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儿童抽动障碍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儿童肠衰竭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儿童重症肺炎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儿童难治性气道疾病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儿童神经发育障碍性疾病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儿童难治性肾病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儿童复杂性遗尿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儿童难治性肥胖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儿童类风湿关节炎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儿童自闭症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视神经萎缩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Leber遗传性视神经病变（青盲）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突发性耳聋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银屑病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特应性皮炎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大疱性类天疱疮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传染性单核细胞增多症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神经内分泌肿瘤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恶性肿瘤（血液病）化疗后骨髓抑制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围手术期胃肠功能恢复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脓毒症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成人心脏骤停后综合征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多重耐药菌感染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强迫症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带状疱疹后神经痛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7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bidi="ar"/>
              </w:rPr>
              <w:t>癌症治疗后慢性疼痛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21F2E"/>
    <w:rsid w:val="73F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2023-11-30T09:29:00Z</dcterms:created>
  <dc:creator>admin</dc:creator>
  <cp:lastModifiedBy>admin</cp:lastModifiedBy>
  <dcterms:modified xsi:type="dcterms:W3CDTF">2023-11-30T09:31:17Z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