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napToGrid w:val="0"/>
        <w:spacing w:before="260" w:after="260"/>
        <w:ind w:left="0" w:firstLine="0"/>
        <w:jc w:val="center"/>
        <w:outlineLvl w:val="1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kern w:val="0"/>
          <w:sz w:val="44"/>
          <w:szCs w:val="44"/>
        </w:rPr>
        <w:t>西洋参</w:t>
      </w:r>
    </w:p>
    <w:p>
      <w:pPr>
        <w:widowControl/>
        <w:snapToGrid w:val="0"/>
        <w:spacing w:line="500" w:lineRule="atLeast"/>
        <w:ind w:left="0" w:firstLine="0"/>
        <w:jc w:val="center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Xiyangshen</w:t>
      </w:r>
    </w:p>
    <w:p>
      <w:pPr>
        <w:autoSpaceDE w:val="0"/>
        <w:autoSpaceDN w:val="0"/>
        <w:spacing w:line="440" w:lineRule="atLeast"/>
        <w:ind w:left="0" w:firstLine="540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PANACIS QUINQUEFOLII RADIX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  <w:lang w:val="zh-CN"/>
        </w:rPr>
        <w:t xml:space="preserve">【来源】 </w:t>
      </w:r>
      <w:r>
        <w:rPr>
          <w:rFonts w:ascii="Times New Roman" w:hAnsi="Times New Roman" w:eastAsia="宋体" w:cs="Times New Roman"/>
          <w:sz w:val="32"/>
          <w:szCs w:val="32"/>
        </w:rPr>
        <w:t>本品为五加科植物西洋参Panax quinquefolium L.的干燥根。均系栽培品。秋季采挖，洗净，晒干或低温干燥。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sz w:val="32"/>
          <w:szCs w:val="32"/>
          <w:lang w:val="zh-CN"/>
        </w:rPr>
      </w:pPr>
      <w:r>
        <w:rPr>
          <w:rFonts w:ascii="Times New Roman" w:hAnsi="Times New Roman" w:eastAsia="宋体" w:cs="Times New Roman"/>
          <w:b/>
          <w:sz w:val="32"/>
          <w:szCs w:val="32"/>
          <w:lang w:val="zh-CN"/>
        </w:rPr>
        <w:t>【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zh-CN"/>
        </w:rPr>
        <w:t>药材</w:t>
      </w:r>
      <w:r>
        <w:rPr>
          <w:rFonts w:ascii="Times New Roman" w:hAnsi="Times New Roman" w:eastAsia="宋体" w:cs="Times New Roman"/>
          <w:b/>
          <w:sz w:val="32"/>
          <w:szCs w:val="32"/>
          <w:lang w:val="zh-CN"/>
        </w:rPr>
        <w:t xml:space="preserve">性状】 </w:t>
      </w:r>
      <w:r>
        <w:rPr>
          <w:rFonts w:ascii="Times New Roman" w:hAnsi="Times New Roman" w:eastAsia="宋体" w:cs="Times New Roman"/>
          <w:sz w:val="32"/>
          <w:szCs w:val="32"/>
        </w:rPr>
        <w:t>本品呈纺锤形、圆柱形或圆锥形，长3～12cm，直径0.8～2cm。表面浅黄褐色或黄白色，可见横向环纹和线形皮孔状突起，并有细密浅纵皱纹和须根痕。主根中下部有一至数条侧根，多已折断。有的上端有根茎（芦头），环节明显，茎痕（芦碗）圆形或半圆形，具不定根（艼）或已折断。体重，质坚实，不易折断，断面平坦，浅黄白色，略显粉性，皮部可见黄棕色点状树脂道，形成层环纹棕黄色，木部略呈放射状纹理。气微而特异，味微苦、甘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sz w:val="32"/>
          <w:szCs w:val="32"/>
          <w:lang w:val="zh-CN"/>
        </w:rPr>
      </w:pPr>
      <w:r>
        <w:rPr>
          <w:rFonts w:ascii="Times New Roman" w:hAnsi="Times New Roman" w:eastAsia="宋体" w:cs="Times New Roman"/>
          <w:b/>
          <w:sz w:val="32"/>
          <w:szCs w:val="32"/>
          <w:lang w:val="zh-CN"/>
        </w:rPr>
        <w:t>【炮制】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宋体" w:cs="Times New Roman"/>
          <w:b/>
          <w:sz w:val="32"/>
          <w:szCs w:val="32"/>
          <w:lang w:val="zh-CN"/>
        </w:rPr>
        <w:t xml:space="preserve">西洋参枝 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>取原药材，除去杂质，剪去根茎（芦头）、侧根及须根</w:t>
      </w:r>
      <w:r>
        <w:rPr>
          <w:rFonts w:hint="eastAsia" w:ascii="Times New Roman" w:hAnsi="Times New Roman" w:eastAsia="宋体" w:cs="Times New Roman"/>
          <w:sz w:val="32"/>
          <w:szCs w:val="32"/>
        </w:rPr>
        <w:t>，</w:t>
      </w:r>
      <w:r>
        <w:rPr>
          <w:rFonts w:ascii="Times New Roman" w:hAnsi="Times New Roman" w:eastAsia="宋体" w:cs="Times New Roman"/>
          <w:sz w:val="32"/>
          <w:szCs w:val="32"/>
        </w:rPr>
        <w:t>用时切片或捣碎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>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  <w:lang w:val="zh-CN"/>
        </w:rPr>
        <w:t>【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zh-CN"/>
        </w:rPr>
        <w:t>成品</w:t>
      </w:r>
      <w:r>
        <w:rPr>
          <w:rFonts w:ascii="Times New Roman" w:hAnsi="Times New Roman" w:eastAsia="宋体" w:cs="Times New Roman"/>
          <w:b/>
          <w:sz w:val="32"/>
          <w:szCs w:val="32"/>
          <w:lang w:val="zh-CN"/>
        </w:rPr>
        <w:t>性状】</w:t>
      </w:r>
      <w:r>
        <w:rPr>
          <w:rFonts w:ascii="Times New Roman" w:hAnsi="Times New Roman" w:eastAsia="宋体" w:cs="Times New Roman"/>
          <w:sz w:val="32"/>
          <w:szCs w:val="32"/>
        </w:rPr>
        <w:t>本品呈纺锤形、圆柱形或圆锥形。表面浅黄褐色或黄白色，可见横向环纹及线形皮孔状突起，并有细密浅纵皱纹和侧根痕。体重，质坚实，不易折断，断面平坦，浅黄白色，略显粉性，皮部可见黄棕色点状树脂道，形成层环纹棕黄色，木部略呈放射状纹理。气微而特异，味微苦、甘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sz w:val="32"/>
          <w:szCs w:val="32"/>
          <w:lang w:val="zh-CN"/>
        </w:rPr>
      </w:pPr>
      <w:r>
        <w:rPr>
          <w:rFonts w:ascii="Times New Roman" w:hAnsi="Times New Roman" w:eastAsia="宋体" w:cs="Times New Roman"/>
          <w:b/>
          <w:sz w:val="32"/>
          <w:szCs w:val="32"/>
          <w:lang w:val="zh-CN"/>
        </w:rPr>
        <w:t xml:space="preserve">【鉴别】 </w:t>
      </w:r>
      <w:r>
        <w:rPr>
          <w:rFonts w:ascii="Times New Roman" w:hAnsi="Times New Roman" w:eastAsia="宋体" w:cs="Times New Roman"/>
          <w:bCs/>
          <w:sz w:val="32"/>
          <w:szCs w:val="32"/>
        </w:rPr>
        <w:t>取本品粉末1g，加甲醇25ml，加热回流30分钟，滤过，滤液蒸干，残渣加水20ml使溶解，加水饱和的正丁醇振摇提取2次，每次25ml，合并正丁醇提取液，用水洗涤2次，每次10ml，分取正丁醇液，蒸干，残渣加甲醇4ml使溶解，作为供试品溶液。另取西洋参对照药材1g，同法制成对照药材溶液。再取拟人参皂苷F</w:t>
      </w:r>
      <w:r>
        <w:rPr>
          <w:rFonts w:ascii="Times New Roman" w:hAnsi="Times New Roman" w:eastAsia="宋体" w:cs="Times New Roman"/>
          <w:bCs/>
          <w:sz w:val="32"/>
          <w:szCs w:val="32"/>
          <w:vertAlign w:val="subscript"/>
        </w:rPr>
        <w:t>11</w:t>
      </w:r>
      <w:r>
        <w:rPr>
          <w:rFonts w:ascii="Times New Roman" w:hAnsi="Times New Roman" w:eastAsia="宋体" w:cs="Times New Roman"/>
          <w:bCs/>
          <w:sz w:val="32"/>
          <w:szCs w:val="32"/>
        </w:rPr>
        <w:t>对照品、人参皂苷Rb</w:t>
      </w:r>
      <w:r>
        <w:rPr>
          <w:rFonts w:ascii="Times New Roman" w:hAnsi="Times New Roman" w:eastAsia="宋体" w:cs="Times New Roman"/>
          <w:bCs/>
          <w:sz w:val="32"/>
          <w:szCs w:val="32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32"/>
          <w:szCs w:val="32"/>
        </w:rPr>
        <w:t>对照品、人参皂苷Re对照品、人参皂苷Rg</w:t>
      </w:r>
      <w:r>
        <w:rPr>
          <w:rFonts w:ascii="Times New Roman" w:hAnsi="Times New Roman" w:eastAsia="宋体" w:cs="Times New Roman"/>
          <w:bCs/>
          <w:sz w:val="32"/>
          <w:szCs w:val="32"/>
          <w:vertAlign w:val="subscript"/>
        </w:rPr>
        <w:t>l</w:t>
      </w:r>
      <w:r>
        <w:rPr>
          <w:rFonts w:ascii="Times New Roman" w:hAnsi="Times New Roman" w:eastAsia="宋体" w:cs="Times New Roman"/>
          <w:bCs/>
          <w:sz w:val="32"/>
          <w:szCs w:val="32"/>
        </w:rPr>
        <w:t>对照品，加甲醇制成每1ml各含2mg的溶液，作为对照品溶液。照薄层色谱法(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>《中国药典》2020年版 四部</w:t>
      </w:r>
      <w:r>
        <w:rPr>
          <w:rFonts w:ascii="Times New Roman" w:hAnsi="Times New Roman" w:eastAsia="宋体" w:cs="Times New Roman"/>
          <w:bCs/>
          <w:sz w:val="32"/>
          <w:szCs w:val="32"/>
        </w:rPr>
        <w:t>通则0502)试验，吸取上述六种溶液各2µl，分别点于同一硅胶G薄层板上，以三氯甲烷-乙酸乙酯-甲醇-水（15:40:22:10)5～10℃放置12小时的下层溶液为展开剂，展开，取出，晾干，喷以10％硫酸乙醇溶液，在105℃加热至斑点显色清晰，分别置日光和紫外光灯(365nm)下检视。供试品色谱中，在与对照药材色谱和对照品色谱相应的位置上，分别显相同颜色的斑点或荧光斑点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sz w:val="32"/>
          <w:szCs w:val="32"/>
          <w:lang w:val="zh-CN"/>
        </w:rPr>
      </w:pPr>
      <w:r>
        <w:rPr>
          <w:rFonts w:ascii="Times New Roman" w:hAnsi="Times New Roman" w:eastAsia="宋体" w:cs="Times New Roman"/>
          <w:b/>
          <w:sz w:val="32"/>
          <w:szCs w:val="32"/>
          <w:lang w:val="zh-CN"/>
        </w:rPr>
        <w:t xml:space="preserve">【检查】 水分 </w:t>
      </w:r>
      <w:r>
        <w:rPr>
          <w:rFonts w:ascii="Times New Roman" w:hAnsi="Times New Roman" w:eastAsia="宋体" w:cs="Times New Roman"/>
          <w:sz w:val="32"/>
          <w:szCs w:val="32"/>
        </w:rPr>
        <w:t>不得过13.0%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>（《中国药典》2020年版</w:t>
      </w:r>
      <w:r>
        <w:rPr>
          <w:rFonts w:hint="eastAsia" w:ascii="Times New Roman" w:hAnsi="Times New Roman" w:eastAsia="宋体" w:cs="Times New Roman"/>
          <w:sz w:val="32"/>
          <w:szCs w:val="32"/>
          <w:lang w:val="zh-CN"/>
        </w:rPr>
        <w:t>四部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>通则0832第二法）。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sz w:val="32"/>
          <w:szCs w:val="32"/>
          <w:lang w:val="zh-CN"/>
        </w:rPr>
      </w:pPr>
      <w:r>
        <w:rPr>
          <w:rFonts w:ascii="Times New Roman" w:hAnsi="Times New Roman" w:eastAsia="宋体" w:cs="Times New Roman"/>
          <w:b/>
          <w:sz w:val="32"/>
          <w:szCs w:val="32"/>
          <w:lang w:val="zh-CN"/>
        </w:rPr>
        <w:t>总灰分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>不得过5.0%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>（《中国药典》2020年版</w:t>
      </w:r>
      <w:r>
        <w:rPr>
          <w:rFonts w:hint="eastAsia" w:ascii="Times New Roman" w:hAnsi="Times New Roman" w:eastAsia="宋体" w:cs="Times New Roman"/>
          <w:sz w:val="32"/>
          <w:szCs w:val="32"/>
          <w:lang w:val="zh-CN"/>
        </w:rPr>
        <w:t>四部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>通则2302）。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人参</w:t>
      </w:r>
      <w:r>
        <w:rPr>
          <w:rFonts w:ascii="Times New Roman" w:hAnsi="Times New Roman" w:eastAsia="宋体" w:cs="Times New Roman"/>
          <w:sz w:val="32"/>
          <w:szCs w:val="32"/>
        </w:rPr>
        <w:t xml:space="preserve"> 取人参对照药材1g，照〔鉴别〕项下对照药材溶液制备的方法制成对照药材溶液。照薄层色谱法（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>《中国药典》2020年版</w:t>
      </w:r>
      <w:r>
        <w:rPr>
          <w:rFonts w:hint="eastAsia" w:ascii="Times New Roman" w:hAnsi="Times New Roman" w:eastAsia="宋体" w:cs="Times New Roman"/>
          <w:sz w:val="32"/>
          <w:szCs w:val="32"/>
          <w:lang w:val="zh-CN"/>
        </w:rPr>
        <w:t>四部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通则0502</w:t>
      </w:r>
      <w:r>
        <w:rPr>
          <w:rFonts w:ascii="Times New Roman" w:hAnsi="Times New Roman" w:eastAsia="宋体" w:cs="Times New Roman"/>
          <w:sz w:val="32"/>
          <w:szCs w:val="32"/>
        </w:rPr>
        <w:t>）试验，吸取〔鉴别〕项下的供试品溶液和上述对照药材溶液各2µl，分别点于同一硅胶G薄层板上，以三氯甲烷-甲醇-水（13：7：2）5～10℃放置12小时的下层溶液为展开剂，展开，取出，晾干，喷以10%硫酸乙醇溶液，在105℃加热至斑点显色清晰，分别置日光和紫外光灯（365nm）下检视。供试品色谱中，不得显与对照药材完全相一致的斑点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</w:pPr>
      <w:r>
        <w:rPr>
          <w:rFonts w:ascii="Times New Roman" w:hAnsi="Times New Roman" w:eastAsia="宋体" w:cs="Times New Roman"/>
          <w:b/>
          <w:kern w:val="0"/>
          <w:sz w:val="32"/>
          <w:szCs w:val="32"/>
          <w:lang w:bidi="th-TH"/>
        </w:rPr>
        <w:t>重金属及有害元素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 xml:space="preserve"> 照铅、镉、砷、汞、铜测定法（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>《中国药典》2020年版</w:t>
      </w:r>
      <w:r>
        <w:rPr>
          <w:rFonts w:hint="eastAsia" w:ascii="Times New Roman" w:hAnsi="Times New Roman" w:eastAsia="宋体" w:cs="Times New Roman"/>
          <w:sz w:val="32"/>
          <w:szCs w:val="32"/>
          <w:lang w:val="zh-CN"/>
        </w:rPr>
        <w:t>四部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通则2321原子吸收分光光度法或电感耦合等离子体质谱法）测定，铅不得过5mg/kg；镉不得过1mg/kg；砷不得过2mg/kg；汞不得过0.2mg/kg；铜不得过20mg/kg。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</w:pPr>
      <w:r>
        <w:rPr>
          <w:rFonts w:ascii="Times New Roman" w:hAnsi="Times New Roman" w:eastAsia="宋体" w:cs="Times New Roman"/>
          <w:b/>
          <w:kern w:val="0"/>
          <w:sz w:val="32"/>
          <w:szCs w:val="32"/>
          <w:lang w:bidi="th-TH"/>
        </w:rPr>
        <w:t>其他有机氯类农药残留量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 xml:space="preserve"> 照气相色谱法（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>《中国药典》2020年版</w:t>
      </w:r>
      <w:r>
        <w:rPr>
          <w:rFonts w:hint="eastAsia" w:ascii="Times New Roman" w:hAnsi="Times New Roman" w:eastAsia="宋体" w:cs="Times New Roman"/>
          <w:sz w:val="32"/>
          <w:szCs w:val="32"/>
          <w:lang w:val="zh-CN"/>
        </w:rPr>
        <w:t>四部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通则0521）测定。</w:t>
      </w:r>
    </w:p>
    <w:p>
      <w:pPr>
        <w:autoSpaceDE w:val="0"/>
        <w:autoSpaceDN w:val="0"/>
        <w:adjustRightInd w:val="0"/>
        <w:spacing w:line="276" w:lineRule="auto"/>
        <w:ind w:left="0" w:firstLine="670" w:firstLineChars="209"/>
        <w:jc w:val="left"/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</w:pP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色谱条件与系统适用性试验</w:t>
      </w:r>
      <w:r>
        <w:rPr>
          <w:rFonts w:ascii="Times New Roman" w:hAnsi="Times New Roman" w:eastAsia="宋体" w:cs="Times New Roman"/>
          <w:b/>
          <w:bCs/>
          <w:kern w:val="0"/>
          <w:sz w:val="32"/>
          <w:szCs w:val="32"/>
          <w:lang w:bidi="th-TH"/>
        </w:rPr>
        <w:t xml:space="preserve"> 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 xml:space="preserve">分析柱：以键合交联14%氰丙基苯基二甲基硅氧烷为固定液（DMl701或同类型）的毛细管柱（30m×0.32mm×0 .25μm），验证柱：以键合交联5%苯基甲基硅氧烷为固定液（ DB5或同类型）的毛细管柱（30m×0.32mm×0.25μm)； 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perscript"/>
          <w:lang w:bidi="th-TH"/>
        </w:rPr>
        <w:t xml:space="preserve">63 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Ni-ECD电子捕获检测器； 进样口温度230℃，检测器温度300℃，不分流进样。柱温为程序升温：初始温度60℃，保持0.3分钟，以每分钟60℃升至170℃，再以每分钟10℃升至220℃，保持10分钟，再以每分钟1°C升至240℃，每分钟15℃升至280℃，保持5分钟。理论板数按五氯硝基苯峰计算应不低于1×10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perscript"/>
          <w:lang w:bidi="th-TH"/>
        </w:rPr>
        <w:t>5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 xml:space="preserve"> ，两个相邻色谱峰的分离度应大于1.5。</w:t>
      </w:r>
    </w:p>
    <w:p>
      <w:pPr>
        <w:autoSpaceDE w:val="0"/>
        <w:autoSpaceDN w:val="0"/>
        <w:adjustRightInd w:val="0"/>
        <w:spacing w:line="276" w:lineRule="auto"/>
        <w:ind w:left="0" w:firstLine="642" w:firstLineChars="200"/>
        <w:jc w:val="left"/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</w:pP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混合对照品储备液的制备</w:t>
      </w:r>
      <w:r>
        <w:rPr>
          <w:rFonts w:ascii="Times New Roman" w:hAnsi="Times New Roman" w:eastAsia="宋体" w:cs="Times New Roman"/>
          <w:b/>
          <w:bCs/>
          <w:kern w:val="0"/>
          <w:sz w:val="32"/>
          <w:szCs w:val="32"/>
          <w:lang w:bidi="th-TH"/>
        </w:rPr>
        <w:t xml:space="preserve"> 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分别精密称取五氯硝基苯、六氯苯、七氯（七氯、环氧七氯）、氯丹（顺式氯丹、反式氯丹、氧化氯丹）农药对照品适量，用正己烷溶解分别制成每1ml约含100μg的溶液。精密量取上述对照品溶液各1ml，置同一100ml量瓶中，加正己烷至刻度，摇匀，或精密量取有机氯农药混和对照品溶液1ml，置10ml量瓶中，加正己烷至刻度，摇匀，即得（每1ml含各农药对照品1μg）。</w:t>
      </w:r>
    </w:p>
    <w:p>
      <w:pPr>
        <w:autoSpaceDE w:val="0"/>
        <w:autoSpaceDN w:val="0"/>
        <w:adjustRightInd w:val="0"/>
        <w:spacing w:line="276" w:lineRule="auto"/>
        <w:ind w:left="0" w:firstLine="642" w:firstLineChars="200"/>
        <w:jc w:val="left"/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</w:pP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混合对照品溶液的制备 精密量取上述混合对照品储备液，用正己烷制成1ml分别含1ng、2ng、5ng、10ng、20ng、50ng、100ng的溶液，即得。</w:t>
      </w:r>
    </w:p>
    <w:p>
      <w:pPr>
        <w:autoSpaceDE w:val="0"/>
        <w:autoSpaceDN w:val="0"/>
        <w:adjustRightInd w:val="0"/>
        <w:spacing w:line="276" w:lineRule="auto"/>
        <w:ind w:left="0" w:firstLine="642" w:firstLineChars="200"/>
        <w:jc w:val="left"/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</w:pP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供试品溶液的制备 取本品，粉碎成细粉（过二号筛），取约5g，精密称定，置具塞锥形瓶中，加水30ml，振摇10分钟，精密加丙酮50ml， 称定重量，超声处理（功率300W，频率40kHz)30分钟，放冷，再称定重量，用丙酮补足减失的重量，再加氯化钠约8g，精密加二氯甲烷25ml，称定重量，超声处理（功率300W，频率40kHz)15分钟，再称定重量，用二氯甲烷补足减失的重量，振摇使氯化钠充分溶解，静置，转移至离心管中，离心（每分钟3000转）3分钟，使完全分层，将有机相转移至装有适量无水硫酸钠的具塞锥形瓶中，放置30分钟。精密量取15ml，置40℃水浴中减压浓缩至约1ml，加正己烷约5ml，减压浓缩至近干，用正己烷溶解并转移至5ml量瓶中，并稀释至刻度，摇匀，转移至离心管中，缓缓加入硫酸溶液(9→l0)lml，振摇1分钟，离心（每分钟3000转）10分钟，分取上清液，加水1ml，振摇，取上清液，即得。</w:t>
      </w:r>
    </w:p>
    <w:p>
      <w:pPr>
        <w:autoSpaceDE w:val="0"/>
        <w:autoSpaceDN w:val="0"/>
        <w:adjustRightInd w:val="0"/>
        <w:spacing w:line="276" w:lineRule="auto"/>
        <w:ind w:left="0" w:firstLine="642" w:firstLineChars="200"/>
        <w:jc w:val="left"/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</w:pP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测定法 分别精密吸取供试品溶液和与之相应浓度的混合对照品溶液各lμl，注入气相色谱仪，分别连续进样3次，取3次平均值，按外标法计算，即得。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本品中含五氯硝基苯不得过0.1mg/kg；六氯苯不得过0.lmg/kg ；七氯（七氯、环氧七氯之和）不得过0.05mg/kg；氯丹(顺式氯丹、反式氯丹、氧化氯丹之和）不得过0.lmg/kg。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</w:pPr>
      <w:r>
        <w:rPr>
          <w:rFonts w:ascii="Times New Roman" w:hAnsi="Times New Roman" w:eastAsia="宋体" w:cs="Times New Roman"/>
          <w:b/>
          <w:sz w:val="32"/>
          <w:szCs w:val="32"/>
          <w:lang w:val="zh-CN"/>
        </w:rPr>
        <w:t>【浸出物】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照醇溶性浸出物测定法项下的热浸法（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>《中国药典》2020年版</w:t>
      </w:r>
      <w:r>
        <w:rPr>
          <w:rFonts w:hint="eastAsia" w:ascii="Times New Roman" w:hAnsi="Times New Roman" w:eastAsia="宋体" w:cs="Times New Roman"/>
          <w:sz w:val="32"/>
          <w:szCs w:val="32"/>
          <w:lang w:val="zh-CN"/>
        </w:rPr>
        <w:t>四部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通则2201）测定，用70%乙醇作溶剂，不得少于30.0%。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  <w:lang w:val="zh-CN"/>
        </w:rPr>
        <w:t>【含量测定】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宋体" w:cs="Times New Roman"/>
          <w:bCs/>
          <w:sz w:val="32"/>
          <w:szCs w:val="32"/>
        </w:rPr>
        <w:t>照高效液相色谱法（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>《中国药典》2020年版</w:t>
      </w:r>
      <w:r>
        <w:rPr>
          <w:rFonts w:hint="eastAsia" w:ascii="Times New Roman" w:hAnsi="Times New Roman" w:eastAsia="宋体" w:cs="Times New Roman"/>
          <w:sz w:val="32"/>
          <w:szCs w:val="32"/>
          <w:lang w:val="zh-CN"/>
        </w:rPr>
        <w:t>四部</w:t>
      </w:r>
      <w:r>
        <w:rPr>
          <w:rFonts w:ascii="Times New Roman" w:hAnsi="Times New Roman" w:eastAsia="宋体" w:cs="Times New Roman"/>
          <w:bCs/>
          <w:sz w:val="32"/>
          <w:szCs w:val="32"/>
        </w:rPr>
        <w:t>通则0512）测定。</w:t>
      </w:r>
    </w:p>
    <w:p>
      <w:pPr>
        <w:spacing w:line="276" w:lineRule="auto"/>
        <w:ind w:left="0" w:firstLine="642" w:firstLineChars="200"/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</w:pPr>
      <w:r>
        <w:rPr>
          <w:rFonts w:ascii="Times New Roman" w:hAnsi="Times New Roman" w:eastAsia="宋体" w:cs="Times New Roman"/>
          <w:b/>
          <w:bCs/>
          <w:kern w:val="0"/>
          <w:sz w:val="32"/>
          <w:szCs w:val="32"/>
          <w:lang w:bidi="th-TH"/>
        </w:rPr>
        <w:t>色谱条件与系统适用性试验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  以十八烷基硅烷键合硅胶为填充剂；以乙腈为流动相A，以0.1%磷酸溶液为流动相B，按下表中的规定进行梯度洗脱；检测波长为203nm；柱温40℃。理论板数按人参皂苷 Rb1峰计算应不低于5000。</w:t>
      </w:r>
    </w:p>
    <w:tbl>
      <w:tblPr>
        <w:tblStyle w:val="15"/>
        <w:tblW w:w="10137" w:type="dxa"/>
        <w:jc w:val="center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3599"/>
        <w:gridCol w:w="368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  <w:t>时间（分钟）</w:t>
            </w:r>
          </w:p>
        </w:tc>
        <w:tc>
          <w:tcPr>
            <w:tcW w:w="35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  <w:t>流动相A（%）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  <w:t>流动相B（%）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  <w:t>0～25</w:t>
            </w:r>
          </w:p>
        </w:tc>
        <w:tc>
          <w:tcPr>
            <w:tcW w:w="359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  <w:t>19→20</w:t>
            </w:r>
          </w:p>
        </w:tc>
        <w:tc>
          <w:tcPr>
            <w:tcW w:w="36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  <w:t>81→80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76" w:lineRule="auto"/>
              <w:ind w:left="1" w:leftChars="-9" w:hanging="19" w:hangingChars="6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  <w:t>25～60</w:t>
            </w:r>
          </w:p>
        </w:tc>
        <w:tc>
          <w:tcPr>
            <w:tcW w:w="359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  <w:t>20→40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  <w:t>80→60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  <w:t>60～90</w:t>
            </w:r>
          </w:p>
        </w:tc>
        <w:tc>
          <w:tcPr>
            <w:tcW w:w="359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  <w:t>40→55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  <w:t>60→45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  <w:t>90～100</w:t>
            </w:r>
          </w:p>
        </w:tc>
        <w:tc>
          <w:tcPr>
            <w:tcW w:w="359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  <w:t>55→60</w:t>
            </w:r>
          </w:p>
        </w:tc>
        <w:tc>
          <w:tcPr>
            <w:tcW w:w="368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bidi="th-TH"/>
              </w:rPr>
              <w:t>45→40</w:t>
            </w:r>
          </w:p>
        </w:tc>
      </w:tr>
    </w:tbl>
    <w:p>
      <w:pPr>
        <w:widowControl/>
        <w:spacing w:line="276" w:lineRule="auto"/>
        <w:ind w:left="0" w:firstLine="642" w:firstLineChars="200"/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</w:pPr>
      <w:r>
        <w:rPr>
          <w:rFonts w:ascii="Times New Roman" w:hAnsi="Times New Roman" w:eastAsia="宋体" w:cs="Times New Roman"/>
          <w:b/>
          <w:bCs/>
          <w:kern w:val="0"/>
          <w:sz w:val="32"/>
          <w:szCs w:val="32"/>
          <w:lang w:bidi="th-TH"/>
        </w:rPr>
        <w:t>对照品溶液的制备</w:t>
      </w:r>
      <w:r>
        <w:rPr>
          <w:rFonts w:ascii="Times New Roman" w:hAnsi="Times New Roman" w:eastAsia="宋体" w:cs="Times New Roman"/>
          <w:b/>
          <w:kern w:val="0"/>
          <w:sz w:val="32"/>
          <w:szCs w:val="32"/>
          <w:lang w:bidi="th-TH"/>
        </w:rPr>
        <w:t xml:space="preserve"> 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取人参皂苷Rg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bscript"/>
          <w:lang w:bidi="th-TH"/>
        </w:rPr>
        <w:t>1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对照品、人参皂苷Re对照品、人参皂苷Rb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bscript"/>
          <w:lang w:bidi="th-TH"/>
        </w:rPr>
        <w:t>1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对照品适量，精密称定，加甲醇制成每 1ml各含人参皂苷Rg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bscript"/>
          <w:lang w:bidi="th-TH"/>
        </w:rPr>
        <w:t>1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0.1mg、人参皂苷Re0.4mg、人参皂苷Rb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bscript"/>
          <w:lang w:bidi="th-TH"/>
        </w:rPr>
        <w:t>1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1mg的溶液，即得。</w:t>
      </w:r>
    </w:p>
    <w:p>
      <w:pPr>
        <w:widowControl/>
        <w:spacing w:line="276" w:lineRule="auto"/>
        <w:ind w:left="0" w:firstLine="642" w:firstLineChars="200"/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</w:pPr>
      <w:r>
        <w:rPr>
          <w:rFonts w:ascii="Times New Roman" w:hAnsi="Times New Roman" w:eastAsia="宋体" w:cs="Times New Roman"/>
          <w:b/>
          <w:bCs/>
          <w:kern w:val="0"/>
          <w:sz w:val="32"/>
          <w:szCs w:val="32"/>
          <w:lang w:bidi="th-TH"/>
        </w:rPr>
        <w:t>供试品溶液的制备</w:t>
      </w:r>
      <w:r>
        <w:rPr>
          <w:rFonts w:ascii="Times New Roman" w:hAnsi="Times New Roman" w:eastAsia="宋体" w:cs="Times New Roman"/>
          <w:b/>
          <w:kern w:val="0"/>
          <w:sz w:val="32"/>
          <w:szCs w:val="32"/>
          <w:lang w:bidi="th-TH"/>
        </w:rPr>
        <w:t xml:space="preserve"> 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取本品粉末（过三号筛）约1g，精密称定，置具塞锥形瓶中，精密加入水饱和的正丁醇50ml，称定重量，置水浴中加热回流提取1.5小时，放冷，再称定重量，用水饱和正丁醇补足减失的重量，摇匀，滤过。精密量取续滤液25ml，置蒸发皿中，蒸干，残渣加50%甲醇适量使溶解，转移至10ml量瓶中，加50%甲醇至刻度，摇匀，滤过，取续滤液，即得。</w:t>
      </w:r>
    </w:p>
    <w:p>
      <w:pPr>
        <w:widowControl/>
        <w:spacing w:line="276" w:lineRule="auto"/>
        <w:ind w:left="0" w:firstLine="642" w:firstLineChars="200"/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</w:pPr>
      <w:r>
        <w:rPr>
          <w:rFonts w:ascii="Times New Roman" w:hAnsi="Times New Roman" w:eastAsia="宋体" w:cs="Times New Roman"/>
          <w:b/>
          <w:bCs/>
          <w:kern w:val="0"/>
          <w:sz w:val="32"/>
          <w:szCs w:val="32"/>
          <w:lang w:bidi="th-TH"/>
        </w:rPr>
        <w:t>测定法</w:t>
      </w:r>
      <w:r>
        <w:rPr>
          <w:rFonts w:ascii="Times New Roman" w:hAnsi="Times New Roman" w:eastAsia="宋体" w:cs="Times New Roman"/>
          <w:bCs/>
          <w:kern w:val="0"/>
          <w:sz w:val="32"/>
          <w:szCs w:val="32"/>
          <w:lang w:bidi="th-TH"/>
        </w:rPr>
        <w:t xml:space="preserve"> 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分别精密吸取对照品溶液与供试品溶液各10µl，注入液相色谱仪，测定，即得。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</w:pP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本品含人参皂苷Rg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bscript"/>
          <w:lang w:bidi="th-TH"/>
        </w:rPr>
        <w:t>1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（C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bscript"/>
          <w:lang w:bidi="th-TH"/>
        </w:rPr>
        <w:t>42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H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bscript"/>
          <w:lang w:bidi="th-TH"/>
        </w:rPr>
        <w:t>72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O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bscript"/>
          <w:lang w:bidi="th-TH"/>
        </w:rPr>
        <w:t>14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）、人参皂苷Re（C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bscript"/>
          <w:lang w:bidi="th-TH"/>
        </w:rPr>
        <w:t>48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H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bscript"/>
          <w:lang w:bidi="th-TH"/>
        </w:rPr>
        <w:t>82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O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bscript"/>
          <w:lang w:bidi="th-TH"/>
        </w:rPr>
        <w:t>18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）和人参皂苷 Rb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bscript"/>
          <w:lang w:bidi="th-TH"/>
        </w:rPr>
        <w:t>1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（C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bscript"/>
          <w:lang w:bidi="th-TH"/>
        </w:rPr>
        <w:t>54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H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bscript"/>
          <w:lang w:bidi="th-TH"/>
        </w:rPr>
        <w:t>92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O</w:t>
      </w:r>
      <w:r>
        <w:rPr>
          <w:rFonts w:ascii="Times New Roman" w:hAnsi="Times New Roman" w:eastAsia="宋体" w:cs="Times New Roman"/>
          <w:kern w:val="0"/>
          <w:sz w:val="32"/>
          <w:szCs w:val="32"/>
          <w:vertAlign w:val="subscript"/>
          <w:lang w:bidi="th-TH"/>
        </w:rPr>
        <w:t>23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th-TH"/>
        </w:rPr>
        <w:t>）的总量不得少于2.0%。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sz w:val="32"/>
          <w:szCs w:val="32"/>
          <w:lang w:val="zh-CN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【性味与归经】</w:t>
      </w:r>
      <w:r>
        <w:rPr>
          <w:rFonts w:ascii="Times New Roman" w:hAnsi="Times New Roman" w:eastAsia="宋体" w:cs="Times New Roman"/>
          <w:sz w:val="32"/>
          <w:szCs w:val="32"/>
        </w:rPr>
        <w:t xml:space="preserve"> 甘、微苦，凉。归心、肺、肾经。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sz w:val="32"/>
          <w:szCs w:val="32"/>
          <w:lang w:val="zh-CN"/>
        </w:rPr>
      </w:pPr>
      <w:r>
        <w:rPr>
          <w:rFonts w:ascii="Times New Roman" w:hAnsi="Times New Roman" w:eastAsia="宋体" w:cs="Times New Roman"/>
          <w:b/>
          <w:sz w:val="32"/>
          <w:szCs w:val="32"/>
          <w:lang w:val="zh-CN"/>
        </w:rPr>
        <w:t>【功能与主治】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>补气养阴，清热生津。用于气虚阴亏，虚热烦倦，咳喘痰血，内热消渴，口燥咽干。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  <w:lang w:val="zh-CN"/>
        </w:rPr>
        <w:t>【用法与用量】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>3～6g，另煎兑服。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【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处方应付</w:t>
      </w:r>
      <w:r>
        <w:rPr>
          <w:rFonts w:ascii="Times New Roman" w:hAnsi="Times New Roman" w:eastAsia="宋体" w:cs="Times New Roman"/>
          <w:sz w:val="32"/>
          <w:szCs w:val="32"/>
        </w:rPr>
        <w:t>】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>处方写西洋参枝，付西洋参枝。其余随方付给。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sz w:val="32"/>
          <w:szCs w:val="32"/>
          <w:lang w:val="zh-CN"/>
        </w:rPr>
      </w:pPr>
      <w:r>
        <w:rPr>
          <w:rFonts w:ascii="Times New Roman" w:hAnsi="Times New Roman" w:eastAsia="宋体" w:cs="Times New Roman"/>
          <w:b/>
          <w:sz w:val="32"/>
          <w:szCs w:val="32"/>
          <w:lang w:val="zh-CN"/>
        </w:rPr>
        <w:t>【注意】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 xml:space="preserve"> 不宜与藜芦同用。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Times New Roman" w:hAnsi="Times New Roman" w:eastAsia="宋体" w:cs="Times New Roman"/>
          <w:sz w:val="32"/>
          <w:szCs w:val="32"/>
          <w:lang w:val="zh-CN"/>
        </w:rPr>
      </w:pPr>
      <w:r>
        <w:rPr>
          <w:rFonts w:ascii="Times New Roman" w:hAnsi="Times New Roman" w:eastAsia="宋体" w:cs="Times New Roman"/>
          <w:b/>
          <w:sz w:val="32"/>
          <w:szCs w:val="32"/>
          <w:lang w:val="zh-CN"/>
        </w:rPr>
        <w:t>【贮藏】</w:t>
      </w:r>
      <w:r>
        <w:rPr>
          <w:rFonts w:ascii="Times New Roman" w:hAnsi="Times New Roman" w:eastAsia="宋体" w:cs="Times New Roman"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>置阴凉干燥处，密闭，防蛀。</w:t>
      </w:r>
    </w:p>
    <w:sectPr>
      <w:headerReference r:id="rId3" w:type="default"/>
      <w:footerReference r:id="rId4" w:type="default"/>
      <w:pgSz w:w="11906" w:h="16838"/>
      <w:pgMar w:top="1134" w:right="851" w:bottom="1134" w:left="1134" w:header="851" w:footer="992" w:gutter="0"/>
      <w:cols w:space="0" w:num="1"/>
      <w:docGrid w:type="linesAndChars" w:linePitch="324" w:charSpace="2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6452891"/>
    </w:sdtPr>
    <w:sdtContent>
      <w:sdt>
        <w:sdtPr>
          <w:id w:val="1728636285"/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  <w:ind w:left="0"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福建省中药饮片炮制规范</w:t>
    </w:r>
  </w:p>
  <w:p>
    <w:pPr>
      <w:pStyle w:val="10"/>
      <w:pBdr>
        <w:bottom w:val="none" w:color="auto" w:sz="0" w:space="1"/>
      </w:pBdr>
      <w:tabs>
        <w:tab w:val="clear" w:pos="4153"/>
      </w:tabs>
      <w:ind w:left="0" w:firstLine="0"/>
      <w:jc w:val="both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6"/>
  <w:drawingGridVerticalSpacing w:val="16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41"/>
    <w:rsid w:val="00002F33"/>
    <w:rsid w:val="00004424"/>
    <w:rsid w:val="00004B2E"/>
    <w:rsid w:val="00014A39"/>
    <w:rsid w:val="000400C1"/>
    <w:rsid w:val="00042DAB"/>
    <w:rsid w:val="0004338A"/>
    <w:rsid w:val="00067848"/>
    <w:rsid w:val="00071A94"/>
    <w:rsid w:val="00071B82"/>
    <w:rsid w:val="00073227"/>
    <w:rsid w:val="00077458"/>
    <w:rsid w:val="00093B2B"/>
    <w:rsid w:val="00093F53"/>
    <w:rsid w:val="00094C2C"/>
    <w:rsid w:val="0009590C"/>
    <w:rsid w:val="00095B3F"/>
    <w:rsid w:val="00096E65"/>
    <w:rsid w:val="000A3710"/>
    <w:rsid w:val="000A62F1"/>
    <w:rsid w:val="000B2ABA"/>
    <w:rsid w:val="000B5B13"/>
    <w:rsid w:val="000B7E98"/>
    <w:rsid w:val="000C1516"/>
    <w:rsid w:val="000C32D1"/>
    <w:rsid w:val="000C6EE6"/>
    <w:rsid w:val="000C72F9"/>
    <w:rsid w:val="000C75CA"/>
    <w:rsid w:val="000C7743"/>
    <w:rsid w:val="000C7B9D"/>
    <w:rsid w:val="000E2B8E"/>
    <w:rsid w:val="000E386E"/>
    <w:rsid w:val="000F716E"/>
    <w:rsid w:val="001033B6"/>
    <w:rsid w:val="00104242"/>
    <w:rsid w:val="001046FD"/>
    <w:rsid w:val="00105EB7"/>
    <w:rsid w:val="00106B0B"/>
    <w:rsid w:val="001122F6"/>
    <w:rsid w:val="0011274C"/>
    <w:rsid w:val="001135A4"/>
    <w:rsid w:val="001138A1"/>
    <w:rsid w:val="00114918"/>
    <w:rsid w:val="00114EC4"/>
    <w:rsid w:val="001172A6"/>
    <w:rsid w:val="001300D8"/>
    <w:rsid w:val="00143494"/>
    <w:rsid w:val="0014580A"/>
    <w:rsid w:val="00152657"/>
    <w:rsid w:val="00152912"/>
    <w:rsid w:val="001552AB"/>
    <w:rsid w:val="00157F8C"/>
    <w:rsid w:val="001607ED"/>
    <w:rsid w:val="001641F4"/>
    <w:rsid w:val="001651AF"/>
    <w:rsid w:val="00175ACB"/>
    <w:rsid w:val="00175FA3"/>
    <w:rsid w:val="00181CCA"/>
    <w:rsid w:val="001828D0"/>
    <w:rsid w:val="001A21F0"/>
    <w:rsid w:val="001A2DF1"/>
    <w:rsid w:val="001A6B8B"/>
    <w:rsid w:val="001A6EB9"/>
    <w:rsid w:val="001B0BBE"/>
    <w:rsid w:val="001B4911"/>
    <w:rsid w:val="001B7511"/>
    <w:rsid w:val="001C124E"/>
    <w:rsid w:val="001E54E8"/>
    <w:rsid w:val="001E59AC"/>
    <w:rsid w:val="001F0C38"/>
    <w:rsid w:val="001F19E1"/>
    <w:rsid w:val="001F46DE"/>
    <w:rsid w:val="001F756E"/>
    <w:rsid w:val="00211BD6"/>
    <w:rsid w:val="002120CF"/>
    <w:rsid w:val="00224C0F"/>
    <w:rsid w:val="00226FE9"/>
    <w:rsid w:val="002320CF"/>
    <w:rsid w:val="0023283D"/>
    <w:rsid w:val="00233591"/>
    <w:rsid w:val="00236D60"/>
    <w:rsid w:val="002406D2"/>
    <w:rsid w:val="00244AA2"/>
    <w:rsid w:val="00244D54"/>
    <w:rsid w:val="00245C46"/>
    <w:rsid w:val="0024654D"/>
    <w:rsid w:val="00253C59"/>
    <w:rsid w:val="00256BDF"/>
    <w:rsid w:val="00271963"/>
    <w:rsid w:val="002873BA"/>
    <w:rsid w:val="00296591"/>
    <w:rsid w:val="00296DBF"/>
    <w:rsid w:val="00297624"/>
    <w:rsid w:val="002A3271"/>
    <w:rsid w:val="002A74B3"/>
    <w:rsid w:val="002B0C4E"/>
    <w:rsid w:val="002B26B0"/>
    <w:rsid w:val="002C0E58"/>
    <w:rsid w:val="002C2776"/>
    <w:rsid w:val="002D0A0C"/>
    <w:rsid w:val="002D3F1C"/>
    <w:rsid w:val="002D6E3F"/>
    <w:rsid w:val="002E018C"/>
    <w:rsid w:val="002F0AEA"/>
    <w:rsid w:val="002F40D5"/>
    <w:rsid w:val="002F7149"/>
    <w:rsid w:val="002F76E9"/>
    <w:rsid w:val="00300BDF"/>
    <w:rsid w:val="00302029"/>
    <w:rsid w:val="003051E1"/>
    <w:rsid w:val="003079F2"/>
    <w:rsid w:val="00314EBB"/>
    <w:rsid w:val="003166DC"/>
    <w:rsid w:val="00317594"/>
    <w:rsid w:val="00320322"/>
    <w:rsid w:val="003215DA"/>
    <w:rsid w:val="00321F90"/>
    <w:rsid w:val="00325FA6"/>
    <w:rsid w:val="00326C95"/>
    <w:rsid w:val="00331FCB"/>
    <w:rsid w:val="00333D71"/>
    <w:rsid w:val="0034010B"/>
    <w:rsid w:val="00340C63"/>
    <w:rsid w:val="00340E1A"/>
    <w:rsid w:val="00350CCD"/>
    <w:rsid w:val="003571BF"/>
    <w:rsid w:val="00361163"/>
    <w:rsid w:val="00362935"/>
    <w:rsid w:val="00363E12"/>
    <w:rsid w:val="00365088"/>
    <w:rsid w:val="003702DA"/>
    <w:rsid w:val="0037293C"/>
    <w:rsid w:val="0037428A"/>
    <w:rsid w:val="00377F68"/>
    <w:rsid w:val="0038218A"/>
    <w:rsid w:val="00386B6B"/>
    <w:rsid w:val="003878F2"/>
    <w:rsid w:val="003931F0"/>
    <w:rsid w:val="00395824"/>
    <w:rsid w:val="003A0C01"/>
    <w:rsid w:val="003A1FDB"/>
    <w:rsid w:val="003A3887"/>
    <w:rsid w:val="003A5BD9"/>
    <w:rsid w:val="003B0662"/>
    <w:rsid w:val="003B14C2"/>
    <w:rsid w:val="003C1E49"/>
    <w:rsid w:val="003C437C"/>
    <w:rsid w:val="003C48BE"/>
    <w:rsid w:val="003D36D3"/>
    <w:rsid w:val="003D741D"/>
    <w:rsid w:val="003E1D39"/>
    <w:rsid w:val="003E24D4"/>
    <w:rsid w:val="003E3A8C"/>
    <w:rsid w:val="003E4FE1"/>
    <w:rsid w:val="003F0A8C"/>
    <w:rsid w:val="003F5335"/>
    <w:rsid w:val="003F5618"/>
    <w:rsid w:val="004023CE"/>
    <w:rsid w:val="004069F7"/>
    <w:rsid w:val="00407545"/>
    <w:rsid w:val="00420369"/>
    <w:rsid w:val="00420680"/>
    <w:rsid w:val="0042258D"/>
    <w:rsid w:val="0042362F"/>
    <w:rsid w:val="00427BBA"/>
    <w:rsid w:val="00430F0F"/>
    <w:rsid w:val="00432C68"/>
    <w:rsid w:val="00436557"/>
    <w:rsid w:val="004373EA"/>
    <w:rsid w:val="00455444"/>
    <w:rsid w:val="004651EF"/>
    <w:rsid w:val="00477A80"/>
    <w:rsid w:val="004834F8"/>
    <w:rsid w:val="004841FA"/>
    <w:rsid w:val="00487DF5"/>
    <w:rsid w:val="00492554"/>
    <w:rsid w:val="0049356F"/>
    <w:rsid w:val="004A40A0"/>
    <w:rsid w:val="004A5D59"/>
    <w:rsid w:val="004A615F"/>
    <w:rsid w:val="004A735C"/>
    <w:rsid w:val="004B3BCF"/>
    <w:rsid w:val="004B437D"/>
    <w:rsid w:val="004C57C4"/>
    <w:rsid w:val="004C76A3"/>
    <w:rsid w:val="004D0FAC"/>
    <w:rsid w:val="004D5638"/>
    <w:rsid w:val="004D7CAF"/>
    <w:rsid w:val="004F3E4D"/>
    <w:rsid w:val="005003EB"/>
    <w:rsid w:val="005006E4"/>
    <w:rsid w:val="00504D02"/>
    <w:rsid w:val="00504F43"/>
    <w:rsid w:val="00507C9C"/>
    <w:rsid w:val="00514D51"/>
    <w:rsid w:val="00515927"/>
    <w:rsid w:val="00516567"/>
    <w:rsid w:val="00520DFF"/>
    <w:rsid w:val="00521653"/>
    <w:rsid w:val="00522469"/>
    <w:rsid w:val="00524A83"/>
    <w:rsid w:val="00525CA2"/>
    <w:rsid w:val="00526D50"/>
    <w:rsid w:val="00526D54"/>
    <w:rsid w:val="00537008"/>
    <w:rsid w:val="00537FD0"/>
    <w:rsid w:val="00541D41"/>
    <w:rsid w:val="0054407F"/>
    <w:rsid w:val="00547881"/>
    <w:rsid w:val="00550664"/>
    <w:rsid w:val="00552815"/>
    <w:rsid w:val="00552EAB"/>
    <w:rsid w:val="00553761"/>
    <w:rsid w:val="0055508F"/>
    <w:rsid w:val="005550D6"/>
    <w:rsid w:val="00562F99"/>
    <w:rsid w:val="00570FD5"/>
    <w:rsid w:val="00572E49"/>
    <w:rsid w:val="005752A1"/>
    <w:rsid w:val="005764E1"/>
    <w:rsid w:val="005772A7"/>
    <w:rsid w:val="00583107"/>
    <w:rsid w:val="00585B98"/>
    <w:rsid w:val="0058719A"/>
    <w:rsid w:val="00590FC2"/>
    <w:rsid w:val="005922FD"/>
    <w:rsid w:val="005A0B96"/>
    <w:rsid w:val="005B513D"/>
    <w:rsid w:val="005C7D43"/>
    <w:rsid w:val="005D10B0"/>
    <w:rsid w:val="005D4DDB"/>
    <w:rsid w:val="005D643E"/>
    <w:rsid w:val="005E1509"/>
    <w:rsid w:val="005F1483"/>
    <w:rsid w:val="005F23B1"/>
    <w:rsid w:val="00601EAD"/>
    <w:rsid w:val="00606510"/>
    <w:rsid w:val="0061241F"/>
    <w:rsid w:val="00612969"/>
    <w:rsid w:val="006140D9"/>
    <w:rsid w:val="0061548E"/>
    <w:rsid w:val="00621968"/>
    <w:rsid w:val="006257D6"/>
    <w:rsid w:val="00631832"/>
    <w:rsid w:val="00642F99"/>
    <w:rsid w:val="00643D2B"/>
    <w:rsid w:val="00650C63"/>
    <w:rsid w:val="00663AD0"/>
    <w:rsid w:val="006960FB"/>
    <w:rsid w:val="00697A35"/>
    <w:rsid w:val="006B7555"/>
    <w:rsid w:val="006C117C"/>
    <w:rsid w:val="006C34DA"/>
    <w:rsid w:val="006D2CEE"/>
    <w:rsid w:val="006F51B8"/>
    <w:rsid w:val="006F523C"/>
    <w:rsid w:val="00703C31"/>
    <w:rsid w:val="007045E1"/>
    <w:rsid w:val="00704E34"/>
    <w:rsid w:val="0070552C"/>
    <w:rsid w:val="007156C0"/>
    <w:rsid w:val="00717C56"/>
    <w:rsid w:val="00720913"/>
    <w:rsid w:val="00720D1C"/>
    <w:rsid w:val="007220D3"/>
    <w:rsid w:val="00723776"/>
    <w:rsid w:val="00732688"/>
    <w:rsid w:val="00740ED2"/>
    <w:rsid w:val="007427F5"/>
    <w:rsid w:val="007440B3"/>
    <w:rsid w:val="00747752"/>
    <w:rsid w:val="00750EE4"/>
    <w:rsid w:val="0075174B"/>
    <w:rsid w:val="00752D8D"/>
    <w:rsid w:val="00752EEC"/>
    <w:rsid w:val="007556D5"/>
    <w:rsid w:val="007558ED"/>
    <w:rsid w:val="0075714B"/>
    <w:rsid w:val="0076356A"/>
    <w:rsid w:val="0077135C"/>
    <w:rsid w:val="0077142C"/>
    <w:rsid w:val="007728CE"/>
    <w:rsid w:val="00780D2B"/>
    <w:rsid w:val="00781329"/>
    <w:rsid w:val="00781F83"/>
    <w:rsid w:val="00786096"/>
    <w:rsid w:val="00794794"/>
    <w:rsid w:val="00796DB8"/>
    <w:rsid w:val="007A1201"/>
    <w:rsid w:val="007A3C20"/>
    <w:rsid w:val="007B2039"/>
    <w:rsid w:val="007B258C"/>
    <w:rsid w:val="007B5274"/>
    <w:rsid w:val="007B5B7A"/>
    <w:rsid w:val="007B5C3D"/>
    <w:rsid w:val="007B7C4B"/>
    <w:rsid w:val="007B7D45"/>
    <w:rsid w:val="007C1B7B"/>
    <w:rsid w:val="007C7309"/>
    <w:rsid w:val="007C798A"/>
    <w:rsid w:val="007C7993"/>
    <w:rsid w:val="007D0AE3"/>
    <w:rsid w:val="007D3B14"/>
    <w:rsid w:val="007D55A7"/>
    <w:rsid w:val="007E40CF"/>
    <w:rsid w:val="007E44EC"/>
    <w:rsid w:val="007E5745"/>
    <w:rsid w:val="007E667C"/>
    <w:rsid w:val="007F2F3C"/>
    <w:rsid w:val="007F4040"/>
    <w:rsid w:val="007F6241"/>
    <w:rsid w:val="0080076F"/>
    <w:rsid w:val="00802166"/>
    <w:rsid w:val="00807307"/>
    <w:rsid w:val="008075C6"/>
    <w:rsid w:val="008114ED"/>
    <w:rsid w:val="0081203C"/>
    <w:rsid w:val="0081274E"/>
    <w:rsid w:val="00813FC6"/>
    <w:rsid w:val="00814389"/>
    <w:rsid w:val="008220B1"/>
    <w:rsid w:val="008235CF"/>
    <w:rsid w:val="008258AF"/>
    <w:rsid w:val="00826F06"/>
    <w:rsid w:val="008270A4"/>
    <w:rsid w:val="0083142A"/>
    <w:rsid w:val="0083149B"/>
    <w:rsid w:val="008315B0"/>
    <w:rsid w:val="00831FA6"/>
    <w:rsid w:val="00837B29"/>
    <w:rsid w:val="00851B8F"/>
    <w:rsid w:val="00855D5E"/>
    <w:rsid w:val="00857A36"/>
    <w:rsid w:val="00861514"/>
    <w:rsid w:val="00861542"/>
    <w:rsid w:val="00861CF1"/>
    <w:rsid w:val="00862BAE"/>
    <w:rsid w:val="00862C0A"/>
    <w:rsid w:val="00863FE5"/>
    <w:rsid w:val="0086625F"/>
    <w:rsid w:val="00867712"/>
    <w:rsid w:val="008717D0"/>
    <w:rsid w:val="008737D5"/>
    <w:rsid w:val="00876EA7"/>
    <w:rsid w:val="00881BDF"/>
    <w:rsid w:val="00886E18"/>
    <w:rsid w:val="00887EB5"/>
    <w:rsid w:val="0089336A"/>
    <w:rsid w:val="008962EA"/>
    <w:rsid w:val="008A377E"/>
    <w:rsid w:val="008A468D"/>
    <w:rsid w:val="008B2C1A"/>
    <w:rsid w:val="008C03FB"/>
    <w:rsid w:val="008C4B19"/>
    <w:rsid w:val="008C4EA0"/>
    <w:rsid w:val="008D19F5"/>
    <w:rsid w:val="008D2EE9"/>
    <w:rsid w:val="008D37A7"/>
    <w:rsid w:val="008E1253"/>
    <w:rsid w:val="008E6092"/>
    <w:rsid w:val="008E6AE1"/>
    <w:rsid w:val="008F419D"/>
    <w:rsid w:val="008F73D5"/>
    <w:rsid w:val="009037E7"/>
    <w:rsid w:val="00904E27"/>
    <w:rsid w:val="0091007E"/>
    <w:rsid w:val="00910F62"/>
    <w:rsid w:val="00916B2D"/>
    <w:rsid w:val="00921329"/>
    <w:rsid w:val="00921AAA"/>
    <w:rsid w:val="00923102"/>
    <w:rsid w:val="00924B49"/>
    <w:rsid w:val="0093237B"/>
    <w:rsid w:val="00932804"/>
    <w:rsid w:val="00933695"/>
    <w:rsid w:val="0093572D"/>
    <w:rsid w:val="00940204"/>
    <w:rsid w:val="00945DAF"/>
    <w:rsid w:val="0095122F"/>
    <w:rsid w:val="0095312F"/>
    <w:rsid w:val="00963B17"/>
    <w:rsid w:val="00963EB9"/>
    <w:rsid w:val="00965E90"/>
    <w:rsid w:val="00967636"/>
    <w:rsid w:val="00970A3A"/>
    <w:rsid w:val="00970EF9"/>
    <w:rsid w:val="00973C25"/>
    <w:rsid w:val="009747C0"/>
    <w:rsid w:val="0097567C"/>
    <w:rsid w:val="00975FDA"/>
    <w:rsid w:val="009767DB"/>
    <w:rsid w:val="00992A68"/>
    <w:rsid w:val="00994C2B"/>
    <w:rsid w:val="00997C55"/>
    <w:rsid w:val="00997F14"/>
    <w:rsid w:val="009A4E72"/>
    <w:rsid w:val="009A5CBC"/>
    <w:rsid w:val="009B1037"/>
    <w:rsid w:val="009B1AFE"/>
    <w:rsid w:val="009B49E2"/>
    <w:rsid w:val="009B4D75"/>
    <w:rsid w:val="009B72AD"/>
    <w:rsid w:val="009B7F84"/>
    <w:rsid w:val="009C1A4B"/>
    <w:rsid w:val="009C2CBE"/>
    <w:rsid w:val="009C3A6D"/>
    <w:rsid w:val="009C66EF"/>
    <w:rsid w:val="009C7AE2"/>
    <w:rsid w:val="009D0046"/>
    <w:rsid w:val="009D2112"/>
    <w:rsid w:val="009D4924"/>
    <w:rsid w:val="009D54CA"/>
    <w:rsid w:val="009D6A64"/>
    <w:rsid w:val="009E03B8"/>
    <w:rsid w:val="009E0E20"/>
    <w:rsid w:val="009E1B12"/>
    <w:rsid w:val="009E2C48"/>
    <w:rsid w:val="009E67B3"/>
    <w:rsid w:val="009F020D"/>
    <w:rsid w:val="009F3F70"/>
    <w:rsid w:val="009F7124"/>
    <w:rsid w:val="009F7457"/>
    <w:rsid w:val="009F7634"/>
    <w:rsid w:val="00A02185"/>
    <w:rsid w:val="00A068DE"/>
    <w:rsid w:val="00A0789C"/>
    <w:rsid w:val="00A11F1E"/>
    <w:rsid w:val="00A128F5"/>
    <w:rsid w:val="00A13A64"/>
    <w:rsid w:val="00A141F7"/>
    <w:rsid w:val="00A156C8"/>
    <w:rsid w:val="00A2459E"/>
    <w:rsid w:val="00A25339"/>
    <w:rsid w:val="00A26DD3"/>
    <w:rsid w:val="00A27D2A"/>
    <w:rsid w:val="00A40B2A"/>
    <w:rsid w:val="00A410FC"/>
    <w:rsid w:val="00A43B8B"/>
    <w:rsid w:val="00A45E94"/>
    <w:rsid w:val="00A51F31"/>
    <w:rsid w:val="00A546EF"/>
    <w:rsid w:val="00A570A6"/>
    <w:rsid w:val="00A60345"/>
    <w:rsid w:val="00A623DC"/>
    <w:rsid w:val="00A635CE"/>
    <w:rsid w:val="00A645EC"/>
    <w:rsid w:val="00A65A0B"/>
    <w:rsid w:val="00A6697B"/>
    <w:rsid w:val="00A66B3A"/>
    <w:rsid w:val="00A74725"/>
    <w:rsid w:val="00A76C65"/>
    <w:rsid w:val="00A82B94"/>
    <w:rsid w:val="00A9276D"/>
    <w:rsid w:val="00A942E8"/>
    <w:rsid w:val="00AA16AE"/>
    <w:rsid w:val="00AA2A0A"/>
    <w:rsid w:val="00AA2BE1"/>
    <w:rsid w:val="00AA5767"/>
    <w:rsid w:val="00AA7781"/>
    <w:rsid w:val="00AB0DEC"/>
    <w:rsid w:val="00AB4753"/>
    <w:rsid w:val="00AB56AC"/>
    <w:rsid w:val="00AB5A67"/>
    <w:rsid w:val="00AC3D6D"/>
    <w:rsid w:val="00AD1944"/>
    <w:rsid w:val="00AE0FE7"/>
    <w:rsid w:val="00AE458C"/>
    <w:rsid w:val="00AF1C31"/>
    <w:rsid w:val="00AF2933"/>
    <w:rsid w:val="00AF3EC2"/>
    <w:rsid w:val="00AF4750"/>
    <w:rsid w:val="00AF4EAD"/>
    <w:rsid w:val="00AF7E0D"/>
    <w:rsid w:val="00B02C8A"/>
    <w:rsid w:val="00B05D9F"/>
    <w:rsid w:val="00B10A36"/>
    <w:rsid w:val="00B20A90"/>
    <w:rsid w:val="00B3555B"/>
    <w:rsid w:val="00B366D6"/>
    <w:rsid w:val="00B36D3B"/>
    <w:rsid w:val="00B4452D"/>
    <w:rsid w:val="00B45CAF"/>
    <w:rsid w:val="00B50FCD"/>
    <w:rsid w:val="00B5401E"/>
    <w:rsid w:val="00B65494"/>
    <w:rsid w:val="00B65782"/>
    <w:rsid w:val="00B65EE6"/>
    <w:rsid w:val="00B66337"/>
    <w:rsid w:val="00B73B1A"/>
    <w:rsid w:val="00B76486"/>
    <w:rsid w:val="00B769A8"/>
    <w:rsid w:val="00B80D56"/>
    <w:rsid w:val="00B84050"/>
    <w:rsid w:val="00B868F0"/>
    <w:rsid w:val="00B87744"/>
    <w:rsid w:val="00B878F7"/>
    <w:rsid w:val="00B92571"/>
    <w:rsid w:val="00B93CE4"/>
    <w:rsid w:val="00B94245"/>
    <w:rsid w:val="00B94DA6"/>
    <w:rsid w:val="00B95BA1"/>
    <w:rsid w:val="00BA2F76"/>
    <w:rsid w:val="00BA5A57"/>
    <w:rsid w:val="00BA6E4B"/>
    <w:rsid w:val="00BB1F9E"/>
    <w:rsid w:val="00BC1D45"/>
    <w:rsid w:val="00BD1764"/>
    <w:rsid w:val="00BE5739"/>
    <w:rsid w:val="00BE69CC"/>
    <w:rsid w:val="00BF32A4"/>
    <w:rsid w:val="00BF7810"/>
    <w:rsid w:val="00C007B1"/>
    <w:rsid w:val="00C04F07"/>
    <w:rsid w:val="00C05BF5"/>
    <w:rsid w:val="00C25CB7"/>
    <w:rsid w:val="00C325A7"/>
    <w:rsid w:val="00C45BA2"/>
    <w:rsid w:val="00C5340D"/>
    <w:rsid w:val="00C53FB6"/>
    <w:rsid w:val="00C55AD6"/>
    <w:rsid w:val="00C62670"/>
    <w:rsid w:val="00C72FD6"/>
    <w:rsid w:val="00C80052"/>
    <w:rsid w:val="00C802AB"/>
    <w:rsid w:val="00C811C2"/>
    <w:rsid w:val="00C86592"/>
    <w:rsid w:val="00C86B3F"/>
    <w:rsid w:val="00C933D2"/>
    <w:rsid w:val="00C945D5"/>
    <w:rsid w:val="00C9488E"/>
    <w:rsid w:val="00C95A06"/>
    <w:rsid w:val="00CA2C6C"/>
    <w:rsid w:val="00CB0C0F"/>
    <w:rsid w:val="00CC21BD"/>
    <w:rsid w:val="00CC5DED"/>
    <w:rsid w:val="00CC5E54"/>
    <w:rsid w:val="00CC67EF"/>
    <w:rsid w:val="00CE035D"/>
    <w:rsid w:val="00CE1938"/>
    <w:rsid w:val="00CE5D44"/>
    <w:rsid w:val="00CE624F"/>
    <w:rsid w:val="00CE79CF"/>
    <w:rsid w:val="00CF48D2"/>
    <w:rsid w:val="00D0136A"/>
    <w:rsid w:val="00D0504A"/>
    <w:rsid w:val="00D30581"/>
    <w:rsid w:val="00D30FA8"/>
    <w:rsid w:val="00D32633"/>
    <w:rsid w:val="00D358D0"/>
    <w:rsid w:val="00D37E9E"/>
    <w:rsid w:val="00D40A76"/>
    <w:rsid w:val="00D47EC5"/>
    <w:rsid w:val="00D516EE"/>
    <w:rsid w:val="00D64B43"/>
    <w:rsid w:val="00D64C07"/>
    <w:rsid w:val="00D76445"/>
    <w:rsid w:val="00D8386E"/>
    <w:rsid w:val="00D857FC"/>
    <w:rsid w:val="00D8717D"/>
    <w:rsid w:val="00D94E47"/>
    <w:rsid w:val="00DA08A1"/>
    <w:rsid w:val="00DB326E"/>
    <w:rsid w:val="00DB7EF6"/>
    <w:rsid w:val="00DC66D6"/>
    <w:rsid w:val="00DD3AA7"/>
    <w:rsid w:val="00DD5F43"/>
    <w:rsid w:val="00DF1817"/>
    <w:rsid w:val="00DF38E5"/>
    <w:rsid w:val="00DF4240"/>
    <w:rsid w:val="00DF49BE"/>
    <w:rsid w:val="00E01CE1"/>
    <w:rsid w:val="00E14920"/>
    <w:rsid w:val="00E20510"/>
    <w:rsid w:val="00E25E6E"/>
    <w:rsid w:val="00E32B30"/>
    <w:rsid w:val="00E47F41"/>
    <w:rsid w:val="00E517A6"/>
    <w:rsid w:val="00E529E1"/>
    <w:rsid w:val="00E57148"/>
    <w:rsid w:val="00E6266B"/>
    <w:rsid w:val="00E65028"/>
    <w:rsid w:val="00E72DDC"/>
    <w:rsid w:val="00E73369"/>
    <w:rsid w:val="00E801AD"/>
    <w:rsid w:val="00E86187"/>
    <w:rsid w:val="00E87D01"/>
    <w:rsid w:val="00E94371"/>
    <w:rsid w:val="00EA1AE2"/>
    <w:rsid w:val="00EA1C7B"/>
    <w:rsid w:val="00EA1FC4"/>
    <w:rsid w:val="00EA2908"/>
    <w:rsid w:val="00EA6527"/>
    <w:rsid w:val="00EB5150"/>
    <w:rsid w:val="00EB6F0B"/>
    <w:rsid w:val="00EC34FC"/>
    <w:rsid w:val="00EC47F2"/>
    <w:rsid w:val="00EC4F65"/>
    <w:rsid w:val="00ED3B1B"/>
    <w:rsid w:val="00EE0FC0"/>
    <w:rsid w:val="00EF7664"/>
    <w:rsid w:val="00EF7F27"/>
    <w:rsid w:val="00F04DD4"/>
    <w:rsid w:val="00F1119E"/>
    <w:rsid w:val="00F157FA"/>
    <w:rsid w:val="00F17F7C"/>
    <w:rsid w:val="00F21E5F"/>
    <w:rsid w:val="00F2284E"/>
    <w:rsid w:val="00F238CE"/>
    <w:rsid w:val="00F25ED9"/>
    <w:rsid w:val="00F306A8"/>
    <w:rsid w:val="00F35EAE"/>
    <w:rsid w:val="00F36FC4"/>
    <w:rsid w:val="00F4270B"/>
    <w:rsid w:val="00F5134C"/>
    <w:rsid w:val="00F55772"/>
    <w:rsid w:val="00F61AC4"/>
    <w:rsid w:val="00F6439B"/>
    <w:rsid w:val="00F66443"/>
    <w:rsid w:val="00F66496"/>
    <w:rsid w:val="00F73A17"/>
    <w:rsid w:val="00F75909"/>
    <w:rsid w:val="00F7655E"/>
    <w:rsid w:val="00F775AF"/>
    <w:rsid w:val="00F77601"/>
    <w:rsid w:val="00F83209"/>
    <w:rsid w:val="00F855A2"/>
    <w:rsid w:val="00F92342"/>
    <w:rsid w:val="00F954B8"/>
    <w:rsid w:val="00F96C03"/>
    <w:rsid w:val="00FA14D0"/>
    <w:rsid w:val="00FA1C69"/>
    <w:rsid w:val="00FA3A6B"/>
    <w:rsid w:val="00FA4784"/>
    <w:rsid w:val="00FA7262"/>
    <w:rsid w:val="00FA7D4C"/>
    <w:rsid w:val="00FA7EA9"/>
    <w:rsid w:val="00FB17A4"/>
    <w:rsid w:val="00FD1E5B"/>
    <w:rsid w:val="00FD6865"/>
    <w:rsid w:val="00FE2164"/>
    <w:rsid w:val="00FE48BC"/>
    <w:rsid w:val="00FF1FF1"/>
    <w:rsid w:val="00FF301E"/>
    <w:rsid w:val="00FF3996"/>
    <w:rsid w:val="00FF6EEB"/>
    <w:rsid w:val="05583D72"/>
    <w:rsid w:val="05A658FF"/>
    <w:rsid w:val="0A5114E7"/>
    <w:rsid w:val="0D1F3A2B"/>
    <w:rsid w:val="0F983669"/>
    <w:rsid w:val="11236764"/>
    <w:rsid w:val="14EC16F4"/>
    <w:rsid w:val="172B7729"/>
    <w:rsid w:val="195A692A"/>
    <w:rsid w:val="1AC62C87"/>
    <w:rsid w:val="21D16B0D"/>
    <w:rsid w:val="390E3E2F"/>
    <w:rsid w:val="434547D1"/>
    <w:rsid w:val="44DA1004"/>
    <w:rsid w:val="47E12A04"/>
    <w:rsid w:val="49926F13"/>
    <w:rsid w:val="4A3535EE"/>
    <w:rsid w:val="5B363176"/>
    <w:rsid w:val="5CAF0194"/>
    <w:rsid w:val="5F127B20"/>
    <w:rsid w:val="5F904C33"/>
    <w:rsid w:val="648512B3"/>
    <w:rsid w:val="670F0789"/>
    <w:rsid w:val="79E67B88"/>
    <w:rsid w:val="79FE2C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253" w:hanging="1253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widowControl/>
      <w:spacing w:before="100" w:beforeAutospacing="1" w:after="100" w:afterAutospacing="1"/>
      <w:ind w:left="0" w:firstLine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ind w:left="0" w:firstLine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8"/>
    <w:qFormat/>
    <w:uiPriority w:val="9"/>
    <w:pPr>
      <w:widowControl/>
      <w:spacing w:before="100" w:beforeAutospacing="1" w:after="100" w:afterAutospacing="1"/>
      <w:ind w:left="0" w:firstLine="0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3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5"/>
    <w:unhideWhenUsed/>
    <w:qFormat/>
    <w:uiPriority w:val="99"/>
    <w:pPr>
      <w:spacing w:after="120"/>
      <w:ind w:left="0" w:firstLine="0"/>
    </w:pPr>
    <w:rPr>
      <w:rFonts w:ascii="Times New Roman" w:hAnsi="Times New Roman" w:eastAsia="宋体" w:cs="Times New Roman"/>
      <w:szCs w:val="20"/>
    </w:rPr>
  </w:style>
  <w:style w:type="paragraph" w:styleId="6">
    <w:name w:val="Body Text Indent"/>
    <w:basedOn w:val="1"/>
    <w:link w:val="26"/>
    <w:unhideWhenUsed/>
    <w:qFormat/>
    <w:uiPriority w:val="99"/>
    <w:pPr>
      <w:tabs>
        <w:tab w:val="left" w:leader="hyphen" w:pos="7371"/>
      </w:tabs>
      <w:spacing w:line="360" w:lineRule="auto"/>
      <w:ind w:left="420" w:firstLine="0"/>
    </w:pPr>
    <w:rPr>
      <w:rFonts w:ascii="Times New Roman" w:hAnsi="Times New Roman" w:eastAsia="宋体" w:cs="Times New Roman"/>
      <w:sz w:val="24"/>
      <w:szCs w:val="20"/>
    </w:rPr>
  </w:style>
  <w:style w:type="paragraph" w:styleId="7">
    <w:name w:val="Date"/>
    <w:basedOn w:val="1"/>
    <w:next w:val="1"/>
    <w:link w:val="27"/>
    <w:unhideWhenUsed/>
    <w:qFormat/>
    <w:uiPriority w:val="99"/>
    <w:pPr>
      <w:ind w:left="100" w:leftChars="2500" w:firstLine="0"/>
    </w:pPr>
    <w:rPr>
      <w:rFonts w:ascii="Times New Roman" w:hAnsi="Times New Roman" w:eastAsia="宋体" w:cs="Times New Roman"/>
      <w:szCs w:val="20"/>
    </w:r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8"/>
    <w:unhideWhenUsed/>
    <w:qFormat/>
    <w:uiPriority w:val="0"/>
    <w:pPr>
      <w:spacing w:after="120"/>
      <w:ind w:left="420" w:leftChars="200" w:firstLine="0"/>
    </w:pPr>
    <w:rPr>
      <w:rFonts w:ascii="Times New Roman" w:hAnsi="Times New Roman" w:eastAsia="宋体" w:cs="Times New Roman"/>
      <w:sz w:val="16"/>
      <w:szCs w:val="16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标题 3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标题 4 字符"/>
    <w:basedOn w:val="13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9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1">
    <w:name w:val="页眉 字符"/>
    <w:basedOn w:val="13"/>
    <w:link w:val="10"/>
    <w:qFormat/>
    <w:uiPriority w:val="99"/>
    <w:rPr>
      <w:sz w:val="18"/>
      <w:szCs w:val="18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img_tit"/>
    <w:basedOn w:val="1"/>
    <w:qFormat/>
    <w:uiPriority w:val="0"/>
    <w:pPr>
      <w:widowControl/>
      <w:spacing w:before="100" w:beforeAutospacing="1" w:after="100" w:afterAutospacing="1"/>
      <w:ind w:left="0"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列出段落1"/>
    <w:basedOn w:val="1"/>
    <w:qFormat/>
    <w:uiPriority w:val="0"/>
    <w:pPr>
      <w:ind w:left="0"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5">
    <w:name w:val="正文文本 字符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6">
    <w:name w:val="正文文本缩进 字符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7">
    <w:name w:val="日期 字符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8">
    <w:name w:val="正文文本缩进 3 字符"/>
    <w:basedOn w:val="13"/>
    <w:link w:val="11"/>
    <w:semiHidden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29">
    <w:name w:val="标题 1 字符"/>
    <w:basedOn w:val="13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0">
    <w:name w:val="apple-converted-space"/>
    <w:basedOn w:val="13"/>
    <w:uiPriority w:val="0"/>
  </w:style>
  <w:style w:type="character" w:customStyle="1" w:styleId="31">
    <w:name w:val="未处理的提及1"/>
    <w:basedOn w:val="13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482E6B-1CE2-4DD6-B2C7-66F0A792EF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</Company>
  <Pages>1</Pages>
  <Words>511</Words>
  <Characters>2919</Characters>
  <Lines>24</Lines>
  <Paragraphs>6</Paragraphs>
  <TotalTime>0</TotalTime>
  <ScaleCrop>false</ScaleCrop>
  <LinksUpToDate>false</LinksUpToDate>
  <CharactersWithSpaces>3424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2020-12-15T08:56:00Z</dcterms:created>
  <dc:creator>Lyuser</dc:creator>
  <cp:lastModifiedBy>evecom</cp:lastModifiedBy>
  <cp:lastPrinted>2021-07-05T10:53:00Z</cp:lastPrinted>
  <dcterms:modified xsi:type="dcterms:W3CDTF">2023-11-27T02:50:01Z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