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widowControl/>
        <w:snapToGrid w:val="0"/>
        <w:spacing w:before="260" w:after="260"/>
        <w:ind w:left="0" w:firstLine="0"/>
        <w:jc w:val="center"/>
        <w:outlineLvl w:val="1"/>
        <w:rPr>
          <w:rFonts w:ascii="宋体" w:hAnsi="宋体" w:eastAsia="宋体" w:cs="Times New Roman"/>
          <w:b/>
          <w:bCs/>
          <w:kern w:val="0"/>
          <w:sz w:val="44"/>
          <w:szCs w:val="44"/>
        </w:rPr>
      </w:pPr>
      <w:r>
        <w:rPr>
          <w:rFonts w:ascii="宋体" w:hAnsi="宋体" w:eastAsia="宋体" w:cs="Times New Roman"/>
          <w:b/>
          <w:bCs/>
          <w:kern w:val="0"/>
          <w:sz w:val="44"/>
          <w:szCs w:val="44"/>
        </w:rPr>
        <w:t>胎菊</w:t>
      </w:r>
    </w:p>
    <w:p>
      <w:pPr>
        <w:widowControl/>
        <w:snapToGrid w:val="0"/>
        <w:spacing w:line="360" w:lineRule="auto"/>
        <w:ind w:left="420" w:hanging="420"/>
        <w:jc w:val="center"/>
        <w:rPr>
          <w:rFonts w:ascii="宋体" w:hAnsi="宋体" w:eastAsia="宋体" w:cs="Times New Roman"/>
          <w:kern w:val="0"/>
          <w:sz w:val="32"/>
          <w:szCs w:val="32"/>
        </w:rPr>
      </w:pPr>
      <w:r>
        <w:rPr>
          <w:rFonts w:ascii="宋体" w:hAnsi="宋体" w:eastAsia="宋体" w:cs="Times New Roman"/>
          <w:kern w:val="0"/>
          <w:sz w:val="32"/>
          <w:szCs w:val="32"/>
        </w:rPr>
        <w:t xml:space="preserve"> Taiju</w:t>
      </w:r>
    </w:p>
    <w:p>
      <w:pPr>
        <w:widowControl/>
        <w:snapToGrid w:val="0"/>
        <w:spacing w:line="360" w:lineRule="auto"/>
        <w:ind w:left="420" w:hanging="420"/>
        <w:jc w:val="center"/>
        <w:rPr>
          <w:rFonts w:ascii="宋体" w:hAnsi="宋体" w:eastAsia="宋体" w:cs="Times New Roman"/>
          <w:kern w:val="0"/>
          <w:sz w:val="32"/>
          <w:szCs w:val="32"/>
        </w:rPr>
      </w:pPr>
      <w:r>
        <w:rPr>
          <w:rFonts w:ascii="宋体" w:hAnsi="宋体" w:eastAsia="宋体" w:cs="Times New Roman"/>
          <w:kern w:val="0"/>
          <w:sz w:val="32"/>
          <w:szCs w:val="32"/>
        </w:rPr>
        <w:t>CHRYSANTHEMI FLOS IMMATURUS</w:t>
      </w:r>
    </w:p>
    <w:p>
      <w:pPr>
        <w:autoSpaceDE w:val="0"/>
        <w:autoSpaceDN w:val="0"/>
        <w:spacing w:line="360" w:lineRule="auto"/>
        <w:ind w:left="0" w:firstLine="642" w:firstLineChars="200"/>
        <w:rPr>
          <w:rFonts w:ascii="宋体" w:hAnsi="宋体" w:eastAsia="宋体" w:cs="Times New Roman"/>
          <w:sz w:val="32"/>
          <w:szCs w:val="32"/>
        </w:rPr>
      </w:pPr>
      <w:bookmarkStart w:id="0" w:name="_Hlk75436086"/>
      <w:r>
        <w:rPr>
          <w:rFonts w:ascii="宋体" w:hAnsi="宋体" w:eastAsia="宋体" w:cs="Times New Roman"/>
          <w:b/>
          <w:sz w:val="32"/>
          <w:szCs w:val="32"/>
          <w:lang w:val="zh-CN"/>
        </w:rPr>
        <w:t>【</w:t>
      </w:r>
      <w:r>
        <w:rPr>
          <w:rFonts w:hint="eastAsia" w:ascii="宋体" w:hAnsi="宋体" w:eastAsia="宋体" w:cs="Times New Roman"/>
          <w:b/>
          <w:sz w:val="32"/>
          <w:szCs w:val="32"/>
          <w:lang w:val="zh-CN"/>
        </w:rPr>
        <w:t>来源</w:t>
      </w:r>
      <w:r>
        <w:rPr>
          <w:rFonts w:ascii="宋体" w:hAnsi="宋体" w:eastAsia="宋体" w:cs="Times New Roman"/>
          <w:b/>
          <w:sz w:val="32"/>
          <w:szCs w:val="32"/>
          <w:lang w:val="zh-CN"/>
        </w:rPr>
        <w:t>】</w:t>
      </w:r>
      <w:r>
        <w:rPr>
          <w:rFonts w:hint="eastAsia" w:ascii="宋体" w:hAnsi="宋体" w:eastAsia="宋体" w:cs="Times New Roman"/>
          <w:b/>
          <w:sz w:val="32"/>
          <w:szCs w:val="32"/>
        </w:rPr>
        <w:t xml:space="preserve"> </w:t>
      </w:r>
      <w:bookmarkEnd w:id="0"/>
      <w:r>
        <w:rPr>
          <w:rFonts w:ascii="宋体" w:hAnsi="宋体" w:eastAsia="宋体" w:cs="Times New Roman"/>
          <w:sz w:val="32"/>
          <w:szCs w:val="32"/>
          <w:lang w:val="zh-CN"/>
        </w:rPr>
        <w:t>本品为菊科植物菊</w:t>
      </w:r>
      <w:r>
        <w:rPr>
          <w:rFonts w:ascii="宋体" w:hAnsi="宋体" w:eastAsia="宋体" w:cs="Times New Roman"/>
          <w:sz w:val="32"/>
          <w:szCs w:val="32"/>
        </w:rPr>
        <w:t xml:space="preserve"> Chrysanthemum morifolium Ramat.</w:t>
      </w:r>
      <w:r>
        <w:rPr>
          <w:rFonts w:ascii="宋体" w:hAnsi="宋体" w:eastAsia="宋体" w:cs="Times New Roman"/>
          <w:sz w:val="32"/>
          <w:szCs w:val="32"/>
          <w:lang w:val="zh-CN"/>
        </w:rPr>
        <w:t>的干燥花蕾。</w:t>
      </w:r>
      <w:r>
        <w:rPr>
          <w:rFonts w:hint="eastAsia" w:ascii="宋体" w:hAnsi="宋体" w:eastAsia="宋体" w:cs="Times New Roman"/>
          <w:sz w:val="32"/>
          <w:szCs w:val="32"/>
          <w:lang w:val="zh-CN"/>
        </w:rPr>
        <w:t>多</w:t>
      </w:r>
      <w:r>
        <w:rPr>
          <w:rFonts w:ascii="宋体" w:hAnsi="宋体" w:eastAsia="宋体" w:cs="Times New Roman"/>
          <w:sz w:val="32"/>
          <w:szCs w:val="32"/>
          <w:lang w:val="zh-CN"/>
        </w:rPr>
        <w:t>产于浙江</w:t>
      </w:r>
      <w:r>
        <w:rPr>
          <w:rFonts w:ascii="宋体" w:hAnsi="宋体" w:eastAsia="宋体" w:cs="Times New Roman"/>
          <w:sz w:val="32"/>
          <w:szCs w:val="32"/>
        </w:rPr>
        <w:t>，8</w:t>
      </w:r>
      <w:r>
        <w:rPr>
          <w:rFonts w:ascii="宋体" w:hAnsi="宋体" w:eastAsia="宋体" w:cs="Times New Roman"/>
          <w:sz w:val="32"/>
          <w:szCs w:val="32"/>
          <w:lang w:val="zh-CN"/>
        </w:rPr>
        <w:t>～</w:t>
      </w:r>
      <w:r>
        <w:rPr>
          <w:rFonts w:ascii="宋体" w:hAnsi="宋体" w:eastAsia="宋体" w:cs="Times New Roman"/>
          <w:sz w:val="32"/>
          <w:szCs w:val="32"/>
        </w:rPr>
        <w:t>10</w:t>
      </w:r>
      <w:r>
        <w:rPr>
          <w:rFonts w:ascii="宋体" w:hAnsi="宋体" w:eastAsia="宋体" w:cs="Times New Roman"/>
          <w:sz w:val="32"/>
          <w:szCs w:val="32"/>
          <w:lang w:val="zh-CN"/>
        </w:rPr>
        <w:t>月花</w:t>
      </w:r>
      <w:r>
        <w:rPr>
          <w:rFonts w:hint="eastAsia" w:ascii="宋体" w:hAnsi="宋体" w:eastAsia="宋体" w:cs="Times New Roman"/>
          <w:sz w:val="32"/>
          <w:szCs w:val="32"/>
          <w:lang w:val="zh-CN"/>
        </w:rPr>
        <w:t>开放前或初开时采收花</w:t>
      </w:r>
      <w:r>
        <w:rPr>
          <w:rFonts w:ascii="宋体" w:hAnsi="宋体" w:eastAsia="宋体" w:cs="Times New Roman"/>
          <w:sz w:val="32"/>
          <w:szCs w:val="32"/>
          <w:lang w:val="zh-CN"/>
        </w:rPr>
        <w:t>蕾</w:t>
      </w:r>
      <w:r>
        <w:rPr>
          <w:rFonts w:hint="eastAsia" w:ascii="宋体" w:hAnsi="宋体" w:eastAsia="宋体" w:cs="Times New Roman"/>
          <w:sz w:val="32"/>
          <w:szCs w:val="32"/>
        </w:rPr>
        <w:t>，</w:t>
      </w:r>
      <w:r>
        <w:rPr>
          <w:rFonts w:ascii="宋体" w:hAnsi="宋体" w:eastAsia="宋体" w:cs="Times New Roman"/>
          <w:sz w:val="32"/>
          <w:szCs w:val="32"/>
          <w:lang w:val="zh-CN"/>
        </w:rPr>
        <w:t>阴干或焙干</w:t>
      </w:r>
      <w:r>
        <w:rPr>
          <w:rFonts w:ascii="宋体" w:hAnsi="宋体" w:eastAsia="宋体" w:cs="Times New Roman"/>
          <w:sz w:val="32"/>
          <w:szCs w:val="32"/>
        </w:rPr>
        <w:t>，</w:t>
      </w:r>
      <w:r>
        <w:rPr>
          <w:rFonts w:ascii="宋体" w:hAnsi="宋体" w:eastAsia="宋体" w:cs="Times New Roman"/>
          <w:sz w:val="32"/>
          <w:szCs w:val="32"/>
          <w:lang w:val="zh-CN"/>
        </w:rPr>
        <w:t>或</w:t>
      </w:r>
      <w:r>
        <w:rPr>
          <w:rFonts w:hint="eastAsia" w:ascii="宋体" w:hAnsi="宋体" w:eastAsia="宋体" w:cs="Times New Roman"/>
          <w:sz w:val="32"/>
          <w:szCs w:val="32"/>
          <w:lang w:val="zh-CN"/>
        </w:rPr>
        <w:t>熏、</w:t>
      </w:r>
      <w:r>
        <w:rPr>
          <w:rFonts w:ascii="宋体" w:hAnsi="宋体" w:eastAsia="宋体" w:cs="Times New Roman"/>
          <w:sz w:val="32"/>
          <w:szCs w:val="32"/>
          <w:lang w:val="zh-CN"/>
        </w:rPr>
        <w:t>蒸后晒干。</w:t>
      </w:r>
    </w:p>
    <w:p>
      <w:pPr>
        <w:autoSpaceDE w:val="0"/>
        <w:autoSpaceDN w:val="0"/>
        <w:spacing w:line="360" w:lineRule="auto"/>
        <w:ind w:left="0" w:firstLine="642" w:firstLineChars="200"/>
        <w:rPr>
          <w:rFonts w:ascii="宋体" w:hAnsi="宋体" w:eastAsia="宋体" w:cs="Times New Roman"/>
          <w:b/>
          <w:sz w:val="32"/>
          <w:szCs w:val="32"/>
          <w:lang w:val="zh-CN"/>
        </w:rPr>
      </w:pPr>
      <w:r>
        <w:rPr>
          <w:rFonts w:ascii="宋体" w:hAnsi="宋体" w:eastAsia="宋体" w:cs="Times New Roman"/>
          <w:b/>
          <w:sz w:val="32"/>
          <w:szCs w:val="32"/>
          <w:lang w:val="zh-CN"/>
        </w:rPr>
        <w:t>【</w:t>
      </w:r>
      <w:r>
        <w:rPr>
          <w:rFonts w:hint="eastAsia" w:ascii="宋体" w:hAnsi="宋体" w:eastAsia="宋体" w:cs="Times New Roman"/>
          <w:b/>
          <w:sz w:val="32"/>
          <w:szCs w:val="32"/>
          <w:lang w:val="zh-CN"/>
        </w:rPr>
        <w:t>药材</w:t>
      </w:r>
      <w:r>
        <w:rPr>
          <w:rFonts w:ascii="宋体" w:hAnsi="宋体" w:eastAsia="宋体" w:cs="Times New Roman"/>
          <w:b/>
          <w:sz w:val="32"/>
          <w:szCs w:val="32"/>
          <w:lang w:val="zh-CN"/>
        </w:rPr>
        <w:t>性状】</w:t>
      </w:r>
      <w:r>
        <w:rPr>
          <w:rFonts w:hint="eastAsia" w:ascii="宋体" w:hAnsi="宋体" w:eastAsia="宋体" w:cs="Times New Roman"/>
          <w:sz w:val="32"/>
          <w:szCs w:val="32"/>
          <w:lang w:val="zh-CN"/>
        </w:rPr>
        <w:t>本品呈类球形，直径0.6～1.2cm，总苞碟状，总苞片3～4层，黄绿色或褐绿色，舌状花为总苞片所隐藏或部分外露，内卷，类白色、浅黄色或黄色；管状花为舌状花所隐藏，深黄色。气清香，味甘、微苦。</w:t>
      </w:r>
    </w:p>
    <w:p>
      <w:pPr>
        <w:autoSpaceDE w:val="0"/>
        <w:autoSpaceDN w:val="0"/>
        <w:spacing w:line="276" w:lineRule="auto"/>
        <w:ind w:left="0" w:firstLine="642" w:firstLineChars="200"/>
        <w:rPr>
          <w:rFonts w:ascii="宋体" w:hAnsi="宋体" w:eastAsia="宋体" w:cs="Times New Roman"/>
          <w:bCs/>
          <w:kern w:val="0"/>
          <w:sz w:val="32"/>
          <w:szCs w:val="32"/>
        </w:rPr>
      </w:pPr>
      <w:r>
        <w:rPr>
          <w:rFonts w:ascii="宋体" w:hAnsi="宋体" w:eastAsia="宋体" w:cs="Times New Roman"/>
          <w:b/>
          <w:sz w:val="32"/>
          <w:szCs w:val="32"/>
          <w:lang w:val="zh-CN"/>
        </w:rPr>
        <w:t xml:space="preserve">【炮制】 </w:t>
      </w:r>
      <w:r>
        <w:rPr>
          <w:rFonts w:ascii="宋体" w:hAnsi="宋体" w:eastAsia="宋体" w:cs="Times New Roman"/>
          <w:kern w:val="0"/>
          <w:sz w:val="32"/>
          <w:szCs w:val="32"/>
        </w:rPr>
        <w:t>取原药材，</w:t>
      </w:r>
      <w:r>
        <w:rPr>
          <w:rFonts w:ascii="宋体" w:hAnsi="宋体" w:eastAsia="宋体" w:cs="Times New Roman"/>
          <w:bCs/>
          <w:kern w:val="0"/>
          <w:sz w:val="32"/>
          <w:szCs w:val="32"/>
        </w:rPr>
        <w:t>除去总花梗、叶等杂质，筛去灰屑，即得。</w:t>
      </w:r>
    </w:p>
    <w:p>
      <w:pPr>
        <w:autoSpaceDE w:val="0"/>
        <w:autoSpaceDN w:val="0"/>
        <w:spacing w:line="276" w:lineRule="auto"/>
        <w:ind w:left="0" w:firstLine="642" w:firstLineChars="200"/>
        <w:rPr>
          <w:rFonts w:ascii="仿宋" w:hAnsi="仿宋" w:eastAsia="仿宋" w:cs="仿宋_GB2312"/>
          <w:sz w:val="32"/>
          <w:szCs w:val="32"/>
          <w:lang w:val="zh-CN"/>
        </w:rPr>
      </w:pPr>
      <w:r>
        <w:rPr>
          <w:rFonts w:hint="eastAsia" w:ascii="宋体" w:hAnsi="宋体" w:eastAsia="宋体" w:cs="Times New Roman"/>
          <w:b/>
          <w:sz w:val="32"/>
          <w:szCs w:val="32"/>
          <w:lang w:val="zh-CN"/>
        </w:rPr>
        <w:t xml:space="preserve">【成品性状】 </w:t>
      </w:r>
      <w:r>
        <w:rPr>
          <w:rFonts w:hint="eastAsia" w:ascii="宋体" w:hAnsi="宋体" w:eastAsia="宋体" w:cs="Times New Roman"/>
          <w:bCs/>
          <w:kern w:val="0"/>
          <w:sz w:val="32"/>
          <w:szCs w:val="32"/>
        </w:rPr>
        <w:t>同药材性状。</w:t>
      </w:r>
    </w:p>
    <w:p>
      <w:pPr>
        <w:autoSpaceDE w:val="0"/>
        <w:autoSpaceDN w:val="0"/>
        <w:spacing w:line="276" w:lineRule="auto"/>
        <w:ind w:left="0" w:firstLine="642" w:firstLineChars="200"/>
        <w:rPr>
          <w:rFonts w:ascii="宋体" w:hAnsi="宋体" w:eastAsia="宋体" w:cs="Times New Roman"/>
          <w:sz w:val="32"/>
          <w:szCs w:val="32"/>
          <w:lang w:val="zh-CN"/>
        </w:rPr>
      </w:pPr>
      <w:r>
        <w:rPr>
          <w:rFonts w:ascii="宋体" w:hAnsi="宋体" w:eastAsia="宋体" w:cs="Times New Roman"/>
          <w:b/>
          <w:sz w:val="32"/>
          <w:szCs w:val="32"/>
          <w:lang w:val="zh-CN"/>
        </w:rPr>
        <w:t>【鉴别】</w:t>
      </w:r>
      <w:r>
        <w:rPr>
          <w:rFonts w:hint="eastAsia" w:ascii="宋体" w:hAnsi="宋体" w:eastAsia="宋体" w:cs="Times New Roman"/>
          <w:b/>
          <w:sz w:val="32"/>
          <w:szCs w:val="32"/>
          <w:lang w:val="zh-CN"/>
        </w:rPr>
        <w:t xml:space="preserve"> </w:t>
      </w:r>
      <w:r>
        <w:rPr>
          <w:rFonts w:ascii="宋体" w:hAnsi="宋体" w:eastAsia="宋体" w:cs="Times New Roman"/>
          <w:sz w:val="32"/>
          <w:szCs w:val="32"/>
          <w:lang w:val="zh-CN"/>
        </w:rPr>
        <w:t>（1）</w:t>
      </w:r>
      <w:r>
        <w:rPr>
          <w:rFonts w:ascii="宋体" w:hAnsi="宋体" w:eastAsia="宋体" w:cs="Times New Roman"/>
          <w:sz w:val="32"/>
          <w:szCs w:val="32"/>
        </w:rPr>
        <w:t>本品粉末呈黄绿色。花粉粒类球形，</w:t>
      </w:r>
      <w:r>
        <w:rPr>
          <w:rFonts w:ascii="宋体" w:hAnsi="宋体" w:eastAsia="宋体" w:cs="Times New Roman"/>
          <w:bCs/>
          <w:sz w:val="32"/>
          <w:szCs w:val="32"/>
        </w:rPr>
        <w:t>直径22～38μm，表面有网孔纹及短刺，具3孔沟。T形毛较多，顶端细胞长大，两臂近等长，柄2～4细胞。腺毛头部鞋底状，6～8细胞两两相对排列。草酸钙簇晶较多，细小。</w:t>
      </w:r>
    </w:p>
    <w:p>
      <w:pPr>
        <w:autoSpaceDE w:val="0"/>
        <w:autoSpaceDN w:val="0"/>
        <w:spacing w:line="276" w:lineRule="auto"/>
        <w:ind w:left="0" w:firstLine="642" w:firstLineChars="200"/>
        <w:rPr>
          <w:rFonts w:ascii="宋体" w:hAnsi="宋体" w:eastAsia="宋体" w:cs="Times New Roman"/>
          <w:sz w:val="32"/>
          <w:szCs w:val="32"/>
          <w:lang w:val="zh-CN"/>
        </w:rPr>
      </w:pPr>
      <w:r>
        <w:rPr>
          <w:rFonts w:ascii="宋体" w:hAnsi="宋体" w:eastAsia="宋体" w:cs="Times New Roman"/>
          <w:bCs/>
          <w:sz w:val="32"/>
          <w:szCs w:val="32"/>
        </w:rPr>
        <w:t>（2）取本品1g，剪碎，加石油醚（30～60℃）20ml，超声处理10分钟，弃去石油醚，药渣挥干，加稀盐酸1ml与乙酸乙酯50ml，超声处理30分钟，滤过，滤液蒸干，残渣加甲醇2ml使溶解，作为供试品溶液。另取菊花对照药材1g，同法制成对照药材溶液。再取绿原酸对照品，加乙醇制成每1ml含0.5mg的溶液，作为对照品溶液。照薄层色谱法</w:t>
      </w:r>
      <w:r>
        <w:rPr>
          <w:rFonts w:ascii="宋体" w:hAnsi="宋体" w:eastAsia="宋体" w:cs="Times New Roman"/>
          <w:sz w:val="32"/>
          <w:szCs w:val="32"/>
          <w:lang w:val="zh-CN"/>
        </w:rPr>
        <w:t>（《中国药典》2020年版</w:t>
      </w:r>
      <w:r>
        <w:rPr>
          <w:rFonts w:hint="eastAsia" w:ascii="宋体" w:hAnsi="宋体" w:eastAsia="宋体" w:cs="Times New Roman"/>
          <w:sz w:val="32"/>
          <w:szCs w:val="32"/>
          <w:lang w:val="zh-CN"/>
        </w:rPr>
        <w:t>四部</w:t>
      </w:r>
      <w:r>
        <w:rPr>
          <w:rFonts w:ascii="宋体" w:hAnsi="宋体" w:eastAsia="宋体" w:cs="Times New Roman"/>
          <w:bCs/>
          <w:sz w:val="32"/>
          <w:szCs w:val="32"/>
        </w:rPr>
        <w:t>通则0502）试验，吸取上述三种溶液各0.5～1μl，分别点于同一聚酰胺薄膜上，以甲苯-乙酸乙酯-甲酸-冰醋酸-水（1:15:1:1:2）的上层溶液为展开剂，展开，取出，晾干，置紫外光灯（365nm）下检视。供试品色谱中，在与对照药材色谱和对照品色谱相应的位置上，显相同颜色的荧光斑点。</w:t>
      </w:r>
    </w:p>
    <w:p>
      <w:pPr>
        <w:autoSpaceDE w:val="0"/>
        <w:autoSpaceDN w:val="0"/>
        <w:spacing w:line="276" w:lineRule="auto"/>
        <w:ind w:left="0" w:firstLine="642" w:firstLineChars="200"/>
        <w:rPr>
          <w:rFonts w:ascii="宋体" w:hAnsi="宋体" w:eastAsia="宋体" w:cs="Times New Roman"/>
          <w:sz w:val="32"/>
          <w:szCs w:val="32"/>
          <w:lang w:val="zh-CN"/>
        </w:rPr>
      </w:pPr>
      <w:r>
        <w:rPr>
          <w:rFonts w:ascii="宋体" w:hAnsi="宋体" w:eastAsia="宋体" w:cs="Times New Roman"/>
          <w:b/>
          <w:sz w:val="32"/>
          <w:szCs w:val="32"/>
          <w:lang w:val="zh-CN"/>
        </w:rPr>
        <w:t xml:space="preserve">【检查】 水分 </w:t>
      </w:r>
      <w:r>
        <w:rPr>
          <w:rFonts w:ascii="宋体" w:hAnsi="宋体" w:eastAsia="宋体" w:cs="Times New Roman"/>
          <w:sz w:val="32"/>
          <w:szCs w:val="32"/>
        </w:rPr>
        <w:t>不得过15.0%</w:t>
      </w:r>
      <w:r>
        <w:rPr>
          <w:rFonts w:ascii="宋体" w:hAnsi="宋体" w:eastAsia="宋体" w:cs="Times New Roman"/>
          <w:sz w:val="32"/>
          <w:szCs w:val="32"/>
          <w:lang w:val="zh-CN"/>
        </w:rPr>
        <w:t>（《中国药典》2020年版</w:t>
      </w:r>
      <w:r>
        <w:rPr>
          <w:rFonts w:hint="eastAsia" w:ascii="宋体" w:hAnsi="宋体" w:eastAsia="宋体" w:cs="Times New Roman"/>
          <w:sz w:val="32"/>
          <w:szCs w:val="32"/>
          <w:lang w:val="zh-CN"/>
        </w:rPr>
        <w:t>四部</w:t>
      </w:r>
      <w:r>
        <w:rPr>
          <w:rFonts w:ascii="宋体" w:hAnsi="宋体" w:eastAsia="宋体" w:cs="Times New Roman"/>
          <w:sz w:val="32"/>
          <w:szCs w:val="32"/>
          <w:lang w:val="zh-CN"/>
        </w:rPr>
        <w:t>通则0832第二法）。</w:t>
      </w:r>
    </w:p>
    <w:p>
      <w:pPr>
        <w:autoSpaceDE w:val="0"/>
        <w:autoSpaceDN w:val="0"/>
        <w:spacing w:line="276" w:lineRule="auto"/>
        <w:ind w:left="0" w:firstLine="642" w:firstLineChars="200"/>
        <w:rPr>
          <w:rFonts w:ascii="宋体" w:hAnsi="宋体" w:eastAsia="宋体" w:cs="Times New Roman"/>
          <w:bCs/>
          <w:sz w:val="32"/>
          <w:szCs w:val="32"/>
        </w:rPr>
      </w:pPr>
      <w:r>
        <w:rPr>
          <w:rFonts w:ascii="宋体" w:hAnsi="宋体" w:eastAsia="宋体" w:cs="Times New Roman"/>
          <w:b/>
          <w:sz w:val="32"/>
          <w:szCs w:val="32"/>
          <w:lang w:val="zh-CN"/>
        </w:rPr>
        <w:t>【含量测定】</w:t>
      </w:r>
      <w:r>
        <w:rPr>
          <w:rFonts w:ascii="宋体" w:hAnsi="宋体" w:eastAsia="宋体" w:cs="Times New Roman"/>
          <w:sz w:val="32"/>
          <w:szCs w:val="32"/>
          <w:lang w:val="zh-CN"/>
        </w:rPr>
        <w:t xml:space="preserve"> </w:t>
      </w:r>
      <w:r>
        <w:rPr>
          <w:rFonts w:ascii="宋体" w:hAnsi="宋体" w:eastAsia="宋体" w:cs="Times New Roman"/>
          <w:bCs/>
          <w:sz w:val="32"/>
          <w:szCs w:val="32"/>
        </w:rPr>
        <w:t>照高效液相色谱法（</w:t>
      </w:r>
      <w:r>
        <w:rPr>
          <w:rFonts w:ascii="宋体" w:hAnsi="宋体" w:eastAsia="宋体" w:cs="Times New Roman"/>
          <w:sz w:val="32"/>
          <w:szCs w:val="32"/>
          <w:lang w:val="zh-CN"/>
        </w:rPr>
        <w:t>《中国药典》2020年版</w:t>
      </w:r>
      <w:r>
        <w:rPr>
          <w:rFonts w:hint="eastAsia" w:ascii="宋体" w:hAnsi="宋体" w:eastAsia="宋体" w:cs="Times New Roman"/>
          <w:sz w:val="32"/>
          <w:szCs w:val="32"/>
          <w:lang w:val="zh-CN"/>
        </w:rPr>
        <w:t>四部</w:t>
      </w:r>
      <w:r>
        <w:rPr>
          <w:rFonts w:ascii="宋体" w:hAnsi="宋体" w:eastAsia="宋体" w:cs="Times New Roman"/>
          <w:bCs/>
          <w:sz w:val="32"/>
          <w:szCs w:val="32"/>
        </w:rPr>
        <w:t>通则0512）测定。</w:t>
      </w:r>
    </w:p>
    <w:p>
      <w:pPr>
        <w:spacing w:line="276" w:lineRule="auto"/>
        <w:ind w:left="0" w:firstLine="642" w:firstLineChars="200"/>
        <w:rPr>
          <w:rFonts w:ascii="宋体" w:hAnsi="宋体" w:eastAsia="宋体" w:cs="Times New Roman"/>
          <w:bCs/>
          <w:kern w:val="0"/>
          <w:sz w:val="32"/>
          <w:szCs w:val="32"/>
          <w:lang w:bidi="th-TH"/>
        </w:rPr>
      </w:pPr>
      <w:r>
        <w:rPr>
          <w:rFonts w:ascii="宋体" w:hAnsi="宋体" w:eastAsia="宋体" w:cs="Times New Roman"/>
          <w:b/>
          <w:bCs/>
          <w:kern w:val="0"/>
          <w:sz w:val="32"/>
          <w:szCs w:val="32"/>
          <w:lang w:bidi="th-TH"/>
        </w:rPr>
        <w:t xml:space="preserve">色谱条件与系统适用性试验 </w:t>
      </w:r>
      <w:r>
        <w:rPr>
          <w:rFonts w:ascii="宋体" w:hAnsi="宋体" w:eastAsia="宋体" w:cs="Times New Roman"/>
          <w:bCs/>
          <w:kern w:val="0"/>
          <w:sz w:val="32"/>
          <w:szCs w:val="32"/>
          <w:lang w:bidi="th-TH"/>
        </w:rPr>
        <w:t>以十八烷基硅烷键合硅胶为填充剂；以乙腈为流动相A，以0.1%磷酸溶液为流动相B，按下表中的规定进行梯度洗脱；检测波长为348nm。理论板数按3,5-O-二咖啡酰基奎宁酸峰计算应不低于8000。</w:t>
      </w:r>
    </w:p>
    <w:tbl>
      <w:tblPr>
        <w:tblStyle w:val="15"/>
        <w:tblW w:w="10137" w:type="dxa"/>
        <w:jc w:val="center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2"/>
        <w:gridCol w:w="3599"/>
        <w:gridCol w:w="3686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 w:val="32"/>
                <w:szCs w:val="32"/>
                <w:lang w:bidi="th-TH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32"/>
                <w:szCs w:val="32"/>
                <w:lang w:bidi="th-TH"/>
              </w:rPr>
              <w:t>时间（分钟）</w:t>
            </w:r>
          </w:p>
        </w:tc>
        <w:tc>
          <w:tcPr>
            <w:tcW w:w="35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 w:val="32"/>
                <w:szCs w:val="32"/>
                <w:lang w:bidi="th-TH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32"/>
                <w:szCs w:val="32"/>
                <w:lang w:bidi="th-TH"/>
              </w:rPr>
              <w:t>流动相A（%）</w:t>
            </w:r>
          </w:p>
        </w:tc>
        <w:tc>
          <w:tcPr>
            <w:tcW w:w="36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 w:val="32"/>
                <w:szCs w:val="32"/>
                <w:lang w:bidi="th-TH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32"/>
                <w:szCs w:val="32"/>
                <w:lang w:bidi="th-TH"/>
              </w:rPr>
              <w:t>流动相B（%）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52" w:type="dxa"/>
            <w:tcBorders>
              <w:top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kern w:val="0"/>
                <w:sz w:val="32"/>
                <w:szCs w:val="32"/>
                <w:lang w:bidi="th-TH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32"/>
                <w:szCs w:val="32"/>
                <w:lang w:bidi="th-TH"/>
              </w:rPr>
              <w:t>0～11</w:t>
            </w:r>
          </w:p>
        </w:tc>
        <w:tc>
          <w:tcPr>
            <w:tcW w:w="3599" w:type="dxa"/>
            <w:tcBorders>
              <w:top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kern w:val="0"/>
                <w:sz w:val="32"/>
                <w:szCs w:val="32"/>
                <w:lang w:bidi="th-TH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32"/>
                <w:szCs w:val="32"/>
                <w:lang w:bidi="th-TH"/>
              </w:rPr>
              <w:t>10→18</w:t>
            </w:r>
          </w:p>
        </w:tc>
        <w:tc>
          <w:tcPr>
            <w:tcW w:w="3686" w:type="dxa"/>
            <w:tcBorders>
              <w:top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kern w:val="0"/>
                <w:sz w:val="32"/>
                <w:szCs w:val="32"/>
                <w:lang w:bidi="th-TH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32"/>
                <w:szCs w:val="32"/>
                <w:lang w:bidi="th-TH"/>
              </w:rPr>
              <w:t>90→82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52" w:type="dxa"/>
            <w:tcBorders>
              <w:top w:val="nil"/>
              <w:bottom w:val="nil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kern w:val="0"/>
                <w:sz w:val="32"/>
                <w:szCs w:val="32"/>
                <w:lang w:bidi="th-TH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32"/>
                <w:szCs w:val="32"/>
                <w:lang w:bidi="th-TH"/>
              </w:rPr>
              <w:t>11～30</w:t>
            </w:r>
          </w:p>
        </w:tc>
        <w:tc>
          <w:tcPr>
            <w:tcW w:w="3599" w:type="dxa"/>
            <w:tcBorders>
              <w:top w:val="nil"/>
              <w:bottom w:val="nil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kern w:val="0"/>
                <w:sz w:val="32"/>
                <w:szCs w:val="32"/>
                <w:lang w:bidi="th-TH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32"/>
                <w:szCs w:val="32"/>
                <w:lang w:bidi="th-TH"/>
              </w:rPr>
              <w:t>18→20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kern w:val="0"/>
                <w:sz w:val="32"/>
                <w:szCs w:val="32"/>
                <w:lang w:bidi="th-TH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32"/>
                <w:szCs w:val="32"/>
                <w:lang w:bidi="th-TH"/>
              </w:rPr>
              <w:t>82→80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52" w:type="dxa"/>
            <w:tcBorders>
              <w:top w:val="nil"/>
              <w:bottom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kern w:val="0"/>
                <w:sz w:val="32"/>
                <w:szCs w:val="32"/>
                <w:lang w:bidi="th-TH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32"/>
                <w:szCs w:val="32"/>
                <w:lang w:bidi="th-TH"/>
              </w:rPr>
              <w:t>30～40</w:t>
            </w:r>
          </w:p>
        </w:tc>
        <w:tc>
          <w:tcPr>
            <w:tcW w:w="3599" w:type="dxa"/>
            <w:tcBorders>
              <w:top w:val="nil"/>
              <w:bottom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kern w:val="0"/>
                <w:sz w:val="32"/>
                <w:szCs w:val="32"/>
                <w:lang w:bidi="th-TH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32"/>
                <w:szCs w:val="32"/>
                <w:lang w:bidi="th-TH"/>
              </w:rPr>
              <w:t>20</w:t>
            </w:r>
          </w:p>
        </w:tc>
        <w:tc>
          <w:tcPr>
            <w:tcW w:w="3686" w:type="dxa"/>
            <w:tcBorders>
              <w:top w:val="nil"/>
              <w:bottom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kern w:val="0"/>
                <w:sz w:val="32"/>
                <w:szCs w:val="32"/>
                <w:lang w:bidi="th-TH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32"/>
                <w:szCs w:val="32"/>
                <w:lang w:bidi="th-TH"/>
              </w:rPr>
              <w:t>80</w:t>
            </w:r>
          </w:p>
        </w:tc>
      </w:tr>
    </w:tbl>
    <w:p>
      <w:pPr>
        <w:widowControl/>
        <w:spacing w:line="276" w:lineRule="auto"/>
        <w:ind w:left="0" w:firstLine="642" w:firstLineChars="200"/>
        <w:rPr>
          <w:rFonts w:ascii="宋体" w:hAnsi="宋体" w:eastAsia="宋体" w:cs="Times New Roman"/>
          <w:bCs/>
          <w:kern w:val="0"/>
          <w:sz w:val="32"/>
          <w:szCs w:val="32"/>
          <w:lang w:bidi="th-TH"/>
        </w:rPr>
      </w:pPr>
      <w:r>
        <w:rPr>
          <w:rFonts w:ascii="宋体" w:hAnsi="宋体" w:eastAsia="宋体" w:cs="Times New Roman"/>
          <w:b/>
          <w:bCs/>
          <w:kern w:val="0"/>
          <w:sz w:val="32"/>
          <w:szCs w:val="32"/>
          <w:lang w:bidi="th-TH"/>
        </w:rPr>
        <w:t>对照品溶液的制备</w:t>
      </w:r>
      <w:r>
        <w:rPr>
          <w:rFonts w:ascii="宋体" w:hAnsi="宋体" w:eastAsia="宋体" w:cs="Times New Roman"/>
          <w:bCs/>
          <w:kern w:val="0"/>
          <w:sz w:val="32"/>
          <w:szCs w:val="32"/>
          <w:lang w:bidi="th-TH"/>
        </w:rPr>
        <w:t xml:space="preserve"> 取绿原酸对照品、木犀草苷对照品、3,5-O-双咖啡酰基奎宁酸对照品适量，精密称定，置棕色量瓶中，加70%甲醇制成每1ml含绿原酸35µg，木犀草苷25µg，3,5-O-二咖啡酰基奎宁酸80µg的混合溶液，即得（10℃以下保存）。</w:t>
      </w:r>
    </w:p>
    <w:p>
      <w:pPr>
        <w:widowControl/>
        <w:spacing w:line="276" w:lineRule="auto"/>
        <w:ind w:left="0" w:firstLine="642" w:firstLineChars="200"/>
        <w:rPr>
          <w:rFonts w:ascii="宋体" w:hAnsi="宋体" w:eastAsia="宋体" w:cs="Times New Roman"/>
          <w:bCs/>
          <w:kern w:val="0"/>
          <w:sz w:val="32"/>
          <w:szCs w:val="32"/>
          <w:lang w:bidi="th-TH"/>
        </w:rPr>
      </w:pPr>
      <w:r>
        <w:rPr>
          <w:rFonts w:ascii="宋体" w:hAnsi="宋体" w:eastAsia="宋体" w:cs="Times New Roman"/>
          <w:b/>
          <w:bCs/>
          <w:kern w:val="0"/>
          <w:sz w:val="32"/>
          <w:szCs w:val="32"/>
          <w:lang w:bidi="th-TH"/>
        </w:rPr>
        <w:t>供试品溶液的制备</w:t>
      </w:r>
      <w:r>
        <w:rPr>
          <w:rFonts w:ascii="宋体" w:hAnsi="宋体" w:eastAsia="宋体" w:cs="Times New Roman"/>
          <w:bCs/>
          <w:kern w:val="0"/>
          <w:sz w:val="32"/>
          <w:szCs w:val="32"/>
          <w:lang w:bidi="th-TH"/>
        </w:rPr>
        <w:t xml:space="preserve"> 取本品粉末（过一号筛）约0.25g，精密称定，置具塞锥形瓶中，精密加入70%甲醇25ml，密塞，称定重量，超声处理（功率300W，频率45kHz）40分钟，放冷，再称定重量，用70%甲醇补足减失的重量，摇匀，滤过，取续滤液，即得。</w:t>
      </w:r>
    </w:p>
    <w:p>
      <w:pPr>
        <w:widowControl/>
        <w:spacing w:line="276" w:lineRule="auto"/>
        <w:ind w:left="0" w:firstLine="642" w:firstLineChars="200"/>
        <w:rPr>
          <w:rFonts w:ascii="宋体" w:hAnsi="宋体" w:eastAsia="宋体" w:cs="Times New Roman"/>
          <w:bCs/>
          <w:kern w:val="0"/>
          <w:sz w:val="32"/>
          <w:szCs w:val="32"/>
          <w:lang w:bidi="th-TH"/>
        </w:rPr>
      </w:pPr>
      <w:r>
        <w:rPr>
          <w:rFonts w:ascii="宋体" w:hAnsi="宋体" w:eastAsia="宋体" w:cs="Times New Roman"/>
          <w:b/>
          <w:bCs/>
          <w:kern w:val="0"/>
          <w:sz w:val="32"/>
          <w:szCs w:val="32"/>
          <w:lang w:bidi="th-TH"/>
        </w:rPr>
        <w:t xml:space="preserve">测定法 </w:t>
      </w:r>
      <w:r>
        <w:rPr>
          <w:rFonts w:ascii="宋体" w:hAnsi="宋体" w:eastAsia="宋体" w:cs="Times New Roman"/>
          <w:bCs/>
          <w:kern w:val="0"/>
          <w:sz w:val="32"/>
          <w:szCs w:val="32"/>
          <w:lang w:bidi="th-TH"/>
        </w:rPr>
        <w:t>分别精密吸取对照品溶液与供试品溶液各5μl，注入液相色谱仪，测定，即得。</w:t>
      </w:r>
    </w:p>
    <w:p>
      <w:pPr>
        <w:widowControl/>
        <w:spacing w:line="276" w:lineRule="auto"/>
        <w:ind w:left="0" w:hanging="1"/>
        <w:rPr>
          <w:rFonts w:ascii="宋体" w:hAnsi="宋体" w:eastAsia="宋体" w:cs="Times New Roman"/>
          <w:bCs/>
          <w:kern w:val="0"/>
          <w:sz w:val="32"/>
          <w:szCs w:val="32"/>
          <w:lang w:bidi="th-TH"/>
        </w:rPr>
      </w:pPr>
      <w:r>
        <w:rPr>
          <w:rFonts w:ascii="宋体" w:hAnsi="宋体" w:eastAsia="宋体" w:cs="Times New Roman"/>
          <w:bCs/>
          <w:kern w:val="0"/>
          <w:sz w:val="32"/>
          <w:szCs w:val="32"/>
          <w:lang w:bidi="th-TH"/>
        </w:rPr>
        <w:t xml:space="preserve">    本品按干燥品计算，含绿原酸（C</w:t>
      </w:r>
      <w:r>
        <w:rPr>
          <w:rFonts w:ascii="宋体" w:hAnsi="宋体" w:eastAsia="宋体" w:cs="Times New Roman"/>
          <w:bCs/>
          <w:kern w:val="0"/>
          <w:sz w:val="32"/>
          <w:szCs w:val="32"/>
          <w:vertAlign w:val="subscript"/>
          <w:lang w:bidi="th-TH"/>
        </w:rPr>
        <w:t>16</w:t>
      </w:r>
      <w:r>
        <w:rPr>
          <w:rFonts w:ascii="宋体" w:hAnsi="宋体" w:eastAsia="宋体" w:cs="Times New Roman"/>
          <w:bCs/>
          <w:kern w:val="0"/>
          <w:sz w:val="32"/>
          <w:szCs w:val="32"/>
          <w:lang w:bidi="th-TH"/>
        </w:rPr>
        <w:t>H</w:t>
      </w:r>
      <w:r>
        <w:rPr>
          <w:rFonts w:ascii="宋体" w:hAnsi="宋体" w:eastAsia="宋体" w:cs="Times New Roman"/>
          <w:bCs/>
          <w:kern w:val="0"/>
          <w:sz w:val="32"/>
          <w:szCs w:val="32"/>
          <w:vertAlign w:val="subscript"/>
          <w:lang w:bidi="th-TH"/>
        </w:rPr>
        <w:t>18</w:t>
      </w:r>
      <w:r>
        <w:rPr>
          <w:rFonts w:ascii="宋体" w:hAnsi="宋体" w:eastAsia="宋体" w:cs="Times New Roman"/>
          <w:bCs/>
          <w:kern w:val="0"/>
          <w:sz w:val="32"/>
          <w:szCs w:val="32"/>
          <w:lang w:bidi="th-TH"/>
        </w:rPr>
        <w:t>O</w:t>
      </w:r>
      <w:r>
        <w:rPr>
          <w:rFonts w:ascii="宋体" w:hAnsi="宋体" w:eastAsia="宋体" w:cs="Times New Roman"/>
          <w:bCs/>
          <w:kern w:val="0"/>
          <w:sz w:val="32"/>
          <w:szCs w:val="32"/>
          <w:vertAlign w:val="subscript"/>
          <w:lang w:bidi="th-TH"/>
        </w:rPr>
        <w:t>9</w:t>
      </w:r>
      <w:r>
        <w:rPr>
          <w:rFonts w:ascii="宋体" w:hAnsi="宋体" w:eastAsia="宋体" w:cs="Times New Roman"/>
          <w:bCs/>
          <w:kern w:val="0"/>
          <w:sz w:val="32"/>
          <w:szCs w:val="32"/>
          <w:lang w:bidi="th-TH"/>
        </w:rPr>
        <w:t>）不得少于0.20%，含木犀草苷（C</w:t>
      </w:r>
      <w:r>
        <w:rPr>
          <w:rFonts w:ascii="宋体" w:hAnsi="宋体" w:eastAsia="宋体" w:cs="Times New Roman"/>
          <w:bCs/>
          <w:kern w:val="0"/>
          <w:sz w:val="32"/>
          <w:szCs w:val="32"/>
          <w:vertAlign w:val="subscript"/>
          <w:lang w:bidi="th-TH"/>
        </w:rPr>
        <w:t>21</w:t>
      </w:r>
      <w:r>
        <w:rPr>
          <w:rFonts w:ascii="宋体" w:hAnsi="宋体" w:eastAsia="宋体" w:cs="Times New Roman"/>
          <w:bCs/>
          <w:kern w:val="0"/>
          <w:sz w:val="32"/>
          <w:szCs w:val="32"/>
          <w:lang w:bidi="th-TH"/>
        </w:rPr>
        <w:t>H</w:t>
      </w:r>
      <w:r>
        <w:rPr>
          <w:rFonts w:ascii="宋体" w:hAnsi="宋体" w:eastAsia="宋体" w:cs="Times New Roman"/>
          <w:bCs/>
          <w:kern w:val="0"/>
          <w:sz w:val="32"/>
          <w:szCs w:val="32"/>
          <w:vertAlign w:val="subscript"/>
          <w:lang w:bidi="th-TH"/>
        </w:rPr>
        <w:t>20</w:t>
      </w:r>
      <w:r>
        <w:rPr>
          <w:rFonts w:ascii="宋体" w:hAnsi="宋体" w:eastAsia="宋体" w:cs="Times New Roman"/>
          <w:bCs/>
          <w:kern w:val="0"/>
          <w:sz w:val="32"/>
          <w:szCs w:val="32"/>
          <w:lang w:bidi="th-TH"/>
        </w:rPr>
        <w:t>O</w:t>
      </w:r>
      <w:r>
        <w:rPr>
          <w:rFonts w:ascii="宋体" w:hAnsi="宋体" w:eastAsia="宋体" w:cs="Times New Roman"/>
          <w:bCs/>
          <w:kern w:val="0"/>
          <w:sz w:val="32"/>
          <w:szCs w:val="32"/>
          <w:vertAlign w:val="subscript"/>
          <w:lang w:bidi="th-TH"/>
        </w:rPr>
        <w:t>11</w:t>
      </w:r>
      <w:r>
        <w:rPr>
          <w:rFonts w:ascii="宋体" w:hAnsi="宋体" w:eastAsia="宋体" w:cs="Times New Roman"/>
          <w:bCs/>
          <w:kern w:val="0"/>
          <w:sz w:val="32"/>
          <w:szCs w:val="32"/>
          <w:lang w:bidi="th-TH"/>
        </w:rPr>
        <w:t>）不得少于0.080%，含3,5-O-二咖啡酰基奎宁酸（C</w:t>
      </w:r>
      <w:r>
        <w:rPr>
          <w:rFonts w:ascii="宋体" w:hAnsi="宋体" w:eastAsia="宋体" w:cs="Times New Roman"/>
          <w:bCs/>
          <w:kern w:val="0"/>
          <w:sz w:val="32"/>
          <w:szCs w:val="32"/>
          <w:vertAlign w:val="subscript"/>
          <w:lang w:bidi="th-TH"/>
        </w:rPr>
        <w:t>25</w:t>
      </w:r>
      <w:r>
        <w:rPr>
          <w:rFonts w:ascii="宋体" w:hAnsi="宋体" w:eastAsia="宋体" w:cs="Times New Roman"/>
          <w:bCs/>
          <w:kern w:val="0"/>
          <w:sz w:val="32"/>
          <w:szCs w:val="32"/>
          <w:lang w:bidi="th-TH"/>
        </w:rPr>
        <w:t>H</w:t>
      </w:r>
      <w:r>
        <w:rPr>
          <w:rFonts w:ascii="宋体" w:hAnsi="宋体" w:eastAsia="宋体" w:cs="Times New Roman"/>
          <w:bCs/>
          <w:kern w:val="0"/>
          <w:sz w:val="32"/>
          <w:szCs w:val="32"/>
          <w:vertAlign w:val="subscript"/>
          <w:lang w:bidi="th-TH"/>
        </w:rPr>
        <w:t>24</w:t>
      </w:r>
      <w:r>
        <w:rPr>
          <w:rFonts w:ascii="宋体" w:hAnsi="宋体" w:eastAsia="宋体" w:cs="Times New Roman"/>
          <w:bCs/>
          <w:kern w:val="0"/>
          <w:sz w:val="32"/>
          <w:szCs w:val="32"/>
          <w:lang w:bidi="th-TH"/>
        </w:rPr>
        <w:t>O</w:t>
      </w:r>
      <w:r>
        <w:rPr>
          <w:rFonts w:ascii="宋体" w:hAnsi="宋体" w:eastAsia="宋体" w:cs="Times New Roman"/>
          <w:bCs/>
          <w:kern w:val="0"/>
          <w:sz w:val="32"/>
          <w:szCs w:val="32"/>
          <w:vertAlign w:val="subscript"/>
          <w:lang w:bidi="th-TH"/>
        </w:rPr>
        <w:t>12</w:t>
      </w:r>
      <w:r>
        <w:rPr>
          <w:rFonts w:ascii="宋体" w:hAnsi="宋体" w:eastAsia="宋体" w:cs="Times New Roman"/>
          <w:bCs/>
          <w:kern w:val="0"/>
          <w:sz w:val="32"/>
          <w:szCs w:val="32"/>
          <w:lang w:bidi="th-TH"/>
        </w:rPr>
        <w:t>）不得少于0.70%。</w:t>
      </w:r>
    </w:p>
    <w:p>
      <w:pPr>
        <w:autoSpaceDE w:val="0"/>
        <w:autoSpaceDN w:val="0"/>
        <w:spacing w:line="276" w:lineRule="auto"/>
        <w:ind w:left="0" w:firstLine="642" w:firstLineChars="200"/>
        <w:rPr>
          <w:rFonts w:ascii="宋体" w:hAnsi="宋体" w:eastAsia="宋体" w:cs="Times New Roman"/>
          <w:sz w:val="32"/>
          <w:szCs w:val="32"/>
          <w:lang w:val="zh-CN"/>
        </w:rPr>
      </w:pPr>
      <w:r>
        <w:rPr>
          <w:rFonts w:ascii="宋体" w:hAnsi="宋体" w:eastAsia="宋体" w:cs="Times New Roman"/>
          <w:b/>
          <w:bCs/>
          <w:sz w:val="32"/>
          <w:szCs w:val="32"/>
        </w:rPr>
        <w:t xml:space="preserve">【性味与归经】 </w:t>
      </w:r>
      <w:r>
        <w:rPr>
          <w:rFonts w:ascii="宋体" w:hAnsi="宋体" w:eastAsia="宋体" w:cs="Times New Roman"/>
          <w:sz w:val="32"/>
          <w:szCs w:val="32"/>
        </w:rPr>
        <w:t>甘、苦，微寒。归肺、肝经。</w:t>
      </w:r>
    </w:p>
    <w:p>
      <w:pPr>
        <w:autoSpaceDE w:val="0"/>
        <w:autoSpaceDN w:val="0"/>
        <w:spacing w:line="276" w:lineRule="auto"/>
        <w:ind w:left="0" w:firstLine="642" w:firstLineChars="200"/>
        <w:rPr>
          <w:rFonts w:ascii="宋体" w:hAnsi="宋体" w:eastAsia="宋体" w:cs="Times New Roman"/>
          <w:sz w:val="32"/>
          <w:szCs w:val="32"/>
          <w:lang w:val="zh-CN"/>
        </w:rPr>
      </w:pPr>
      <w:r>
        <w:rPr>
          <w:rFonts w:ascii="宋体" w:hAnsi="宋体" w:eastAsia="宋体" w:cs="Times New Roman"/>
          <w:b/>
          <w:sz w:val="32"/>
          <w:szCs w:val="32"/>
          <w:lang w:val="zh-CN"/>
        </w:rPr>
        <w:t>【功能与主治】</w:t>
      </w:r>
      <w:r>
        <w:rPr>
          <w:rFonts w:ascii="宋体" w:hAnsi="宋体" w:eastAsia="宋体" w:cs="Times New Roman"/>
          <w:sz w:val="32"/>
          <w:szCs w:val="32"/>
          <w:lang w:val="zh-CN"/>
        </w:rPr>
        <w:t xml:space="preserve"> 散风清热，平肝明目，清热解毒。用于风热感冒，头痛眩晕，目赤肿痛，眼目昏花，疮痈肿毒</w:t>
      </w:r>
      <w:r>
        <w:rPr>
          <w:rFonts w:ascii="宋体" w:hAnsi="宋体" w:eastAsia="宋体" w:cs="Times New Roman"/>
          <w:sz w:val="32"/>
          <w:szCs w:val="32"/>
        </w:rPr>
        <w:t>。</w:t>
      </w:r>
    </w:p>
    <w:p>
      <w:pPr>
        <w:autoSpaceDE w:val="0"/>
        <w:autoSpaceDN w:val="0"/>
        <w:spacing w:line="276" w:lineRule="auto"/>
        <w:ind w:left="0" w:firstLine="642" w:firstLineChars="200"/>
        <w:rPr>
          <w:rFonts w:ascii="宋体" w:hAnsi="宋体" w:eastAsia="宋体" w:cs="Times New Roman"/>
          <w:sz w:val="32"/>
          <w:szCs w:val="32"/>
        </w:rPr>
      </w:pPr>
      <w:r>
        <w:rPr>
          <w:rFonts w:ascii="宋体" w:hAnsi="宋体" w:eastAsia="宋体" w:cs="Times New Roman"/>
          <w:b/>
          <w:sz w:val="32"/>
          <w:szCs w:val="32"/>
          <w:lang w:val="zh-CN"/>
        </w:rPr>
        <w:t>【用法与用量】</w:t>
      </w:r>
      <w:r>
        <w:rPr>
          <w:rFonts w:ascii="宋体" w:hAnsi="宋体" w:eastAsia="宋体" w:cs="Times New Roman"/>
          <w:sz w:val="32"/>
          <w:szCs w:val="32"/>
          <w:lang w:val="zh-CN"/>
        </w:rPr>
        <w:t xml:space="preserve"> </w:t>
      </w:r>
      <w:r>
        <w:rPr>
          <w:rFonts w:ascii="宋体" w:hAnsi="宋体" w:eastAsia="宋体" w:cs="Times New Roman"/>
          <w:sz w:val="32"/>
          <w:szCs w:val="32"/>
        </w:rPr>
        <w:t>5～9g。</w:t>
      </w:r>
    </w:p>
    <w:p>
      <w:pPr>
        <w:autoSpaceDE w:val="0"/>
        <w:autoSpaceDN w:val="0"/>
        <w:spacing w:line="276" w:lineRule="auto"/>
        <w:ind w:left="0" w:firstLine="642" w:firstLineChars="200"/>
        <w:rPr>
          <w:rFonts w:ascii="宋体" w:hAnsi="宋体" w:eastAsia="宋体" w:cs="Times New Roman"/>
          <w:b/>
          <w:sz w:val="32"/>
          <w:szCs w:val="32"/>
          <w:lang w:val="zh-CN"/>
        </w:rPr>
      </w:pPr>
      <w:r>
        <w:rPr>
          <w:rFonts w:ascii="宋体" w:hAnsi="宋体" w:eastAsia="宋体" w:cs="Times New Roman"/>
          <w:sz w:val="32"/>
          <w:szCs w:val="32"/>
          <w:lang w:val="zh-CN"/>
        </w:rPr>
        <w:t>【</w:t>
      </w:r>
      <w:r>
        <w:rPr>
          <w:rFonts w:ascii="宋体" w:hAnsi="宋体" w:eastAsia="宋体" w:cs="Times New Roman"/>
          <w:b/>
          <w:sz w:val="32"/>
          <w:szCs w:val="32"/>
          <w:lang w:val="zh-CN"/>
        </w:rPr>
        <w:t>处方应付】</w:t>
      </w:r>
      <w:r>
        <w:rPr>
          <w:rFonts w:hint="eastAsia" w:ascii="宋体" w:hAnsi="宋体" w:eastAsia="宋体" w:cs="Times New Roman"/>
          <w:b/>
          <w:sz w:val="32"/>
          <w:szCs w:val="32"/>
          <w:lang w:val="zh-CN"/>
        </w:rPr>
        <w:t xml:space="preserve"> </w:t>
      </w:r>
      <w:r>
        <w:rPr>
          <w:rFonts w:ascii="宋体" w:hAnsi="宋体" w:eastAsia="宋体" w:cs="Times New Roman"/>
          <w:bCs/>
          <w:sz w:val="32"/>
          <w:szCs w:val="32"/>
          <w:lang w:val="zh-CN"/>
        </w:rPr>
        <w:t>处方写胎菊，付胎菊。其余随方付给。</w:t>
      </w:r>
    </w:p>
    <w:p>
      <w:pPr>
        <w:autoSpaceDE w:val="0"/>
        <w:autoSpaceDN w:val="0"/>
        <w:spacing w:line="276" w:lineRule="auto"/>
        <w:ind w:left="0" w:firstLine="642" w:firstLineChars="200"/>
        <w:rPr>
          <w:rFonts w:ascii="宋体" w:hAnsi="宋体" w:eastAsia="宋体" w:cs="Times New Roman"/>
          <w:sz w:val="32"/>
          <w:szCs w:val="32"/>
          <w:lang w:val="zh-CN"/>
        </w:rPr>
      </w:pPr>
      <w:r>
        <w:rPr>
          <w:rFonts w:ascii="宋体" w:hAnsi="宋体" w:eastAsia="宋体" w:cs="Times New Roman"/>
          <w:b/>
          <w:sz w:val="32"/>
          <w:szCs w:val="32"/>
          <w:lang w:val="zh-CN"/>
        </w:rPr>
        <w:t xml:space="preserve">【贮藏】 </w:t>
      </w:r>
      <w:r>
        <w:rPr>
          <w:rFonts w:ascii="宋体" w:hAnsi="宋体" w:eastAsia="宋体" w:cs="Times New Roman"/>
          <w:sz w:val="32"/>
          <w:szCs w:val="32"/>
          <w:lang w:val="zh-CN"/>
        </w:rPr>
        <w:t>置阴凉干燥处，密闭保存，防霉，防蛀。</w:t>
      </w:r>
    </w:p>
    <w:p>
      <w:pPr>
        <w:spacing w:line="360" w:lineRule="auto"/>
        <w:ind w:left="0" w:firstLine="0"/>
        <w:jc w:val="left"/>
        <w:rPr>
          <w:rFonts w:ascii="宋体" w:hAnsi="宋体" w:eastAsia="宋体" w:cs="Times New Roman"/>
          <w:spacing w:val="15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134" w:right="850" w:bottom="1134" w:left="1134" w:header="851" w:footer="992" w:gutter="0"/>
      <w:cols w:space="0" w:num="1"/>
      <w:docGrid w:type="linesAndChars" w:linePitch="324" w:charSpace="2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.─汫─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32202488"/>
    </w:sdtPr>
    <w:sdtContent>
      <w:sdt>
        <w:sdtPr>
          <w:id w:val="1728636285"/>
        </w:sdtPr>
        <w:sdtContent>
          <w:p>
            <w:pPr>
              <w:pStyle w:val="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sz w:val="21"/>
        <w:szCs w:val="21"/>
      </w:rPr>
    </w:pPr>
    <w:r>
      <w:rPr>
        <w:rFonts w:hint="eastAsia"/>
        <w:sz w:val="21"/>
        <w:szCs w:val="21"/>
      </w:rPr>
      <w:t>福建省中药饮片炮制规范</w:t>
    </w:r>
    <w:bookmarkStart w:id="1" w:name="_GoBack"/>
    <w:bookmarkEnd w:id="1"/>
  </w:p>
  <w:p>
    <w:pPr>
      <w:pStyle w:val="10"/>
      <w:pBdr>
        <w:bottom w:val="none" w:color="auto" w:sz="0" w:space="1"/>
      </w:pBdr>
      <w:tabs>
        <w:tab w:val="clear" w:pos="4153"/>
      </w:tabs>
      <w:ind w:left="0" w:firstLine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nforcement="0"/>
  <w:defaultTabStop w:val="420"/>
  <w:drawingGridHorizontalSpacing w:val="106"/>
  <w:drawingGridVerticalSpacing w:val="16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241"/>
    <w:rsid w:val="0000189C"/>
    <w:rsid w:val="00004424"/>
    <w:rsid w:val="00004B2E"/>
    <w:rsid w:val="000064EC"/>
    <w:rsid w:val="0002212A"/>
    <w:rsid w:val="000376F0"/>
    <w:rsid w:val="00041121"/>
    <w:rsid w:val="00041EE0"/>
    <w:rsid w:val="00042007"/>
    <w:rsid w:val="00044BAC"/>
    <w:rsid w:val="000507E7"/>
    <w:rsid w:val="000576A5"/>
    <w:rsid w:val="00066CA8"/>
    <w:rsid w:val="00071B82"/>
    <w:rsid w:val="00077458"/>
    <w:rsid w:val="00087E3D"/>
    <w:rsid w:val="00090144"/>
    <w:rsid w:val="00090787"/>
    <w:rsid w:val="00093F53"/>
    <w:rsid w:val="00094C2C"/>
    <w:rsid w:val="0009590C"/>
    <w:rsid w:val="00096E65"/>
    <w:rsid w:val="00097733"/>
    <w:rsid w:val="000A62F1"/>
    <w:rsid w:val="000A6A2F"/>
    <w:rsid w:val="000B5B13"/>
    <w:rsid w:val="000C0B4E"/>
    <w:rsid w:val="000C1516"/>
    <w:rsid w:val="000C32D1"/>
    <w:rsid w:val="000C6EE6"/>
    <w:rsid w:val="000C72F9"/>
    <w:rsid w:val="000C7743"/>
    <w:rsid w:val="000C7B9D"/>
    <w:rsid w:val="000D235D"/>
    <w:rsid w:val="000D7A21"/>
    <w:rsid w:val="000E2B8E"/>
    <w:rsid w:val="000E386E"/>
    <w:rsid w:val="000E3D8E"/>
    <w:rsid w:val="000E5472"/>
    <w:rsid w:val="000E5BD8"/>
    <w:rsid w:val="000F54F2"/>
    <w:rsid w:val="000F61EC"/>
    <w:rsid w:val="000F6890"/>
    <w:rsid w:val="000F716E"/>
    <w:rsid w:val="00100C49"/>
    <w:rsid w:val="001033B6"/>
    <w:rsid w:val="00104242"/>
    <w:rsid w:val="001046FD"/>
    <w:rsid w:val="001063EA"/>
    <w:rsid w:val="00106587"/>
    <w:rsid w:val="00106B0B"/>
    <w:rsid w:val="001122F6"/>
    <w:rsid w:val="001138A1"/>
    <w:rsid w:val="00114918"/>
    <w:rsid w:val="00114EC4"/>
    <w:rsid w:val="001172A6"/>
    <w:rsid w:val="00120F1E"/>
    <w:rsid w:val="00122301"/>
    <w:rsid w:val="00123D74"/>
    <w:rsid w:val="001310FE"/>
    <w:rsid w:val="00143494"/>
    <w:rsid w:val="00152657"/>
    <w:rsid w:val="00157AD7"/>
    <w:rsid w:val="001641F4"/>
    <w:rsid w:val="00175ACB"/>
    <w:rsid w:val="00175FA3"/>
    <w:rsid w:val="00180333"/>
    <w:rsid w:val="00181CCA"/>
    <w:rsid w:val="001828D0"/>
    <w:rsid w:val="00182BC3"/>
    <w:rsid w:val="001841DF"/>
    <w:rsid w:val="00184831"/>
    <w:rsid w:val="001A21EE"/>
    <w:rsid w:val="001A2DF1"/>
    <w:rsid w:val="001A6B8B"/>
    <w:rsid w:val="001A6EB9"/>
    <w:rsid w:val="001B0BBE"/>
    <w:rsid w:val="001B3446"/>
    <w:rsid w:val="001B5628"/>
    <w:rsid w:val="001B7511"/>
    <w:rsid w:val="001C124E"/>
    <w:rsid w:val="001C5250"/>
    <w:rsid w:val="001D0D0D"/>
    <w:rsid w:val="001E27D4"/>
    <w:rsid w:val="001E54E8"/>
    <w:rsid w:val="001E59AC"/>
    <w:rsid w:val="001F0C38"/>
    <w:rsid w:val="001F0F6E"/>
    <w:rsid w:val="001F19E1"/>
    <w:rsid w:val="001F46DE"/>
    <w:rsid w:val="001F756E"/>
    <w:rsid w:val="002039FD"/>
    <w:rsid w:val="00207948"/>
    <w:rsid w:val="002113BD"/>
    <w:rsid w:val="00211BD6"/>
    <w:rsid w:val="00211DE8"/>
    <w:rsid w:val="002120CF"/>
    <w:rsid w:val="00220F7B"/>
    <w:rsid w:val="00224629"/>
    <w:rsid w:val="00224C0F"/>
    <w:rsid w:val="00230558"/>
    <w:rsid w:val="00231A1E"/>
    <w:rsid w:val="002320CF"/>
    <w:rsid w:val="0023283D"/>
    <w:rsid w:val="00232B60"/>
    <w:rsid w:val="002406D2"/>
    <w:rsid w:val="00244AA2"/>
    <w:rsid w:val="00244D54"/>
    <w:rsid w:val="002461A5"/>
    <w:rsid w:val="002506B2"/>
    <w:rsid w:val="00250E39"/>
    <w:rsid w:val="00252800"/>
    <w:rsid w:val="00253C59"/>
    <w:rsid w:val="00256BDF"/>
    <w:rsid w:val="0026020E"/>
    <w:rsid w:val="00260739"/>
    <w:rsid w:val="00267BCA"/>
    <w:rsid w:val="00271963"/>
    <w:rsid w:val="002873BA"/>
    <w:rsid w:val="00293010"/>
    <w:rsid w:val="00296591"/>
    <w:rsid w:val="00297624"/>
    <w:rsid w:val="002A66A4"/>
    <w:rsid w:val="002B0C4E"/>
    <w:rsid w:val="002B120D"/>
    <w:rsid w:val="002B1666"/>
    <w:rsid w:val="002B26B0"/>
    <w:rsid w:val="002B601E"/>
    <w:rsid w:val="002B6350"/>
    <w:rsid w:val="002C0E58"/>
    <w:rsid w:val="002C2776"/>
    <w:rsid w:val="002C2FE0"/>
    <w:rsid w:val="002C5A36"/>
    <w:rsid w:val="002D0476"/>
    <w:rsid w:val="002D0A0C"/>
    <w:rsid w:val="002D3F1C"/>
    <w:rsid w:val="002D6E3F"/>
    <w:rsid w:val="002D733F"/>
    <w:rsid w:val="002E08B5"/>
    <w:rsid w:val="002E294E"/>
    <w:rsid w:val="002E2CEB"/>
    <w:rsid w:val="002F0AEA"/>
    <w:rsid w:val="002F13E8"/>
    <w:rsid w:val="002F7149"/>
    <w:rsid w:val="0030066E"/>
    <w:rsid w:val="00301863"/>
    <w:rsid w:val="00301BE7"/>
    <w:rsid w:val="003051E1"/>
    <w:rsid w:val="0030526E"/>
    <w:rsid w:val="003111BD"/>
    <w:rsid w:val="00312634"/>
    <w:rsid w:val="003140F7"/>
    <w:rsid w:val="00314703"/>
    <w:rsid w:val="00314EBB"/>
    <w:rsid w:val="003166DC"/>
    <w:rsid w:val="00320322"/>
    <w:rsid w:val="003215DA"/>
    <w:rsid w:val="00321F90"/>
    <w:rsid w:val="00326C95"/>
    <w:rsid w:val="00327066"/>
    <w:rsid w:val="00331FCB"/>
    <w:rsid w:val="00333D71"/>
    <w:rsid w:val="0034074B"/>
    <w:rsid w:val="003409C3"/>
    <w:rsid w:val="00340C63"/>
    <w:rsid w:val="00350CCD"/>
    <w:rsid w:val="003538E0"/>
    <w:rsid w:val="00356502"/>
    <w:rsid w:val="003571BF"/>
    <w:rsid w:val="00362935"/>
    <w:rsid w:val="00363E12"/>
    <w:rsid w:val="00366F6D"/>
    <w:rsid w:val="003702DA"/>
    <w:rsid w:val="0037274B"/>
    <w:rsid w:val="0037293C"/>
    <w:rsid w:val="003733FA"/>
    <w:rsid w:val="003743DB"/>
    <w:rsid w:val="00376345"/>
    <w:rsid w:val="0037684C"/>
    <w:rsid w:val="00377F68"/>
    <w:rsid w:val="00382A0F"/>
    <w:rsid w:val="00385B6C"/>
    <w:rsid w:val="00386B6B"/>
    <w:rsid w:val="00387767"/>
    <w:rsid w:val="003931F0"/>
    <w:rsid w:val="00394D8B"/>
    <w:rsid w:val="00395824"/>
    <w:rsid w:val="003A0C01"/>
    <w:rsid w:val="003A1FDB"/>
    <w:rsid w:val="003A3887"/>
    <w:rsid w:val="003A5BD9"/>
    <w:rsid w:val="003A77AD"/>
    <w:rsid w:val="003B0662"/>
    <w:rsid w:val="003B14C2"/>
    <w:rsid w:val="003B56E7"/>
    <w:rsid w:val="003C09B4"/>
    <w:rsid w:val="003C1E49"/>
    <w:rsid w:val="003C48BE"/>
    <w:rsid w:val="003D0509"/>
    <w:rsid w:val="003D0672"/>
    <w:rsid w:val="003D36D3"/>
    <w:rsid w:val="003D3CC2"/>
    <w:rsid w:val="003D3F8A"/>
    <w:rsid w:val="003D741D"/>
    <w:rsid w:val="003D7DEC"/>
    <w:rsid w:val="003D7FA9"/>
    <w:rsid w:val="003E151C"/>
    <w:rsid w:val="003E1D39"/>
    <w:rsid w:val="003E24D4"/>
    <w:rsid w:val="003E3A8C"/>
    <w:rsid w:val="003E4FE1"/>
    <w:rsid w:val="003E64C1"/>
    <w:rsid w:val="003F0179"/>
    <w:rsid w:val="003F0A8C"/>
    <w:rsid w:val="003F5335"/>
    <w:rsid w:val="003F5618"/>
    <w:rsid w:val="004023CE"/>
    <w:rsid w:val="004069F7"/>
    <w:rsid w:val="00406DC0"/>
    <w:rsid w:val="00407545"/>
    <w:rsid w:val="00420369"/>
    <w:rsid w:val="0042258D"/>
    <w:rsid w:val="0042362F"/>
    <w:rsid w:val="00424E16"/>
    <w:rsid w:val="00430F0F"/>
    <w:rsid w:val="00432C68"/>
    <w:rsid w:val="00436A00"/>
    <w:rsid w:val="0044486E"/>
    <w:rsid w:val="0045263D"/>
    <w:rsid w:val="00453133"/>
    <w:rsid w:val="00455444"/>
    <w:rsid w:val="0047427D"/>
    <w:rsid w:val="00477A80"/>
    <w:rsid w:val="004834F8"/>
    <w:rsid w:val="00485D89"/>
    <w:rsid w:val="0049049D"/>
    <w:rsid w:val="00490C57"/>
    <w:rsid w:val="00492554"/>
    <w:rsid w:val="004A615F"/>
    <w:rsid w:val="004B3BCF"/>
    <w:rsid w:val="004B437D"/>
    <w:rsid w:val="004B5C48"/>
    <w:rsid w:val="004B5DAF"/>
    <w:rsid w:val="004C2367"/>
    <w:rsid w:val="004C66BD"/>
    <w:rsid w:val="004C76A3"/>
    <w:rsid w:val="004D03F6"/>
    <w:rsid w:val="004D2C74"/>
    <w:rsid w:val="004D359F"/>
    <w:rsid w:val="004D4C62"/>
    <w:rsid w:val="004D71F0"/>
    <w:rsid w:val="004D7CAF"/>
    <w:rsid w:val="004E3AAE"/>
    <w:rsid w:val="004E4BBA"/>
    <w:rsid w:val="004F1212"/>
    <w:rsid w:val="004F3E4D"/>
    <w:rsid w:val="005003EB"/>
    <w:rsid w:val="005006E4"/>
    <w:rsid w:val="005007F2"/>
    <w:rsid w:val="00503C8E"/>
    <w:rsid w:val="00504694"/>
    <w:rsid w:val="00504F43"/>
    <w:rsid w:val="00507C9C"/>
    <w:rsid w:val="0051089A"/>
    <w:rsid w:val="00510EB0"/>
    <w:rsid w:val="00514D51"/>
    <w:rsid w:val="00520A11"/>
    <w:rsid w:val="00521653"/>
    <w:rsid w:val="00524A83"/>
    <w:rsid w:val="00526D50"/>
    <w:rsid w:val="00537008"/>
    <w:rsid w:val="00541D41"/>
    <w:rsid w:val="00542B60"/>
    <w:rsid w:val="00544A50"/>
    <w:rsid w:val="00544DE7"/>
    <w:rsid w:val="00547881"/>
    <w:rsid w:val="00550664"/>
    <w:rsid w:val="00552815"/>
    <w:rsid w:val="00552EAB"/>
    <w:rsid w:val="00553761"/>
    <w:rsid w:val="005556BE"/>
    <w:rsid w:val="00555846"/>
    <w:rsid w:val="00562F99"/>
    <w:rsid w:val="00563C75"/>
    <w:rsid w:val="0056749C"/>
    <w:rsid w:val="00570E85"/>
    <w:rsid w:val="005752A1"/>
    <w:rsid w:val="005848C7"/>
    <w:rsid w:val="00585B98"/>
    <w:rsid w:val="005874C8"/>
    <w:rsid w:val="00590FC2"/>
    <w:rsid w:val="005922FD"/>
    <w:rsid w:val="005A0B96"/>
    <w:rsid w:val="005A17FB"/>
    <w:rsid w:val="005A67FC"/>
    <w:rsid w:val="005A7DD6"/>
    <w:rsid w:val="005C2257"/>
    <w:rsid w:val="005C6F1B"/>
    <w:rsid w:val="005C7D43"/>
    <w:rsid w:val="005D643E"/>
    <w:rsid w:val="005E03A1"/>
    <w:rsid w:val="005E1509"/>
    <w:rsid w:val="005F1483"/>
    <w:rsid w:val="005F23B1"/>
    <w:rsid w:val="005F2880"/>
    <w:rsid w:val="00601EAD"/>
    <w:rsid w:val="0060219C"/>
    <w:rsid w:val="00602628"/>
    <w:rsid w:val="00606510"/>
    <w:rsid w:val="006121C9"/>
    <w:rsid w:val="0061241F"/>
    <w:rsid w:val="0061548E"/>
    <w:rsid w:val="00617FA2"/>
    <w:rsid w:val="00621968"/>
    <w:rsid w:val="00625670"/>
    <w:rsid w:val="006257D6"/>
    <w:rsid w:val="00631832"/>
    <w:rsid w:val="00633267"/>
    <w:rsid w:val="00633292"/>
    <w:rsid w:val="00642F99"/>
    <w:rsid w:val="00650806"/>
    <w:rsid w:val="00650C63"/>
    <w:rsid w:val="00660AEA"/>
    <w:rsid w:val="00661234"/>
    <w:rsid w:val="00662365"/>
    <w:rsid w:val="00663F92"/>
    <w:rsid w:val="00664AEF"/>
    <w:rsid w:val="00667409"/>
    <w:rsid w:val="006700BC"/>
    <w:rsid w:val="00683D01"/>
    <w:rsid w:val="00686874"/>
    <w:rsid w:val="0069426A"/>
    <w:rsid w:val="006960FB"/>
    <w:rsid w:val="0069695F"/>
    <w:rsid w:val="0069797B"/>
    <w:rsid w:val="00697A35"/>
    <w:rsid w:val="006A2B4E"/>
    <w:rsid w:val="006B7555"/>
    <w:rsid w:val="006C0D65"/>
    <w:rsid w:val="006C117C"/>
    <w:rsid w:val="006C726F"/>
    <w:rsid w:val="006D51D6"/>
    <w:rsid w:val="006D66C2"/>
    <w:rsid w:val="006D748B"/>
    <w:rsid w:val="006E5DFB"/>
    <w:rsid w:val="006E6247"/>
    <w:rsid w:val="006F51B8"/>
    <w:rsid w:val="006F523C"/>
    <w:rsid w:val="00703C31"/>
    <w:rsid w:val="007045E1"/>
    <w:rsid w:val="00704E34"/>
    <w:rsid w:val="0070552C"/>
    <w:rsid w:val="00707F2B"/>
    <w:rsid w:val="007156C0"/>
    <w:rsid w:val="00716CD8"/>
    <w:rsid w:val="00717C56"/>
    <w:rsid w:val="00717D2A"/>
    <w:rsid w:val="00720913"/>
    <w:rsid w:val="00720D1C"/>
    <w:rsid w:val="00721376"/>
    <w:rsid w:val="007220D3"/>
    <w:rsid w:val="00722F0D"/>
    <w:rsid w:val="00723776"/>
    <w:rsid w:val="00732688"/>
    <w:rsid w:val="007346CC"/>
    <w:rsid w:val="00737B36"/>
    <w:rsid w:val="00740ED2"/>
    <w:rsid w:val="00745C92"/>
    <w:rsid w:val="00746F01"/>
    <w:rsid w:val="007521D0"/>
    <w:rsid w:val="00752EEC"/>
    <w:rsid w:val="00753657"/>
    <w:rsid w:val="007556D5"/>
    <w:rsid w:val="007558ED"/>
    <w:rsid w:val="0075714B"/>
    <w:rsid w:val="007606E4"/>
    <w:rsid w:val="0077135C"/>
    <w:rsid w:val="00781329"/>
    <w:rsid w:val="00781F83"/>
    <w:rsid w:val="00782F2F"/>
    <w:rsid w:val="00785A6B"/>
    <w:rsid w:val="00786096"/>
    <w:rsid w:val="00787AB5"/>
    <w:rsid w:val="00787C45"/>
    <w:rsid w:val="00794794"/>
    <w:rsid w:val="00796090"/>
    <w:rsid w:val="00796DB8"/>
    <w:rsid w:val="007A4E4B"/>
    <w:rsid w:val="007B0314"/>
    <w:rsid w:val="007B2039"/>
    <w:rsid w:val="007B258C"/>
    <w:rsid w:val="007B5B7A"/>
    <w:rsid w:val="007B7C4B"/>
    <w:rsid w:val="007C0023"/>
    <w:rsid w:val="007C1B7B"/>
    <w:rsid w:val="007C6F22"/>
    <w:rsid w:val="007C7309"/>
    <w:rsid w:val="007C798A"/>
    <w:rsid w:val="007D0AE3"/>
    <w:rsid w:val="007D1827"/>
    <w:rsid w:val="007D3AE6"/>
    <w:rsid w:val="007D3B14"/>
    <w:rsid w:val="007D55A7"/>
    <w:rsid w:val="007D70DB"/>
    <w:rsid w:val="007E20F7"/>
    <w:rsid w:val="007E3B99"/>
    <w:rsid w:val="007E667C"/>
    <w:rsid w:val="007E792F"/>
    <w:rsid w:val="007F0534"/>
    <w:rsid w:val="007F2F3C"/>
    <w:rsid w:val="007F4040"/>
    <w:rsid w:val="007F6241"/>
    <w:rsid w:val="008020DC"/>
    <w:rsid w:val="00802166"/>
    <w:rsid w:val="008075C6"/>
    <w:rsid w:val="008114ED"/>
    <w:rsid w:val="0081274E"/>
    <w:rsid w:val="00814389"/>
    <w:rsid w:val="00817EEF"/>
    <w:rsid w:val="00820B79"/>
    <w:rsid w:val="008220B1"/>
    <w:rsid w:val="008235CF"/>
    <w:rsid w:val="008258AF"/>
    <w:rsid w:val="00826F06"/>
    <w:rsid w:val="008270A4"/>
    <w:rsid w:val="0082743D"/>
    <w:rsid w:val="0083149B"/>
    <w:rsid w:val="008315B0"/>
    <w:rsid w:val="00831FA6"/>
    <w:rsid w:val="0083439F"/>
    <w:rsid w:val="00846607"/>
    <w:rsid w:val="00847828"/>
    <w:rsid w:val="00851B8F"/>
    <w:rsid w:val="0085469A"/>
    <w:rsid w:val="00855D5E"/>
    <w:rsid w:val="00857A36"/>
    <w:rsid w:val="00860BE5"/>
    <w:rsid w:val="00861542"/>
    <w:rsid w:val="00861CF1"/>
    <w:rsid w:val="00862AC0"/>
    <w:rsid w:val="00862C0A"/>
    <w:rsid w:val="0086625F"/>
    <w:rsid w:val="00872B27"/>
    <w:rsid w:val="008737D5"/>
    <w:rsid w:val="008861C5"/>
    <w:rsid w:val="00886E18"/>
    <w:rsid w:val="00887EB5"/>
    <w:rsid w:val="0089336A"/>
    <w:rsid w:val="008962EA"/>
    <w:rsid w:val="008A377E"/>
    <w:rsid w:val="008A6C23"/>
    <w:rsid w:val="008B2C1A"/>
    <w:rsid w:val="008B6663"/>
    <w:rsid w:val="008B6997"/>
    <w:rsid w:val="008C03FB"/>
    <w:rsid w:val="008C0B32"/>
    <w:rsid w:val="008C2966"/>
    <w:rsid w:val="008C3A77"/>
    <w:rsid w:val="008C4B19"/>
    <w:rsid w:val="008C4EA0"/>
    <w:rsid w:val="008C6949"/>
    <w:rsid w:val="008D19F5"/>
    <w:rsid w:val="008D2EE9"/>
    <w:rsid w:val="008D37A7"/>
    <w:rsid w:val="008D6860"/>
    <w:rsid w:val="008E1253"/>
    <w:rsid w:val="008E1C7F"/>
    <w:rsid w:val="008E6AE1"/>
    <w:rsid w:val="008F04EC"/>
    <w:rsid w:val="00902B6D"/>
    <w:rsid w:val="00904E27"/>
    <w:rsid w:val="00910B22"/>
    <w:rsid w:val="00910F62"/>
    <w:rsid w:val="0091107F"/>
    <w:rsid w:val="009124EB"/>
    <w:rsid w:val="00916B2D"/>
    <w:rsid w:val="00921AAA"/>
    <w:rsid w:val="00923D8B"/>
    <w:rsid w:val="00925A28"/>
    <w:rsid w:val="0093237B"/>
    <w:rsid w:val="00932804"/>
    <w:rsid w:val="00933695"/>
    <w:rsid w:val="009343AC"/>
    <w:rsid w:val="009344AC"/>
    <w:rsid w:val="0093572D"/>
    <w:rsid w:val="00940204"/>
    <w:rsid w:val="009421F5"/>
    <w:rsid w:val="009435E5"/>
    <w:rsid w:val="009466DF"/>
    <w:rsid w:val="0095122F"/>
    <w:rsid w:val="0095312F"/>
    <w:rsid w:val="00956CB1"/>
    <w:rsid w:val="00961A55"/>
    <w:rsid w:val="00963B17"/>
    <w:rsid w:val="00963EB9"/>
    <w:rsid w:val="00965E90"/>
    <w:rsid w:val="00967636"/>
    <w:rsid w:val="009747C0"/>
    <w:rsid w:val="0097567C"/>
    <w:rsid w:val="00975FDA"/>
    <w:rsid w:val="009767DB"/>
    <w:rsid w:val="00976D44"/>
    <w:rsid w:val="00981076"/>
    <w:rsid w:val="009921C7"/>
    <w:rsid w:val="009939BA"/>
    <w:rsid w:val="00994C2B"/>
    <w:rsid w:val="0099760C"/>
    <w:rsid w:val="009977B4"/>
    <w:rsid w:val="00997C55"/>
    <w:rsid w:val="00997F14"/>
    <w:rsid w:val="009A160C"/>
    <w:rsid w:val="009A4E72"/>
    <w:rsid w:val="009A5ECF"/>
    <w:rsid w:val="009A7093"/>
    <w:rsid w:val="009B1829"/>
    <w:rsid w:val="009B1AFE"/>
    <w:rsid w:val="009B4571"/>
    <w:rsid w:val="009B49E2"/>
    <w:rsid w:val="009B4D75"/>
    <w:rsid w:val="009B4D93"/>
    <w:rsid w:val="009B7F84"/>
    <w:rsid w:val="009C1A4B"/>
    <w:rsid w:val="009C2400"/>
    <w:rsid w:val="009C3A6D"/>
    <w:rsid w:val="009C7AE2"/>
    <w:rsid w:val="009D2112"/>
    <w:rsid w:val="009D54CA"/>
    <w:rsid w:val="009D6A64"/>
    <w:rsid w:val="009E236E"/>
    <w:rsid w:val="009E2C48"/>
    <w:rsid w:val="009E3A1C"/>
    <w:rsid w:val="009E6585"/>
    <w:rsid w:val="009E67B3"/>
    <w:rsid w:val="009F253D"/>
    <w:rsid w:val="009F3F70"/>
    <w:rsid w:val="009F4D1D"/>
    <w:rsid w:val="009F7457"/>
    <w:rsid w:val="009F7634"/>
    <w:rsid w:val="00A07DD6"/>
    <w:rsid w:val="00A11F1E"/>
    <w:rsid w:val="00A128F5"/>
    <w:rsid w:val="00A13A64"/>
    <w:rsid w:val="00A164EE"/>
    <w:rsid w:val="00A172C5"/>
    <w:rsid w:val="00A2459E"/>
    <w:rsid w:val="00A246D6"/>
    <w:rsid w:val="00A24968"/>
    <w:rsid w:val="00A25339"/>
    <w:rsid w:val="00A2594E"/>
    <w:rsid w:val="00A26D76"/>
    <w:rsid w:val="00A2717D"/>
    <w:rsid w:val="00A27D2A"/>
    <w:rsid w:val="00A40B2A"/>
    <w:rsid w:val="00A45E94"/>
    <w:rsid w:val="00A532FA"/>
    <w:rsid w:val="00A570A6"/>
    <w:rsid w:val="00A60345"/>
    <w:rsid w:val="00A62113"/>
    <w:rsid w:val="00A635CE"/>
    <w:rsid w:val="00A645EC"/>
    <w:rsid w:val="00A6697B"/>
    <w:rsid w:val="00A66B3A"/>
    <w:rsid w:val="00A7490F"/>
    <w:rsid w:val="00A764FC"/>
    <w:rsid w:val="00A76C65"/>
    <w:rsid w:val="00A81DEA"/>
    <w:rsid w:val="00A82B94"/>
    <w:rsid w:val="00A82FEB"/>
    <w:rsid w:val="00A84574"/>
    <w:rsid w:val="00A84B41"/>
    <w:rsid w:val="00A9276D"/>
    <w:rsid w:val="00AA16AE"/>
    <w:rsid w:val="00AA2BE1"/>
    <w:rsid w:val="00AA7781"/>
    <w:rsid w:val="00AB0DEC"/>
    <w:rsid w:val="00AB24EC"/>
    <w:rsid w:val="00AB299B"/>
    <w:rsid w:val="00AB4753"/>
    <w:rsid w:val="00AB4C43"/>
    <w:rsid w:val="00AB5A67"/>
    <w:rsid w:val="00AC0496"/>
    <w:rsid w:val="00AC3D6D"/>
    <w:rsid w:val="00AD0EB9"/>
    <w:rsid w:val="00AD223D"/>
    <w:rsid w:val="00AD6231"/>
    <w:rsid w:val="00AF1C31"/>
    <w:rsid w:val="00AF2933"/>
    <w:rsid w:val="00AF4EAD"/>
    <w:rsid w:val="00B02C8A"/>
    <w:rsid w:val="00B05D9F"/>
    <w:rsid w:val="00B10A36"/>
    <w:rsid w:val="00B10F6A"/>
    <w:rsid w:val="00B12A71"/>
    <w:rsid w:val="00B1469B"/>
    <w:rsid w:val="00B20248"/>
    <w:rsid w:val="00B3555B"/>
    <w:rsid w:val="00B358AE"/>
    <w:rsid w:val="00B366D6"/>
    <w:rsid w:val="00B36D3B"/>
    <w:rsid w:val="00B440C2"/>
    <w:rsid w:val="00B4452D"/>
    <w:rsid w:val="00B45CAF"/>
    <w:rsid w:val="00B45E9A"/>
    <w:rsid w:val="00B47E78"/>
    <w:rsid w:val="00B50FCD"/>
    <w:rsid w:val="00B5192E"/>
    <w:rsid w:val="00B5401E"/>
    <w:rsid w:val="00B61FC4"/>
    <w:rsid w:val="00B65494"/>
    <w:rsid w:val="00B65EE6"/>
    <w:rsid w:val="00B713F3"/>
    <w:rsid w:val="00B720AF"/>
    <w:rsid w:val="00B742F5"/>
    <w:rsid w:val="00B76486"/>
    <w:rsid w:val="00B807F8"/>
    <w:rsid w:val="00B80D56"/>
    <w:rsid w:val="00B84050"/>
    <w:rsid w:val="00B84701"/>
    <w:rsid w:val="00B868F0"/>
    <w:rsid w:val="00B87744"/>
    <w:rsid w:val="00B878F7"/>
    <w:rsid w:val="00B92571"/>
    <w:rsid w:val="00B9293B"/>
    <w:rsid w:val="00B94DA6"/>
    <w:rsid w:val="00B95BA1"/>
    <w:rsid w:val="00B965DF"/>
    <w:rsid w:val="00B96754"/>
    <w:rsid w:val="00B9710F"/>
    <w:rsid w:val="00BA2F76"/>
    <w:rsid w:val="00BA483D"/>
    <w:rsid w:val="00BA58C3"/>
    <w:rsid w:val="00BA6E4B"/>
    <w:rsid w:val="00BB1F9E"/>
    <w:rsid w:val="00BB3A59"/>
    <w:rsid w:val="00BB62F1"/>
    <w:rsid w:val="00BC1D45"/>
    <w:rsid w:val="00BD1764"/>
    <w:rsid w:val="00BD488D"/>
    <w:rsid w:val="00BD73BB"/>
    <w:rsid w:val="00BE4808"/>
    <w:rsid w:val="00BE77A2"/>
    <w:rsid w:val="00BF32A4"/>
    <w:rsid w:val="00BF7810"/>
    <w:rsid w:val="00C04F07"/>
    <w:rsid w:val="00C05BF5"/>
    <w:rsid w:val="00C158CF"/>
    <w:rsid w:val="00C20F7E"/>
    <w:rsid w:val="00C25CB7"/>
    <w:rsid w:val="00C325A7"/>
    <w:rsid w:val="00C328C5"/>
    <w:rsid w:val="00C3422D"/>
    <w:rsid w:val="00C42EEF"/>
    <w:rsid w:val="00C43796"/>
    <w:rsid w:val="00C4513A"/>
    <w:rsid w:val="00C473A2"/>
    <w:rsid w:val="00C47EC5"/>
    <w:rsid w:val="00C52D40"/>
    <w:rsid w:val="00C5340D"/>
    <w:rsid w:val="00C53662"/>
    <w:rsid w:val="00C55AD6"/>
    <w:rsid w:val="00C5742E"/>
    <w:rsid w:val="00C62216"/>
    <w:rsid w:val="00C62670"/>
    <w:rsid w:val="00C80052"/>
    <w:rsid w:val="00C811C2"/>
    <w:rsid w:val="00C86592"/>
    <w:rsid w:val="00C86681"/>
    <w:rsid w:val="00C86B3F"/>
    <w:rsid w:val="00C9488E"/>
    <w:rsid w:val="00C95A06"/>
    <w:rsid w:val="00CA2AE4"/>
    <w:rsid w:val="00CA2C6C"/>
    <w:rsid w:val="00CC03DB"/>
    <w:rsid w:val="00CC20F6"/>
    <w:rsid w:val="00CC21BD"/>
    <w:rsid w:val="00CC5E54"/>
    <w:rsid w:val="00CC67EF"/>
    <w:rsid w:val="00CD36B9"/>
    <w:rsid w:val="00CD5EDD"/>
    <w:rsid w:val="00CD66E6"/>
    <w:rsid w:val="00CE035D"/>
    <w:rsid w:val="00CE090E"/>
    <w:rsid w:val="00CE1938"/>
    <w:rsid w:val="00CE5D44"/>
    <w:rsid w:val="00CE624F"/>
    <w:rsid w:val="00CE79CF"/>
    <w:rsid w:val="00CF0AAB"/>
    <w:rsid w:val="00CF30B6"/>
    <w:rsid w:val="00D0504A"/>
    <w:rsid w:val="00D05974"/>
    <w:rsid w:val="00D07DD0"/>
    <w:rsid w:val="00D13046"/>
    <w:rsid w:val="00D20824"/>
    <w:rsid w:val="00D30581"/>
    <w:rsid w:val="00D3152B"/>
    <w:rsid w:val="00D32106"/>
    <w:rsid w:val="00D32633"/>
    <w:rsid w:val="00D32CAC"/>
    <w:rsid w:val="00D35341"/>
    <w:rsid w:val="00D358D0"/>
    <w:rsid w:val="00D3645A"/>
    <w:rsid w:val="00D404CF"/>
    <w:rsid w:val="00D449CF"/>
    <w:rsid w:val="00D47EC5"/>
    <w:rsid w:val="00D516EE"/>
    <w:rsid w:val="00D623BC"/>
    <w:rsid w:val="00D64B43"/>
    <w:rsid w:val="00D64C07"/>
    <w:rsid w:val="00D6720D"/>
    <w:rsid w:val="00D700F0"/>
    <w:rsid w:val="00D7100F"/>
    <w:rsid w:val="00D73CE1"/>
    <w:rsid w:val="00D749D6"/>
    <w:rsid w:val="00D751E3"/>
    <w:rsid w:val="00D7564D"/>
    <w:rsid w:val="00D75936"/>
    <w:rsid w:val="00D8386E"/>
    <w:rsid w:val="00D85D3E"/>
    <w:rsid w:val="00D8717D"/>
    <w:rsid w:val="00D8772F"/>
    <w:rsid w:val="00D922E5"/>
    <w:rsid w:val="00D95ADF"/>
    <w:rsid w:val="00DA08A1"/>
    <w:rsid w:val="00DA09DE"/>
    <w:rsid w:val="00DA47B1"/>
    <w:rsid w:val="00DA4AF8"/>
    <w:rsid w:val="00DA4FBD"/>
    <w:rsid w:val="00DB11F0"/>
    <w:rsid w:val="00DB326E"/>
    <w:rsid w:val="00DB39C9"/>
    <w:rsid w:val="00DB7EF6"/>
    <w:rsid w:val="00DC371E"/>
    <w:rsid w:val="00DC66D6"/>
    <w:rsid w:val="00DD0E3E"/>
    <w:rsid w:val="00DD2195"/>
    <w:rsid w:val="00DD3AA7"/>
    <w:rsid w:val="00DE4102"/>
    <w:rsid w:val="00DE50C3"/>
    <w:rsid w:val="00DE6643"/>
    <w:rsid w:val="00DE68C5"/>
    <w:rsid w:val="00DF0A7C"/>
    <w:rsid w:val="00DF38E5"/>
    <w:rsid w:val="00DF4240"/>
    <w:rsid w:val="00DF49BE"/>
    <w:rsid w:val="00DF6CF8"/>
    <w:rsid w:val="00E01CE1"/>
    <w:rsid w:val="00E05571"/>
    <w:rsid w:val="00E11512"/>
    <w:rsid w:val="00E14920"/>
    <w:rsid w:val="00E20510"/>
    <w:rsid w:val="00E25E6E"/>
    <w:rsid w:val="00E26555"/>
    <w:rsid w:val="00E27551"/>
    <w:rsid w:val="00E27815"/>
    <w:rsid w:val="00E45F01"/>
    <w:rsid w:val="00E517A6"/>
    <w:rsid w:val="00E52BAE"/>
    <w:rsid w:val="00E539EC"/>
    <w:rsid w:val="00E54B57"/>
    <w:rsid w:val="00E65028"/>
    <w:rsid w:val="00E70F38"/>
    <w:rsid w:val="00E72DDC"/>
    <w:rsid w:val="00E73369"/>
    <w:rsid w:val="00E75012"/>
    <w:rsid w:val="00E752C8"/>
    <w:rsid w:val="00E75434"/>
    <w:rsid w:val="00E801AD"/>
    <w:rsid w:val="00E86187"/>
    <w:rsid w:val="00E908D8"/>
    <w:rsid w:val="00E94371"/>
    <w:rsid w:val="00EA1AE2"/>
    <w:rsid w:val="00EA1C7B"/>
    <w:rsid w:val="00EA3A64"/>
    <w:rsid w:val="00EA6527"/>
    <w:rsid w:val="00EA7FDC"/>
    <w:rsid w:val="00EB199C"/>
    <w:rsid w:val="00EB6F0B"/>
    <w:rsid w:val="00EC47F2"/>
    <w:rsid w:val="00EC4F65"/>
    <w:rsid w:val="00ED3B1B"/>
    <w:rsid w:val="00EE0FC0"/>
    <w:rsid w:val="00EE445C"/>
    <w:rsid w:val="00EF3DBC"/>
    <w:rsid w:val="00EF7664"/>
    <w:rsid w:val="00F00BBB"/>
    <w:rsid w:val="00F044F4"/>
    <w:rsid w:val="00F14F43"/>
    <w:rsid w:val="00F157FA"/>
    <w:rsid w:val="00F2041A"/>
    <w:rsid w:val="00F21E5F"/>
    <w:rsid w:val="00F2284E"/>
    <w:rsid w:val="00F238CE"/>
    <w:rsid w:val="00F25ED9"/>
    <w:rsid w:val="00F306A8"/>
    <w:rsid w:val="00F30D65"/>
    <w:rsid w:val="00F35EAE"/>
    <w:rsid w:val="00F370E9"/>
    <w:rsid w:val="00F4270B"/>
    <w:rsid w:val="00F55DC9"/>
    <w:rsid w:val="00F574CD"/>
    <w:rsid w:val="00F61AC4"/>
    <w:rsid w:val="00F642BD"/>
    <w:rsid w:val="00F66443"/>
    <w:rsid w:val="00F66496"/>
    <w:rsid w:val="00F67CC3"/>
    <w:rsid w:val="00F75909"/>
    <w:rsid w:val="00F7655E"/>
    <w:rsid w:val="00F77133"/>
    <w:rsid w:val="00F775AF"/>
    <w:rsid w:val="00F83209"/>
    <w:rsid w:val="00F84851"/>
    <w:rsid w:val="00F87E7C"/>
    <w:rsid w:val="00F92342"/>
    <w:rsid w:val="00F954B8"/>
    <w:rsid w:val="00FA1C69"/>
    <w:rsid w:val="00FA3A6B"/>
    <w:rsid w:val="00FA4784"/>
    <w:rsid w:val="00FA4CFC"/>
    <w:rsid w:val="00FA7262"/>
    <w:rsid w:val="00FA7C4F"/>
    <w:rsid w:val="00FA7D4C"/>
    <w:rsid w:val="00FA7EA9"/>
    <w:rsid w:val="00FC1CC7"/>
    <w:rsid w:val="00FC4297"/>
    <w:rsid w:val="00FC55A8"/>
    <w:rsid w:val="00FC5FC0"/>
    <w:rsid w:val="00FD193D"/>
    <w:rsid w:val="00FD1EB7"/>
    <w:rsid w:val="00FD6B9F"/>
    <w:rsid w:val="00FE003E"/>
    <w:rsid w:val="00FE2CA6"/>
    <w:rsid w:val="00FF301E"/>
    <w:rsid w:val="00FF6EEB"/>
    <w:rsid w:val="09D74F4B"/>
    <w:rsid w:val="0A5114E7"/>
    <w:rsid w:val="0D1F3A2B"/>
    <w:rsid w:val="11236764"/>
    <w:rsid w:val="152F2E19"/>
    <w:rsid w:val="16EF6BD5"/>
    <w:rsid w:val="180572F2"/>
    <w:rsid w:val="1FB27FB7"/>
    <w:rsid w:val="201738AA"/>
    <w:rsid w:val="22496B7E"/>
    <w:rsid w:val="22E95443"/>
    <w:rsid w:val="234A2870"/>
    <w:rsid w:val="25A6719E"/>
    <w:rsid w:val="2D8C3C0C"/>
    <w:rsid w:val="2F2A7F90"/>
    <w:rsid w:val="35267840"/>
    <w:rsid w:val="390E3E2F"/>
    <w:rsid w:val="3A880763"/>
    <w:rsid w:val="41530D72"/>
    <w:rsid w:val="4D3671AB"/>
    <w:rsid w:val="516F37C4"/>
    <w:rsid w:val="56B64D43"/>
    <w:rsid w:val="56F35088"/>
    <w:rsid w:val="59ED6F57"/>
    <w:rsid w:val="5AFA72DB"/>
    <w:rsid w:val="5CFE5A6A"/>
    <w:rsid w:val="66A43208"/>
    <w:rsid w:val="68606719"/>
    <w:rsid w:val="77535415"/>
    <w:rsid w:val="7AA262A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1253" w:hanging="1253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ind w:left="0" w:firstLine="0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8"/>
    <w:qFormat/>
    <w:uiPriority w:val="9"/>
    <w:pPr>
      <w:widowControl/>
      <w:spacing w:before="100" w:beforeAutospacing="1" w:after="100" w:afterAutospacing="1"/>
      <w:ind w:left="0" w:firstLine="0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4">
    <w:name w:val="heading 4"/>
    <w:basedOn w:val="1"/>
    <w:next w:val="1"/>
    <w:link w:val="19"/>
    <w:qFormat/>
    <w:uiPriority w:val="9"/>
    <w:pPr>
      <w:widowControl/>
      <w:spacing w:before="100" w:beforeAutospacing="1" w:after="100" w:afterAutospacing="1"/>
      <w:ind w:left="0" w:firstLine="0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13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0"/>
    <w:unhideWhenUsed/>
    <w:qFormat/>
    <w:uiPriority w:val="99"/>
    <w:pPr>
      <w:spacing w:after="120"/>
      <w:ind w:left="0" w:firstLine="0"/>
    </w:pPr>
    <w:rPr>
      <w:rFonts w:ascii="Times New Roman" w:hAnsi="Times New Roman" w:eastAsia="宋体" w:cs="Times New Roman"/>
      <w:szCs w:val="20"/>
    </w:rPr>
  </w:style>
  <w:style w:type="paragraph" w:styleId="6">
    <w:name w:val="Body Text Indent"/>
    <w:basedOn w:val="1"/>
    <w:link w:val="21"/>
    <w:unhideWhenUsed/>
    <w:qFormat/>
    <w:uiPriority w:val="99"/>
    <w:pPr>
      <w:tabs>
        <w:tab w:val="left" w:leader="hyphen" w:pos="7371"/>
      </w:tabs>
      <w:spacing w:line="360" w:lineRule="auto"/>
      <w:ind w:left="420" w:firstLine="0"/>
    </w:pPr>
    <w:rPr>
      <w:rFonts w:ascii="Times New Roman" w:hAnsi="Times New Roman" w:eastAsia="宋体" w:cs="Times New Roman"/>
      <w:sz w:val="24"/>
      <w:szCs w:val="20"/>
    </w:rPr>
  </w:style>
  <w:style w:type="paragraph" w:styleId="7">
    <w:name w:val="Date"/>
    <w:basedOn w:val="1"/>
    <w:next w:val="1"/>
    <w:link w:val="22"/>
    <w:unhideWhenUsed/>
    <w:qFormat/>
    <w:uiPriority w:val="99"/>
    <w:pPr>
      <w:ind w:left="100" w:leftChars="2500" w:firstLine="0"/>
    </w:pPr>
    <w:rPr>
      <w:rFonts w:ascii="Times New Roman" w:hAnsi="Times New Roman" w:eastAsia="宋体" w:cs="Times New Roman"/>
      <w:szCs w:val="20"/>
    </w:rPr>
  </w:style>
  <w:style w:type="paragraph" w:styleId="8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link w:val="26"/>
    <w:unhideWhenUsed/>
    <w:qFormat/>
    <w:uiPriority w:val="0"/>
    <w:pPr>
      <w:spacing w:after="120"/>
      <w:ind w:left="420" w:leftChars="200" w:firstLine="0"/>
    </w:pPr>
    <w:rPr>
      <w:rFonts w:ascii="Times New Roman" w:hAnsi="Times New Roman" w:eastAsia="宋体" w:cs="Times New Roman"/>
      <w:sz w:val="16"/>
      <w:szCs w:val="16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left="0" w:firstLine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Hyperlink"/>
    <w:basedOn w:val="13"/>
    <w:unhideWhenUsed/>
    <w:qFormat/>
    <w:uiPriority w:val="99"/>
    <w:rPr>
      <w:color w:val="0000FF"/>
      <w:u w:val="single"/>
    </w:rPr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7">
    <w:name w:val="标题 1 字符"/>
    <w:basedOn w:val="13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8">
    <w:name w:val="标题 3 字符"/>
    <w:basedOn w:val="13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9">
    <w:name w:val="标题 4 字符"/>
    <w:basedOn w:val="13"/>
    <w:link w:val="4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20">
    <w:name w:val="正文文本 字符"/>
    <w:basedOn w:val="13"/>
    <w:link w:val="5"/>
    <w:semiHidden/>
    <w:qFormat/>
    <w:uiPriority w:val="99"/>
    <w:rPr>
      <w:rFonts w:ascii="Times New Roman" w:hAnsi="Times New Roman" w:eastAsia="宋体" w:cs="Times New Roman"/>
      <w:kern w:val="2"/>
      <w:sz w:val="21"/>
    </w:rPr>
  </w:style>
  <w:style w:type="character" w:customStyle="1" w:styleId="21">
    <w:name w:val="正文文本缩进 字符"/>
    <w:basedOn w:val="13"/>
    <w:link w:val="6"/>
    <w:semiHidden/>
    <w:uiPriority w:val="99"/>
    <w:rPr>
      <w:rFonts w:ascii="Times New Roman" w:hAnsi="Times New Roman" w:eastAsia="宋体" w:cs="Times New Roman"/>
      <w:kern w:val="2"/>
      <w:sz w:val="24"/>
    </w:rPr>
  </w:style>
  <w:style w:type="character" w:customStyle="1" w:styleId="22">
    <w:name w:val="日期 字符"/>
    <w:basedOn w:val="13"/>
    <w:link w:val="7"/>
    <w:semiHidden/>
    <w:qFormat/>
    <w:uiPriority w:val="99"/>
    <w:rPr>
      <w:rFonts w:ascii="Times New Roman" w:hAnsi="Times New Roman" w:eastAsia="宋体" w:cs="Times New Roman"/>
      <w:kern w:val="2"/>
      <w:sz w:val="21"/>
    </w:rPr>
  </w:style>
  <w:style w:type="character" w:customStyle="1" w:styleId="23">
    <w:name w:val="批注框文本 字符"/>
    <w:basedOn w:val="13"/>
    <w:link w:val="8"/>
    <w:semiHidden/>
    <w:qFormat/>
    <w:uiPriority w:val="99"/>
    <w:rPr>
      <w:sz w:val="18"/>
      <w:szCs w:val="18"/>
    </w:rPr>
  </w:style>
  <w:style w:type="character" w:customStyle="1" w:styleId="24">
    <w:name w:val="页脚 字符"/>
    <w:basedOn w:val="13"/>
    <w:link w:val="9"/>
    <w:qFormat/>
    <w:uiPriority w:val="99"/>
    <w:rPr>
      <w:sz w:val="18"/>
      <w:szCs w:val="18"/>
    </w:rPr>
  </w:style>
  <w:style w:type="character" w:customStyle="1" w:styleId="25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26">
    <w:name w:val="正文文本缩进 3 字符"/>
    <w:basedOn w:val="13"/>
    <w:link w:val="11"/>
    <w:semiHidden/>
    <w:qFormat/>
    <w:uiPriority w:val="0"/>
    <w:rPr>
      <w:rFonts w:ascii="Times New Roman" w:hAnsi="Times New Roman" w:eastAsia="宋体" w:cs="Times New Roman"/>
      <w:kern w:val="2"/>
      <w:sz w:val="16"/>
      <w:szCs w:val="16"/>
    </w:rPr>
  </w:style>
  <w:style w:type="paragraph" w:customStyle="1" w:styleId="27">
    <w:name w:val="List Paragraph"/>
    <w:basedOn w:val="1"/>
    <w:qFormat/>
    <w:uiPriority w:val="34"/>
    <w:pPr>
      <w:ind w:firstLine="420" w:firstLineChars="200"/>
    </w:pPr>
  </w:style>
  <w:style w:type="paragraph" w:customStyle="1" w:styleId="28">
    <w:name w:val="img_tit"/>
    <w:basedOn w:val="1"/>
    <w:qFormat/>
    <w:uiPriority w:val="0"/>
    <w:pPr>
      <w:widowControl/>
      <w:spacing w:before="100" w:beforeAutospacing="1" w:after="100" w:afterAutospacing="1"/>
      <w:ind w:left="0" w:firstLine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列出段落1"/>
    <w:basedOn w:val="1"/>
    <w:qFormat/>
    <w:uiPriority w:val="0"/>
    <w:pPr>
      <w:ind w:left="0"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30">
    <w:name w:val="apple-converted-space"/>
    <w:basedOn w:val="13"/>
    <w:qFormat/>
    <w:uiPriority w:val="0"/>
  </w:style>
  <w:style w:type="paragraph" w:customStyle="1" w:styleId="31">
    <w:name w:val="pindent"/>
    <w:basedOn w:val="1"/>
    <w:qFormat/>
    <w:uiPriority w:val="0"/>
    <w:pPr>
      <w:widowControl/>
      <w:spacing w:before="100" w:beforeAutospacing="1" w:after="100" w:afterAutospacing="1"/>
      <w:ind w:left="0" w:firstLine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.─汫─." w:eastAsia="黑体.─汫─." w:cs="黑体.─汫─.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4D0BFE-C5BB-4649-92A5-8FA080BF3A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LY</Company>
  <Pages>3</Pages>
  <Words>224</Words>
  <Characters>1279</Characters>
  <Lines>10</Lines>
  <Paragraphs>2</Paragraphs>
  <TotalTime>0</TotalTime>
  <ScaleCrop>false</ScaleCrop>
  <LinksUpToDate>false</LinksUpToDate>
  <CharactersWithSpaces>1501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2021-07-01T00:32:00Z</dcterms:created>
  <dc:creator>Lyuser</dc:creator>
  <cp:lastModifiedBy>evecom</cp:lastModifiedBy>
  <cp:lastPrinted>2021-07-05T10:56:00Z</cp:lastPrinted>
  <dcterms:modified xsi:type="dcterms:W3CDTF">2023-11-27T02:47:17Z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