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91F37" w14:textId="64CF1744" w:rsidR="003B1453" w:rsidRPr="003B1453" w:rsidRDefault="003B1453" w:rsidP="003B1453">
      <w:pPr>
        <w:spacing w:beforeLines="50" w:before="156" w:afterLines="50" w:after="156" w:line="300" w:lineRule="auto"/>
        <w:jc w:val="left"/>
        <w:rPr>
          <w:rFonts w:ascii="Times New Roman" w:eastAsia="方正小标宋简体" w:hAnsi="Times New Roman" w:cs="Times New Roman"/>
          <w:sz w:val="24"/>
          <w:szCs w:val="24"/>
        </w:rPr>
      </w:pPr>
      <w:r w:rsidRPr="003B1453">
        <w:rPr>
          <w:rFonts w:ascii="Times New Roman" w:eastAsia="方正小标宋简体" w:hAnsi="Times New Roman" w:cs="Times New Roman"/>
          <w:sz w:val="24"/>
          <w:szCs w:val="24"/>
        </w:rPr>
        <w:t>附件</w:t>
      </w:r>
      <w:r w:rsidR="002E4B5B">
        <w:rPr>
          <w:rFonts w:ascii="Times New Roman" w:eastAsia="方正小标宋简体" w:hAnsi="Times New Roman" w:cs="Times New Roman" w:hint="eastAsia"/>
          <w:sz w:val="24"/>
          <w:szCs w:val="24"/>
        </w:rPr>
        <w:t>1</w:t>
      </w:r>
      <w:r w:rsidR="00BC33AB">
        <w:rPr>
          <w:rFonts w:ascii="Times New Roman" w:eastAsia="方正小标宋简体" w:hAnsi="Times New Roman" w:cs="Times New Roman" w:hint="eastAsia"/>
          <w:sz w:val="24"/>
          <w:szCs w:val="24"/>
        </w:rPr>
        <w:t>0</w:t>
      </w:r>
      <w:r w:rsidRPr="003B1453">
        <w:rPr>
          <w:rFonts w:ascii="Times New Roman" w:eastAsia="方正小标宋简体" w:hAnsi="Times New Roman" w:cs="Times New Roman"/>
          <w:sz w:val="24"/>
          <w:szCs w:val="24"/>
        </w:rPr>
        <w:t xml:space="preserve"> </w:t>
      </w:r>
    </w:p>
    <w:p w14:paraId="335D1192" w14:textId="6786D20F" w:rsidR="00986BA2" w:rsidRPr="003B1453" w:rsidRDefault="006C5417" w:rsidP="006D7143">
      <w:pPr>
        <w:snapToGrid w:val="0"/>
        <w:spacing w:beforeLines="50" w:before="156" w:afterLines="50" w:after="156" w:line="300" w:lineRule="auto"/>
        <w:jc w:val="center"/>
        <w:rPr>
          <w:rFonts w:ascii="Times New Roman" w:eastAsia="黑体" w:hAnsi="Times New Roman" w:cs="Times New Roman"/>
          <w:sz w:val="32"/>
          <w:szCs w:val="32"/>
        </w:rPr>
      </w:pPr>
      <w:r w:rsidRPr="003B1453">
        <w:rPr>
          <w:rFonts w:ascii="Times New Roman" w:eastAsia="黑体" w:hAnsi="Times New Roman" w:cs="Times New Roman"/>
          <w:sz w:val="32"/>
          <w:szCs w:val="32"/>
        </w:rPr>
        <w:t>口腔黏膜刺激试验</w:t>
      </w:r>
    </w:p>
    <w:p w14:paraId="1477CA36" w14:textId="77777777" w:rsidR="00986BA2" w:rsidRPr="003B1453" w:rsidRDefault="006C5417" w:rsidP="006D7143">
      <w:pPr>
        <w:snapToGrid w:val="0"/>
        <w:spacing w:beforeLines="50" w:before="156" w:afterLines="50" w:after="156" w:line="300" w:lineRule="auto"/>
        <w:jc w:val="center"/>
        <w:rPr>
          <w:rFonts w:ascii="Times New Roman" w:eastAsia="黑体" w:hAnsi="Times New Roman" w:cs="Times New Roman"/>
          <w:szCs w:val="21"/>
        </w:rPr>
      </w:pPr>
      <w:r w:rsidRPr="003B1453">
        <w:rPr>
          <w:rFonts w:ascii="Times New Roman" w:eastAsia="黑体" w:hAnsi="Times New Roman" w:cs="Times New Roman"/>
          <w:szCs w:val="21"/>
        </w:rPr>
        <w:t>Oral mucous irritation test</w:t>
      </w:r>
    </w:p>
    <w:p w14:paraId="5295279F" w14:textId="726AD11B"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1</w:t>
      </w:r>
      <w:r w:rsidR="00E5726F"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范围</w:t>
      </w:r>
    </w:p>
    <w:p w14:paraId="3F1DECD5" w14:textId="77777777" w:rsidR="00986BA2" w:rsidRPr="003B1453" w:rsidRDefault="006C5417" w:rsidP="008F78D7">
      <w:pPr>
        <w:snapToGrid w:val="0"/>
        <w:spacing w:beforeLines="50" w:before="156" w:afterLines="50" w:after="156"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本方法适用于评价牙膏对口腔黏膜组织潜在的刺激作用。</w:t>
      </w:r>
    </w:p>
    <w:p w14:paraId="7A137AB2" w14:textId="3C0DA379"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2</w:t>
      </w:r>
      <w:r w:rsidR="00E5726F"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试验目的</w:t>
      </w:r>
    </w:p>
    <w:p w14:paraId="5856FE44" w14:textId="77777777" w:rsidR="00986BA2" w:rsidRPr="003B1453" w:rsidRDefault="006C5417" w:rsidP="008F78D7">
      <w:pPr>
        <w:snapToGrid w:val="0"/>
        <w:spacing w:beforeLines="50" w:before="156" w:afterLines="50" w:after="156"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确定和评价牙膏对动物的口腔黏膜组织是否有刺激作用及其程度。</w:t>
      </w:r>
    </w:p>
    <w:p w14:paraId="1C655D6F" w14:textId="34CBCF50"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 xml:space="preserve">3 </w:t>
      </w:r>
      <w:r w:rsidR="0060415C"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定义</w:t>
      </w:r>
    </w:p>
    <w:p w14:paraId="77BE1FEC" w14:textId="19B1B9E9" w:rsidR="00986BA2" w:rsidRPr="003B1453" w:rsidRDefault="006C5417" w:rsidP="008F78D7">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口腔黏膜</w:t>
      </w:r>
      <w:bookmarkStart w:id="0" w:name="OLE_LINK1"/>
      <w:r w:rsidRPr="003B1453">
        <w:rPr>
          <w:rFonts w:ascii="Times New Roman" w:eastAsiaTheme="majorEastAsia" w:hAnsi="Times New Roman" w:cs="Times New Roman"/>
          <w:szCs w:val="21"/>
        </w:rPr>
        <w:t>刺激</w:t>
      </w:r>
      <w:bookmarkEnd w:id="0"/>
      <w:r w:rsidRPr="003B1453">
        <w:rPr>
          <w:rFonts w:ascii="Times New Roman" w:eastAsiaTheme="majorEastAsia" w:hAnsi="Times New Roman" w:cs="Times New Roman"/>
          <w:szCs w:val="21"/>
        </w:rPr>
        <w:t>Oral mucous irritation</w:t>
      </w:r>
    </w:p>
    <w:p w14:paraId="53DB8E34" w14:textId="77777777" w:rsidR="00986BA2" w:rsidRPr="003B1453" w:rsidRDefault="006C5417" w:rsidP="008F78D7">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口腔黏膜组织</w:t>
      </w:r>
      <w:proofErr w:type="gramStart"/>
      <w:r w:rsidRPr="003B1453">
        <w:rPr>
          <w:rFonts w:ascii="Times New Roman" w:eastAsiaTheme="majorEastAsia" w:hAnsi="Times New Roman" w:cs="Times New Roman"/>
          <w:szCs w:val="21"/>
        </w:rPr>
        <w:t>接触受</w:t>
      </w:r>
      <w:proofErr w:type="gramEnd"/>
      <w:r w:rsidRPr="003B1453">
        <w:rPr>
          <w:rFonts w:ascii="Times New Roman" w:eastAsiaTheme="majorEastAsia" w:hAnsi="Times New Roman" w:cs="Times New Roman"/>
          <w:szCs w:val="21"/>
        </w:rPr>
        <w:t>试样品后所产生的水肿、炎性变化及组织损伤。</w:t>
      </w:r>
    </w:p>
    <w:p w14:paraId="28EB4944" w14:textId="0055EEA5"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 xml:space="preserve">4 </w:t>
      </w:r>
      <w:r w:rsidR="0060415C"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试验的基本原则</w:t>
      </w:r>
    </w:p>
    <w:p w14:paraId="65669084" w14:textId="77777777" w:rsidR="00986BA2" w:rsidRPr="003B1453" w:rsidRDefault="006C5417" w:rsidP="008F78D7">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将受试样品放置受试动物的一侧</w:t>
      </w:r>
      <w:proofErr w:type="gramStart"/>
      <w:r w:rsidRPr="003B1453">
        <w:rPr>
          <w:rFonts w:ascii="Times New Roman" w:eastAsiaTheme="majorEastAsia" w:hAnsi="Times New Roman" w:cs="Times New Roman"/>
          <w:szCs w:val="21"/>
        </w:rPr>
        <w:t>颊</w:t>
      </w:r>
      <w:proofErr w:type="gramEnd"/>
      <w:r w:rsidRPr="003B1453">
        <w:rPr>
          <w:rFonts w:ascii="Times New Roman" w:eastAsiaTheme="majorEastAsia" w:hAnsi="Times New Roman" w:cs="Times New Roman"/>
          <w:szCs w:val="21"/>
        </w:rPr>
        <w:t>黏膜并多次接触，另一侧</w:t>
      </w:r>
      <w:proofErr w:type="gramStart"/>
      <w:r w:rsidRPr="003B1453">
        <w:rPr>
          <w:rFonts w:ascii="Times New Roman" w:eastAsiaTheme="majorEastAsia" w:hAnsi="Times New Roman" w:cs="Times New Roman"/>
          <w:szCs w:val="21"/>
        </w:rPr>
        <w:t>颊</w:t>
      </w:r>
      <w:proofErr w:type="gramEnd"/>
      <w:r w:rsidRPr="003B1453">
        <w:rPr>
          <w:rFonts w:ascii="Times New Roman" w:eastAsiaTheme="majorEastAsia" w:hAnsi="Times New Roman" w:cs="Times New Roman"/>
          <w:szCs w:val="21"/>
        </w:rPr>
        <w:t>黏膜放入对照样品，在规定的时间间隔内，肉眼观察动物</w:t>
      </w:r>
      <w:proofErr w:type="gramStart"/>
      <w:r w:rsidRPr="003B1453">
        <w:rPr>
          <w:rFonts w:ascii="Times New Roman" w:eastAsiaTheme="majorEastAsia" w:hAnsi="Times New Roman" w:cs="Times New Roman"/>
          <w:szCs w:val="21"/>
        </w:rPr>
        <w:t>颊</w:t>
      </w:r>
      <w:proofErr w:type="gramEnd"/>
      <w:r w:rsidRPr="003B1453">
        <w:rPr>
          <w:rFonts w:ascii="Times New Roman" w:eastAsiaTheme="majorEastAsia" w:hAnsi="Times New Roman" w:cs="Times New Roman"/>
          <w:szCs w:val="21"/>
        </w:rPr>
        <w:t>黏膜的接触部位刺激程度，根据刺激程度判断选择</w:t>
      </w:r>
      <w:proofErr w:type="gramStart"/>
      <w:r w:rsidRPr="003B1453">
        <w:rPr>
          <w:rFonts w:ascii="Times New Roman" w:eastAsiaTheme="majorEastAsia" w:hAnsi="Times New Roman" w:cs="Times New Roman"/>
          <w:szCs w:val="21"/>
        </w:rPr>
        <w:t>即刻和</w:t>
      </w:r>
      <w:proofErr w:type="gramEnd"/>
      <w:r w:rsidRPr="003B1453">
        <w:rPr>
          <w:rFonts w:ascii="Times New Roman" w:eastAsiaTheme="majorEastAsia" w:hAnsi="Times New Roman" w:cs="Times New Roman"/>
          <w:szCs w:val="21"/>
        </w:rPr>
        <w:t>/</w:t>
      </w:r>
      <w:r w:rsidRPr="003B1453">
        <w:rPr>
          <w:rFonts w:ascii="Times New Roman" w:eastAsiaTheme="majorEastAsia" w:hAnsi="Times New Roman" w:cs="Times New Roman"/>
          <w:szCs w:val="21"/>
        </w:rPr>
        <w:t>或</w:t>
      </w:r>
      <w:r w:rsidRPr="003B1453">
        <w:rPr>
          <w:rFonts w:ascii="Times New Roman" w:eastAsiaTheme="majorEastAsia" w:hAnsi="Times New Roman" w:cs="Times New Roman"/>
          <w:szCs w:val="21"/>
        </w:rPr>
        <w:t>24</w:t>
      </w:r>
      <w:r w:rsidRPr="003B1453">
        <w:rPr>
          <w:rFonts w:ascii="Times New Roman" w:eastAsiaTheme="majorEastAsia" w:hAnsi="Times New Roman" w:cs="Times New Roman"/>
          <w:szCs w:val="21"/>
        </w:rPr>
        <w:t>小时进行组织学评价。</w:t>
      </w:r>
    </w:p>
    <w:p w14:paraId="2AC2F77D" w14:textId="77777777" w:rsidR="00986BA2" w:rsidRPr="003B1453" w:rsidRDefault="006C5417" w:rsidP="008F78D7">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动物如果在试验的任何阶段出现严重抑郁、痛苦的表现，则应当给予人道地处死。依据试验情况对受试物进行适当评价。</w:t>
      </w:r>
    </w:p>
    <w:p w14:paraId="149D4098" w14:textId="4C564E71"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 xml:space="preserve">5 </w:t>
      </w:r>
      <w:r w:rsidR="0060415C"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试验方法</w:t>
      </w:r>
    </w:p>
    <w:p w14:paraId="6FC3B3F3" w14:textId="3C6E1F3B" w:rsidR="00986BA2" w:rsidRPr="003B1453" w:rsidRDefault="006C5417" w:rsidP="008F78D7">
      <w:pPr>
        <w:snapToGrid w:val="0"/>
        <w:spacing w:beforeLines="50" w:before="156" w:afterLines="50" w:after="156"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5.1</w:t>
      </w:r>
      <w:r w:rsidR="0060415C" w:rsidRPr="003B1453">
        <w:rPr>
          <w:rFonts w:ascii="Times New Roman" w:eastAsiaTheme="majorEastAsia" w:hAnsi="Times New Roman" w:cs="Times New Roman"/>
          <w:szCs w:val="21"/>
        </w:rPr>
        <w:t xml:space="preserve">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试验样品</w:t>
      </w:r>
    </w:p>
    <w:p w14:paraId="41DB5BFA" w14:textId="2C96E955"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5.1.1</w:t>
      </w:r>
      <w:r w:rsidR="0060415C" w:rsidRPr="003B1453">
        <w:rPr>
          <w:rFonts w:ascii="Times New Roman" w:eastAsiaTheme="majorEastAsia" w:hAnsi="Times New Roman" w:cs="Times New Roman"/>
          <w:szCs w:val="21"/>
        </w:rPr>
        <w:t xml:space="preserve">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受试样品</w:t>
      </w:r>
    </w:p>
    <w:p w14:paraId="1764527A" w14:textId="77777777" w:rsidR="00986BA2" w:rsidRPr="003B1453" w:rsidRDefault="006C5417" w:rsidP="008F78D7">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受试样</w:t>
      </w:r>
      <w:proofErr w:type="gramStart"/>
      <w:r w:rsidRPr="003B1453">
        <w:rPr>
          <w:rFonts w:ascii="Times New Roman" w:eastAsiaTheme="majorEastAsia" w:hAnsi="Times New Roman" w:cs="Times New Roman"/>
          <w:szCs w:val="21"/>
        </w:rPr>
        <w:t>品一般</w:t>
      </w:r>
      <w:proofErr w:type="gramEnd"/>
      <w:r w:rsidRPr="003B1453">
        <w:rPr>
          <w:rFonts w:ascii="Times New Roman" w:eastAsiaTheme="majorEastAsia" w:hAnsi="Times New Roman" w:cs="Times New Roman"/>
          <w:szCs w:val="21"/>
        </w:rPr>
        <w:t>不需稀释，可直接使用，每次放置样品量为</w:t>
      </w:r>
      <w:r w:rsidRPr="003B1453">
        <w:rPr>
          <w:rFonts w:ascii="Times New Roman" w:eastAsiaTheme="majorEastAsia" w:hAnsi="Times New Roman" w:cs="Times New Roman"/>
          <w:szCs w:val="21"/>
        </w:rPr>
        <w:t>0.4g</w:t>
      </w:r>
      <w:r w:rsidRPr="003B1453">
        <w:rPr>
          <w:rFonts w:ascii="Times New Roman" w:eastAsiaTheme="majorEastAsia" w:hAnsi="Times New Roman" w:cs="Times New Roman"/>
          <w:szCs w:val="21"/>
        </w:rPr>
        <w:t>或</w:t>
      </w:r>
      <w:r w:rsidRPr="003B1453">
        <w:rPr>
          <w:rFonts w:ascii="Times New Roman" w:eastAsiaTheme="majorEastAsia" w:hAnsi="Times New Roman" w:cs="Times New Roman"/>
          <w:szCs w:val="21"/>
        </w:rPr>
        <w:t>0.4mL</w:t>
      </w:r>
      <w:r w:rsidRPr="003B1453">
        <w:rPr>
          <w:rFonts w:ascii="Times New Roman" w:eastAsiaTheme="majorEastAsia" w:hAnsi="Times New Roman" w:cs="Times New Roman"/>
          <w:szCs w:val="21"/>
        </w:rPr>
        <w:t>。</w:t>
      </w:r>
    </w:p>
    <w:p w14:paraId="7EBCBED3" w14:textId="77777777" w:rsidR="00986BA2" w:rsidRPr="003B1453" w:rsidRDefault="006C5417" w:rsidP="008F78D7">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注：若受试样品稀释一定比例后可释放某种潜在的刺激性物质，可依照牙膏产品包装或说明书提供的稀释比例</w:t>
      </w:r>
      <w:proofErr w:type="gramStart"/>
      <w:r w:rsidRPr="003B1453">
        <w:rPr>
          <w:rFonts w:ascii="Times New Roman" w:eastAsiaTheme="majorEastAsia" w:hAnsi="Times New Roman" w:cs="Times New Roman"/>
          <w:szCs w:val="21"/>
        </w:rPr>
        <w:t>稀释受</w:t>
      </w:r>
      <w:proofErr w:type="gramEnd"/>
      <w:r w:rsidRPr="003B1453">
        <w:rPr>
          <w:rFonts w:ascii="Times New Roman" w:eastAsiaTheme="majorEastAsia" w:hAnsi="Times New Roman" w:cs="Times New Roman"/>
          <w:szCs w:val="21"/>
        </w:rPr>
        <w:t>试样品，并增加稀释后样品的测试。</w:t>
      </w:r>
    </w:p>
    <w:p w14:paraId="29F1A0CF" w14:textId="34822B16"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5.1.2</w:t>
      </w:r>
      <w:r w:rsidR="0060415C" w:rsidRPr="003B1453">
        <w:rPr>
          <w:rFonts w:ascii="Times New Roman" w:eastAsiaTheme="majorEastAsia" w:hAnsi="Times New Roman" w:cs="Times New Roman"/>
          <w:szCs w:val="21"/>
        </w:rPr>
        <w:t xml:space="preserve">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对照样品：可选用无菌的生理盐水作为对照样品，或选用其他无口腔黏膜刺激性的材料作为对照样品。</w:t>
      </w:r>
    </w:p>
    <w:p w14:paraId="35B2FE4A" w14:textId="47AD7FC0" w:rsidR="00986BA2" w:rsidRPr="003B1453" w:rsidRDefault="006C5417" w:rsidP="008F78D7">
      <w:pPr>
        <w:snapToGrid w:val="0"/>
        <w:spacing w:beforeLines="50" w:before="156" w:afterLines="50" w:after="156"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5.2 </w:t>
      </w:r>
      <w:r w:rsidR="0060415C"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实验动物和饲养环境</w:t>
      </w:r>
    </w:p>
    <w:p w14:paraId="2ED23599" w14:textId="7094B2C2"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5.2.1</w:t>
      </w:r>
      <w:r w:rsidR="0060415C" w:rsidRPr="003B1453">
        <w:rPr>
          <w:rFonts w:ascii="Times New Roman" w:eastAsiaTheme="majorEastAsia" w:hAnsi="Times New Roman" w:cs="Times New Roman"/>
          <w:szCs w:val="21"/>
        </w:rPr>
        <w:t xml:space="preserve">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首选</w:t>
      </w:r>
      <w:proofErr w:type="gramStart"/>
      <w:r w:rsidRPr="003B1453">
        <w:rPr>
          <w:rFonts w:ascii="Times New Roman" w:eastAsiaTheme="majorEastAsia" w:hAnsi="Times New Roman" w:cs="Times New Roman"/>
          <w:szCs w:val="21"/>
        </w:rPr>
        <w:t>健康初</w:t>
      </w:r>
      <w:proofErr w:type="gramEnd"/>
      <w:r w:rsidRPr="003B1453">
        <w:rPr>
          <w:rFonts w:ascii="Times New Roman" w:eastAsiaTheme="majorEastAsia" w:hAnsi="Times New Roman" w:cs="Times New Roman"/>
          <w:szCs w:val="21"/>
        </w:rPr>
        <w:t>成年的金黄地鼠</w:t>
      </w:r>
      <w:r w:rsidR="009E32B7" w:rsidRPr="003B1453">
        <w:rPr>
          <w:rFonts w:ascii="Times New Roman" w:eastAsiaTheme="majorEastAsia" w:hAnsi="Times New Roman" w:cs="Times New Roman"/>
          <w:szCs w:val="21"/>
        </w:rPr>
        <w:t>（拉丁学名：</w:t>
      </w:r>
      <w:proofErr w:type="spellStart"/>
      <w:r w:rsidR="009E32B7" w:rsidRPr="003B1453">
        <w:rPr>
          <w:rFonts w:ascii="Times New Roman" w:eastAsiaTheme="majorEastAsia" w:hAnsi="Times New Roman" w:cs="Times New Roman"/>
          <w:i/>
          <w:szCs w:val="21"/>
        </w:rPr>
        <w:t>Mesocricetus</w:t>
      </w:r>
      <w:proofErr w:type="spellEnd"/>
      <w:r w:rsidR="009E32B7" w:rsidRPr="003B1453">
        <w:rPr>
          <w:rFonts w:ascii="Times New Roman" w:eastAsiaTheme="majorEastAsia" w:hAnsi="Times New Roman" w:cs="Times New Roman"/>
          <w:i/>
          <w:szCs w:val="21"/>
        </w:rPr>
        <w:t xml:space="preserve"> </w:t>
      </w:r>
      <w:proofErr w:type="spellStart"/>
      <w:r w:rsidR="009E32B7" w:rsidRPr="003B1453">
        <w:rPr>
          <w:rFonts w:ascii="Times New Roman" w:eastAsiaTheme="majorEastAsia" w:hAnsi="Times New Roman" w:cs="Times New Roman"/>
          <w:i/>
          <w:szCs w:val="21"/>
        </w:rPr>
        <w:t>auratus</w:t>
      </w:r>
      <w:proofErr w:type="spellEnd"/>
      <w:r w:rsidR="009E32B7" w:rsidRPr="003B1453">
        <w:rPr>
          <w:rFonts w:ascii="Times New Roman" w:eastAsiaTheme="majorEastAsia" w:hAnsi="Times New Roman" w:cs="Times New Roman"/>
          <w:szCs w:val="21"/>
        </w:rPr>
        <w:t>）</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同一品系</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雌雄不限。雌性动物应无孕。</w:t>
      </w:r>
    </w:p>
    <w:p w14:paraId="515F0AD1" w14:textId="3B64749E"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5.2.2</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至少使用</w:t>
      </w:r>
      <w:r w:rsidRPr="003B1453">
        <w:rPr>
          <w:rFonts w:ascii="Times New Roman" w:eastAsiaTheme="majorEastAsia" w:hAnsi="Times New Roman" w:cs="Times New Roman"/>
          <w:szCs w:val="21"/>
        </w:rPr>
        <w:t>3</w:t>
      </w:r>
      <w:r w:rsidRPr="003B1453">
        <w:rPr>
          <w:rFonts w:ascii="Times New Roman" w:eastAsiaTheme="majorEastAsia" w:hAnsi="Times New Roman" w:cs="Times New Roman"/>
          <w:szCs w:val="21"/>
        </w:rPr>
        <w:t>只动物。</w:t>
      </w:r>
    </w:p>
    <w:p w14:paraId="462EE4C5" w14:textId="17DA992F"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5.2.3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试验前动物要在实验动物</w:t>
      </w:r>
      <w:proofErr w:type="gramStart"/>
      <w:r w:rsidRPr="003B1453">
        <w:rPr>
          <w:rFonts w:ascii="Times New Roman" w:eastAsiaTheme="majorEastAsia" w:hAnsi="Times New Roman" w:cs="Times New Roman"/>
          <w:szCs w:val="21"/>
        </w:rPr>
        <w:t>房环境</w:t>
      </w:r>
      <w:proofErr w:type="gramEnd"/>
      <w:r w:rsidRPr="003B1453">
        <w:rPr>
          <w:rFonts w:ascii="Times New Roman" w:eastAsiaTheme="majorEastAsia" w:hAnsi="Times New Roman" w:cs="Times New Roman"/>
          <w:szCs w:val="21"/>
        </w:rPr>
        <w:t>内至少适应</w:t>
      </w:r>
      <w:r w:rsidRPr="003B1453">
        <w:rPr>
          <w:rFonts w:ascii="Times New Roman" w:eastAsiaTheme="majorEastAsia" w:hAnsi="Times New Roman" w:cs="Times New Roman"/>
          <w:szCs w:val="21"/>
        </w:rPr>
        <w:t>3</w:t>
      </w:r>
      <w:r w:rsidRPr="003B1453">
        <w:rPr>
          <w:rFonts w:ascii="Times New Roman" w:eastAsiaTheme="majorEastAsia" w:hAnsi="Times New Roman" w:cs="Times New Roman"/>
          <w:szCs w:val="21"/>
        </w:rPr>
        <w:t>天。实验动物及实验动物房应符合国家相关规定。选用标准配合饲料，饮水不限制。</w:t>
      </w:r>
    </w:p>
    <w:p w14:paraId="100B222D" w14:textId="38335F77" w:rsidR="00986BA2" w:rsidRPr="003B1453" w:rsidRDefault="006C5417" w:rsidP="008F78D7">
      <w:pPr>
        <w:snapToGrid w:val="0"/>
        <w:spacing w:beforeLines="50" w:before="156" w:afterLines="50" w:after="156"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5.3</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试验步骤</w:t>
      </w:r>
    </w:p>
    <w:p w14:paraId="162ACC33" w14:textId="25E22555"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lastRenderedPageBreak/>
        <w:t>5.3.1</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动物准备与麻醉</w:t>
      </w:r>
    </w:p>
    <w:p w14:paraId="02E88EAE" w14:textId="77777777" w:rsidR="00986BA2" w:rsidRPr="003B1453" w:rsidRDefault="006C5417" w:rsidP="008F78D7">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用适当的麻醉剂将动物全身麻醉</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检查动物双侧颊囊有无异常（剔除</w:t>
      </w:r>
      <w:proofErr w:type="gramStart"/>
      <w:r w:rsidRPr="003B1453">
        <w:rPr>
          <w:rFonts w:ascii="Times New Roman" w:eastAsiaTheme="majorEastAsia" w:hAnsi="Times New Roman" w:cs="Times New Roman"/>
          <w:szCs w:val="21"/>
        </w:rPr>
        <w:t>颊</w:t>
      </w:r>
      <w:proofErr w:type="gramEnd"/>
      <w:r w:rsidRPr="003B1453">
        <w:rPr>
          <w:rFonts w:ascii="Times New Roman" w:eastAsiaTheme="majorEastAsia" w:hAnsi="Times New Roman" w:cs="Times New Roman"/>
          <w:szCs w:val="21"/>
        </w:rPr>
        <w:t>黏膜异常动物）。翻转动物颊囊用生理盐水或蒸馏水清洗干净后进行试验。</w:t>
      </w:r>
    </w:p>
    <w:p w14:paraId="2EB66DFF" w14:textId="6FBF0432"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5.3.2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试样接触</w:t>
      </w:r>
    </w:p>
    <w:p w14:paraId="27A69FBD" w14:textId="0E10D599"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5.3.2.1</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一侧颊囊放入试验样品</w:t>
      </w:r>
      <w:r w:rsidRPr="003B1453">
        <w:rPr>
          <w:rFonts w:ascii="Times New Roman" w:eastAsiaTheme="majorEastAsia" w:hAnsi="Times New Roman" w:cs="Times New Roman"/>
          <w:szCs w:val="21"/>
        </w:rPr>
        <w:t>,</w:t>
      </w:r>
      <w:r w:rsidRPr="003B1453">
        <w:rPr>
          <w:rFonts w:ascii="Times New Roman" w:eastAsiaTheme="majorEastAsia" w:hAnsi="Times New Roman" w:cs="Times New Roman"/>
          <w:szCs w:val="21"/>
        </w:rPr>
        <w:t>另一侧颊囊放入对照样品。试样与黏膜接触时间为</w:t>
      </w:r>
      <w:r w:rsidRPr="003B1453">
        <w:rPr>
          <w:rFonts w:ascii="Times New Roman" w:eastAsiaTheme="majorEastAsia" w:hAnsi="Times New Roman" w:cs="Times New Roman"/>
          <w:szCs w:val="21"/>
        </w:rPr>
        <w:t>5min</w:t>
      </w:r>
      <w:r w:rsidRPr="003B1453">
        <w:rPr>
          <w:rFonts w:ascii="Times New Roman" w:eastAsiaTheme="majorEastAsia" w:hAnsi="Times New Roman" w:cs="Times New Roman"/>
          <w:szCs w:val="21"/>
        </w:rPr>
        <w:t>，每小时</w:t>
      </w:r>
      <w:r w:rsidRPr="003B1453">
        <w:rPr>
          <w:rFonts w:ascii="Times New Roman" w:eastAsiaTheme="majorEastAsia" w:hAnsi="Times New Roman" w:cs="Times New Roman"/>
          <w:szCs w:val="21"/>
        </w:rPr>
        <w:t>1</w:t>
      </w:r>
      <w:r w:rsidRPr="003B1453">
        <w:rPr>
          <w:rFonts w:ascii="Times New Roman" w:eastAsiaTheme="majorEastAsia" w:hAnsi="Times New Roman" w:cs="Times New Roman"/>
          <w:szCs w:val="21"/>
        </w:rPr>
        <w:t>次</w:t>
      </w:r>
      <w:r w:rsidR="000103F5" w:rsidRPr="003B1453">
        <w:rPr>
          <w:rFonts w:ascii="Times New Roman" w:eastAsiaTheme="majorEastAsia" w:hAnsi="Times New Roman" w:cs="Times New Roman"/>
          <w:szCs w:val="21"/>
        </w:rPr>
        <w:t>（含接触时间）</w:t>
      </w:r>
      <w:r w:rsidRPr="003B1453">
        <w:rPr>
          <w:rFonts w:ascii="Times New Roman" w:eastAsiaTheme="majorEastAsia" w:hAnsi="Times New Roman" w:cs="Times New Roman"/>
          <w:szCs w:val="21"/>
        </w:rPr>
        <w:t>,</w:t>
      </w:r>
      <w:r w:rsidRPr="003B1453">
        <w:rPr>
          <w:rFonts w:ascii="Times New Roman" w:eastAsiaTheme="majorEastAsia" w:hAnsi="Times New Roman" w:cs="Times New Roman"/>
          <w:szCs w:val="21"/>
        </w:rPr>
        <w:t>共重复</w:t>
      </w:r>
      <w:r w:rsidRPr="003B1453">
        <w:rPr>
          <w:rFonts w:ascii="Times New Roman" w:eastAsiaTheme="majorEastAsia" w:hAnsi="Times New Roman" w:cs="Times New Roman"/>
          <w:szCs w:val="21"/>
        </w:rPr>
        <w:t xml:space="preserve">4 </w:t>
      </w:r>
      <w:r w:rsidRPr="003B1453">
        <w:rPr>
          <w:rFonts w:ascii="Times New Roman" w:eastAsiaTheme="majorEastAsia" w:hAnsi="Times New Roman" w:cs="Times New Roman"/>
          <w:szCs w:val="21"/>
        </w:rPr>
        <w:t>次。每次接触试样后及重复放置试样前肉眼检查颊囊，并记录异常情况。</w:t>
      </w:r>
      <w:r w:rsidRPr="003B1453">
        <w:rPr>
          <w:rFonts w:ascii="Times New Roman" w:eastAsiaTheme="majorEastAsia" w:hAnsi="Times New Roman" w:cs="Times New Roman"/>
          <w:szCs w:val="21"/>
        </w:rPr>
        <w:t>24h</w:t>
      </w:r>
      <w:r w:rsidRPr="003B1453">
        <w:rPr>
          <w:rFonts w:ascii="Times New Roman" w:eastAsiaTheme="majorEastAsia" w:hAnsi="Times New Roman" w:cs="Times New Roman"/>
          <w:szCs w:val="21"/>
        </w:rPr>
        <w:t>后肉眼观察颊囊并取与试样接触部位的黏膜进行组织学评价。</w:t>
      </w:r>
    </w:p>
    <w:p w14:paraId="3E4AE6CF" w14:textId="369187A2"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5.3.2.2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试验过程中根据表</w:t>
      </w:r>
      <w:r w:rsidRPr="003B1453">
        <w:rPr>
          <w:rFonts w:ascii="Times New Roman" w:eastAsiaTheme="majorEastAsia" w:hAnsi="Times New Roman" w:cs="Times New Roman"/>
          <w:szCs w:val="21"/>
        </w:rPr>
        <w:t>1</w:t>
      </w:r>
      <w:r w:rsidRPr="003B1453">
        <w:rPr>
          <w:rFonts w:ascii="Times New Roman" w:eastAsiaTheme="majorEastAsia" w:hAnsi="Times New Roman" w:cs="Times New Roman"/>
          <w:szCs w:val="21"/>
        </w:rPr>
        <w:t>肉眼观察试验部位，</w:t>
      </w:r>
      <w:r w:rsidRPr="003B1453">
        <w:rPr>
          <w:rFonts w:ascii="Times New Roman" w:eastAsiaTheme="majorEastAsia" w:hAnsi="Times New Roman" w:cs="Times New Roman"/>
          <w:szCs w:val="21"/>
        </w:rPr>
        <w:t>3</w:t>
      </w:r>
      <w:r w:rsidRPr="003B1453">
        <w:rPr>
          <w:rFonts w:ascii="Times New Roman" w:eastAsiaTheme="majorEastAsia" w:hAnsi="Times New Roman" w:cs="Times New Roman"/>
          <w:szCs w:val="21"/>
        </w:rPr>
        <w:t>只动物中如有出现轻微至中度红斑或水肿现象，应另取</w:t>
      </w:r>
      <w:r w:rsidRPr="003B1453">
        <w:rPr>
          <w:rFonts w:ascii="Times New Roman" w:eastAsiaTheme="majorEastAsia" w:hAnsi="Times New Roman" w:cs="Times New Roman"/>
          <w:szCs w:val="21"/>
        </w:rPr>
        <w:t>3</w:t>
      </w:r>
      <w:r w:rsidRPr="003B1453">
        <w:rPr>
          <w:rFonts w:ascii="Times New Roman" w:eastAsiaTheme="majorEastAsia" w:hAnsi="Times New Roman" w:cs="Times New Roman"/>
          <w:szCs w:val="21"/>
        </w:rPr>
        <w:t>只动物再次试验，方法同</w:t>
      </w:r>
      <w:r w:rsidRPr="003B1453">
        <w:rPr>
          <w:rFonts w:ascii="Times New Roman" w:eastAsiaTheme="majorEastAsia" w:hAnsi="Times New Roman" w:cs="Times New Roman"/>
          <w:szCs w:val="21"/>
        </w:rPr>
        <w:t>5.3.2.1</w:t>
      </w:r>
      <w:r w:rsidRPr="003B1453">
        <w:rPr>
          <w:rFonts w:ascii="Times New Roman" w:eastAsiaTheme="majorEastAsia" w:hAnsi="Times New Roman" w:cs="Times New Roman"/>
          <w:szCs w:val="21"/>
        </w:rPr>
        <w:t>，</w:t>
      </w:r>
      <w:r w:rsidR="00034276" w:rsidRPr="003B1453">
        <w:rPr>
          <w:rFonts w:ascii="Times New Roman" w:eastAsiaTheme="majorEastAsia" w:hAnsi="Times New Roman" w:cs="Times New Roman"/>
          <w:szCs w:val="21"/>
        </w:rPr>
        <w:t>但</w:t>
      </w:r>
      <w:r w:rsidRPr="003B1453">
        <w:rPr>
          <w:rFonts w:ascii="Times New Roman" w:eastAsiaTheme="majorEastAsia" w:hAnsi="Times New Roman" w:cs="Times New Roman"/>
          <w:szCs w:val="21"/>
        </w:rPr>
        <w:t>接触</w:t>
      </w:r>
      <w:r w:rsidRPr="003B1453">
        <w:rPr>
          <w:rFonts w:ascii="Times New Roman" w:eastAsiaTheme="majorEastAsia" w:hAnsi="Times New Roman" w:cs="Times New Roman"/>
          <w:szCs w:val="21"/>
        </w:rPr>
        <w:t>4</w:t>
      </w:r>
      <w:r w:rsidRPr="003B1453">
        <w:rPr>
          <w:rFonts w:ascii="Times New Roman" w:eastAsiaTheme="majorEastAsia" w:hAnsi="Times New Roman" w:cs="Times New Roman"/>
          <w:szCs w:val="21"/>
        </w:rPr>
        <w:t>次完成后即刻取与试样接触部位的黏膜进行组织学评价。</w:t>
      </w:r>
    </w:p>
    <w:p w14:paraId="5A85622C" w14:textId="080D10DF" w:rsidR="00986BA2" w:rsidRPr="003B1453" w:rsidRDefault="00AA2C33"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5.3.2.3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在</w:t>
      </w:r>
      <w:r w:rsidRPr="003B1453">
        <w:rPr>
          <w:rFonts w:ascii="Times New Roman" w:eastAsiaTheme="majorEastAsia" w:hAnsi="Times New Roman" w:cs="Times New Roman"/>
          <w:szCs w:val="21"/>
        </w:rPr>
        <w:t>5.3.2.1</w:t>
      </w:r>
      <w:r w:rsidRPr="003B1453">
        <w:rPr>
          <w:rFonts w:ascii="Times New Roman" w:eastAsiaTheme="majorEastAsia" w:hAnsi="Times New Roman" w:cs="Times New Roman"/>
          <w:szCs w:val="21"/>
        </w:rPr>
        <w:t>和</w:t>
      </w:r>
      <w:r w:rsidRPr="003B1453">
        <w:rPr>
          <w:rFonts w:ascii="Times New Roman" w:eastAsiaTheme="majorEastAsia" w:hAnsi="Times New Roman" w:cs="Times New Roman"/>
          <w:szCs w:val="21"/>
        </w:rPr>
        <w:t>5.3.2.2</w:t>
      </w:r>
      <w:r w:rsidR="006C5417" w:rsidRPr="003B1453">
        <w:rPr>
          <w:rFonts w:ascii="Times New Roman" w:eastAsiaTheme="majorEastAsia" w:hAnsi="Times New Roman" w:cs="Times New Roman"/>
          <w:szCs w:val="21"/>
        </w:rPr>
        <w:t>试验过程中</w:t>
      </w:r>
      <w:r w:rsidRPr="003B1453">
        <w:rPr>
          <w:rFonts w:ascii="Times New Roman" w:eastAsiaTheme="majorEastAsia" w:hAnsi="Times New Roman" w:cs="Times New Roman"/>
          <w:szCs w:val="21"/>
        </w:rPr>
        <w:t>，</w:t>
      </w:r>
      <w:r w:rsidR="006C5417" w:rsidRPr="003B1453">
        <w:rPr>
          <w:rFonts w:ascii="Times New Roman" w:eastAsiaTheme="majorEastAsia" w:hAnsi="Times New Roman" w:cs="Times New Roman"/>
          <w:szCs w:val="21"/>
        </w:rPr>
        <w:t>根据表</w:t>
      </w:r>
      <w:r w:rsidR="006C5417" w:rsidRPr="003B1453">
        <w:rPr>
          <w:rFonts w:ascii="Times New Roman" w:eastAsiaTheme="majorEastAsia" w:hAnsi="Times New Roman" w:cs="Times New Roman"/>
          <w:szCs w:val="21"/>
        </w:rPr>
        <w:t>1</w:t>
      </w:r>
      <w:r w:rsidR="006C5417" w:rsidRPr="003B1453">
        <w:rPr>
          <w:rFonts w:ascii="Times New Roman" w:eastAsiaTheme="majorEastAsia" w:hAnsi="Times New Roman" w:cs="Times New Roman"/>
          <w:szCs w:val="21"/>
        </w:rPr>
        <w:t>肉眼观察试验部位，在试验周期内的任意时间点，</w:t>
      </w:r>
      <w:r w:rsidR="006C5417" w:rsidRPr="003B1453">
        <w:rPr>
          <w:rFonts w:ascii="Times New Roman" w:eastAsiaTheme="majorEastAsia" w:hAnsi="Times New Roman" w:cs="Times New Roman"/>
          <w:szCs w:val="21"/>
        </w:rPr>
        <w:t>3</w:t>
      </w:r>
      <w:r w:rsidR="006C5417" w:rsidRPr="003B1453">
        <w:rPr>
          <w:rFonts w:ascii="Times New Roman" w:eastAsiaTheme="majorEastAsia" w:hAnsi="Times New Roman" w:cs="Times New Roman"/>
          <w:szCs w:val="21"/>
        </w:rPr>
        <w:t>只动物中如有</w:t>
      </w:r>
      <w:r w:rsidR="006C5417" w:rsidRPr="003B1453">
        <w:rPr>
          <w:rFonts w:ascii="Times New Roman" w:eastAsiaTheme="majorEastAsia" w:hAnsi="Times New Roman" w:cs="Times New Roman"/>
          <w:szCs w:val="21"/>
        </w:rPr>
        <w:t>1</w:t>
      </w:r>
      <w:r w:rsidR="006C5417" w:rsidRPr="003B1453">
        <w:rPr>
          <w:rFonts w:ascii="Times New Roman" w:eastAsiaTheme="majorEastAsia" w:hAnsi="Times New Roman" w:cs="Times New Roman"/>
          <w:szCs w:val="21"/>
        </w:rPr>
        <w:t>只及以上出现重度红斑、水肿、糜烂或溃疡现象，可直接判定为重度黏膜刺激反应，无需再进行组织学评价。</w:t>
      </w:r>
    </w:p>
    <w:p w14:paraId="4A141D0E" w14:textId="784CE545" w:rsidR="00986BA2" w:rsidRPr="003B1453" w:rsidRDefault="006C5417" w:rsidP="008F78D7">
      <w:pPr>
        <w:snapToGrid w:val="0"/>
        <w:spacing w:beforeLines="50" w:before="156" w:afterLines="50" w:after="156"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5.4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结果观察</w:t>
      </w:r>
    </w:p>
    <w:p w14:paraId="00AB9195" w14:textId="36DF038F" w:rsidR="00986BA2" w:rsidRPr="003B1453" w:rsidRDefault="006C5417" w:rsidP="008F78D7">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5.4.1</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临床观察</w:t>
      </w:r>
    </w:p>
    <w:p w14:paraId="50FCBF65" w14:textId="77777777" w:rsidR="00986BA2" w:rsidRPr="003B1453" w:rsidRDefault="006C5417" w:rsidP="008F78D7">
      <w:pPr>
        <w:autoSpaceDE w:val="0"/>
        <w:autoSpaceDN w:val="0"/>
        <w:adjustRightInd w:val="0"/>
        <w:snapToGrid w:val="0"/>
        <w:spacing w:line="300" w:lineRule="auto"/>
        <w:ind w:right="-2"/>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试验期间及术后观察动物</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记录异常表现</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包括局部、</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全身及异常行为。</w:t>
      </w:r>
      <w:proofErr w:type="gramStart"/>
      <w:r w:rsidRPr="003B1453">
        <w:rPr>
          <w:rFonts w:ascii="Times New Roman" w:eastAsiaTheme="majorEastAsia" w:hAnsi="Times New Roman" w:cs="Times New Roman"/>
          <w:szCs w:val="21"/>
        </w:rPr>
        <w:t>若动物</w:t>
      </w:r>
      <w:proofErr w:type="gramEnd"/>
      <w:r w:rsidRPr="003B1453">
        <w:rPr>
          <w:rFonts w:ascii="Times New Roman" w:eastAsiaTheme="majorEastAsia" w:hAnsi="Times New Roman" w:cs="Times New Roman"/>
          <w:szCs w:val="21"/>
        </w:rPr>
        <w:t>因试</w:t>
      </w:r>
    </w:p>
    <w:p w14:paraId="0B475D5D" w14:textId="77777777" w:rsidR="00986BA2" w:rsidRPr="003B1453" w:rsidRDefault="006C5417" w:rsidP="008F78D7">
      <w:pPr>
        <w:autoSpaceDE w:val="0"/>
        <w:autoSpaceDN w:val="0"/>
        <w:adjustRightInd w:val="0"/>
        <w:snapToGrid w:val="0"/>
        <w:spacing w:line="300" w:lineRule="auto"/>
        <w:ind w:right="-2"/>
        <w:rPr>
          <w:rFonts w:ascii="Times New Roman" w:eastAsiaTheme="majorEastAsia" w:hAnsi="Times New Roman" w:cs="Times New Roman"/>
          <w:szCs w:val="21"/>
        </w:rPr>
      </w:pPr>
      <w:proofErr w:type="gramStart"/>
      <w:r w:rsidRPr="003B1453">
        <w:rPr>
          <w:rFonts w:ascii="Times New Roman" w:eastAsiaTheme="majorEastAsia" w:hAnsi="Times New Roman" w:cs="Times New Roman"/>
          <w:szCs w:val="21"/>
        </w:rPr>
        <w:t>验</w:t>
      </w:r>
      <w:proofErr w:type="gramEnd"/>
      <w:r w:rsidRPr="003B1453">
        <w:rPr>
          <w:rFonts w:ascii="Times New Roman" w:eastAsiaTheme="majorEastAsia" w:hAnsi="Times New Roman" w:cs="Times New Roman"/>
          <w:szCs w:val="21"/>
        </w:rPr>
        <w:t>影响以外的其他因素引起死亡时（如过度麻醉等）</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应替补动物再进行试验。</w:t>
      </w:r>
    </w:p>
    <w:p w14:paraId="4BD5654B" w14:textId="77777777" w:rsidR="00986BA2" w:rsidRPr="003B1453" w:rsidRDefault="006C5417" w:rsidP="008F78D7">
      <w:pPr>
        <w:autoSpaceDE w:val="0"/>
        <w:autoSpaceDN w:val="0"/>
        <w:adjustRightInd w:val="0"/>
        <w:snapToGrid w:val="0"/>
        <w:spacing w:beforeLines="50" w:before="156" w:afterLines="50" w:after="156" w:line="300" w:lineRule="auto"/>
        <w:jc w:val="center"/>
        <w:rPr>
          <w:rFonts w:ascii="Times New Roman" w:eastAsia="黑体" w:hAnsi="Times New Roman" w:cs="Times New Roman"/>
          <w:szCs w:val="21"/>
        </w:rPr>
      </w:pPr>
      <w:r w:rsidRPr="003B1453">
        <w:rPr>
          <w:rFonts w:ascii="Times New Roman" w:eastAsia="黑体" w:hAnsi="Times New Roman" w:cs="Times New Roman"/>
          <w:szCs w:val="21"/>
        </w:rPr>
        <w:t>表</w:t>
      </w:r>
      <w:r w:rsidRPr="003B1453">
        <w:rPr>
          <w:rFonts w:ascii="Times New Roman" w:eastAsia="黑体" w:hAnsi="Times New Roman" w:cs="Times New Roman"/>
          <w:szCs w:val="21"/>
        </w:rPr>
        <w:t xml:space="preserve"> 1.</w:t>
      </w:r>
      <w:r w:rsidRPr="003B1453">
        <w:rPr>
          <w:rFonts w:ascii="Times New Roman" w:eastAsia="黑体" w:hAnsi="Times New Roman" w:cs="Times New Roman"/>
          <w:szCs w:val="21"/>
        </w:rPr>
        <w:t>口腔黏膜临床观察系统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725"/>
      </w:tblGrid>
      <w:tr w:rsidR="00915F3B" w:rsidRPr="003B1453" w14:paraId="76BC8CA5" w14:textId="77777777" w:rsidTr="008F78D7">
        <w:trPr>
          <w:trHeight w:hRule="exact" w:val="347"/>
          <w:jc w:val="center"/>
        </w:trPr>
        <w:tc>
          <w:tcPr>
            <w:tcW w:w="5399" w:type="dxa"/>
            <w:gridSpan w:val="2"/>
            <w:vAlign w:val="center"/>
          </w:tcPr>
          <w:p w14:paraId="549BC40A"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表现</w:t>
            </w:r>
          </w:p>
        </w:tc>
      </w:tr>
      <w:tr w:rsidR="00915F3B" w:rsidRPr="003B1453" w14:paraId="18D8F49B" w14:textId="77777777">
        <w:trPr>
          <w:trHeight w:val="420"/>
          <w:jc w:val="center"/>
        </w:trPr>
        <w:tc>
          <w:tcPr>
            <w:tcW w:w="674" w:type="dxa"/>
            <w:vMerge w:val="restart"/>
            <w:vAlign w:val="center"/>
          </w:tcPr>
          <w:p w14:paraId="3A6C8E0D"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红斑</w:t>
            </w:r>
          </w:p>
        </w:tc>
        <w:tc>
          <w:tcPr>
            <w:tcW w:w="4725" w:type="dxa"/>
            <w:vAlign w:val="center"/>
          </w:tcPr>
          <w:p w14:paraId="71926927"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无红斑</w:t>
            </w:r>
          </w:p>
        </w:tc>
      </w:tr>
      <w:tr w:rsidR="00915F3B" w:rsidRPr="003B1453" w14:paraId="7C559283" w14:textId="77777777">
        <w:trPr>
          <w:trHeight w:val="420"/>
          <w:jc w:val="center"/>
        </w:trPr>
        <w:tc>
          <w:tcPr>
            <w:tcW w:w="674" w:type="dxa"/>
            <w:vMerge/>
            <w:vAlign w:val="center"/>
          </w:tcPr>
          <w:p w14:paraId="562CA677"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09FAFA00"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极轻微红斑（勉强可见）</w:t>
            </w:r>
          </w:p>
        </w:tc>
      </w:tr>
      <w:tr w:rsidR="00915F3B" w:rsidRPr="003B1453" w14:paraId="0D8CAA58" w14:textId="77777777">
        <w:trPr>
          <w:trHeight w:val="420"/>
          <w:jc w:val="center"/>
        </w:trPr>
        <w:tc>
          <w:tcPr>
            <w:tcW w:w="674" w:type="dxa"/>
            <w:vMerge/>
            <w:vAlign w:val="center"/>
          </w:tcPr>
          <w:p w14:paraId="79E2947C"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046764A4"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红斑清晰</w:t>
            </w:r>
          </w:p>
        </w:tc>
      </w:tr>
      <w:tr w:rsidR="00915F3B" w:rsidRPr="003B1453" w14:paraId="08691C3E" w14:textId="77777777">
        <w:trPr>
          <w:trHeight w:val="420"/>
          <w:jc w:val="center"/>
        </w:trPr>
        <w:tc>
          <w:tcPr>
            <w:tcW w:w="674" w:type="dxa"/>
            <w:vMerge/>
            <w:vAlign w:val="center"/>
          </w:tcPr>
          <w:p w14:paraId="686F9F60"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1D420290"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中度红斑</w:t>
            </w:r>
          </w:p>
        </w:tc>
      </w:tr>
      <w:tr w:rsidR="00915F3B" w:rsidRPr="003B1453" w14:paraId="0758AC20" w14:textId="77777777">
        <w:trPr>
          <w:trHeight w:val="420"/>
          <w:jc w:val="center"/>
        </w:trPr>
        <w:tc>
          <w:tcPr>
            <w:tcW w:w="674" w:type="dxa"/>
            <w:vMerge/>
            <w:vAlign w:val="center"/>
          </w:tcPr>
          <w:p w14:paraId="436D2667"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4D6719E1"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重度红斑（</w:t>
            </w:r>
            <w:proofErr w:type="gramStart"/>
            <w:r w:rsidRPr="003B1453">
              <w:rPr>
                <w:rFonts w:ascii="Times New Roman" w:eastAsiaTheme="majorEastAsia" w:hAnsi="Times New Roman" w:cs="Times New Roman"/>
                <w:szCs w:val="21"/>
              </w:rPr>
              <w:t>萦</w:t>
            </w:r>
            <w:proofErr w:type="gramEnd"/>
            <w:r w:rsidRPr="003B1453">
              <w:rPr>
                <w:rFonts w:ascii="Times New Roman" w:eastAsiaTheme="majorEastAsia" w:hAnsi="Times New Roman" w:cs="Times New Roman"/>
                <w:szCs w:val="21"/>
              </w:rPr>
              <w:t>红色）至焦痂形成、糜烂、溃疡</w:t>
            </w:r>
          </w:p>
        </w:tc>
      </w:tr>
      <w:tr w:rsidR="00915F3B" w:rsidRPr="003B1453" w14:paraId="6D174B91" w14:textId="77777777">
        <w:trPr>
          <w:trHeight w:val="420"/>
          <w:jc w:val="center"/>
        </w:trPr>
        <w:tc>
          <w:tcPr>
            <w:tcW w:w="674" w:type="dxa"/>
            <w:vMerge w:val="restart"/>
            <w:vAlign w:val="center"/>
          </w:tcPr>
          <w:p w14:paraId="6FD003DD"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水肿</w:t>
            </w:r>
          </w:p>
        </w:tc>
        <w:tc>
          <w:tcPr>
            <w:tcW w:w="4725" w:type="dxa"/>
            <w:vAlign w:val="center"/>
          </w:tcPr>
          <w:p w14:paraId="1A3136FD"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无水肿</w:t>
            </w:r>
          </w:p>
        </w:tc>
      </w:tr>
      <w:tr w:rsidR="00915F3B" w:rsidRPr="003B1453" w14:paraId="7D092812" w14:textId="77777777">
        <w:trPr>
          <w:trHeight w:val="420"/>
          <w:jc w:val="center"/>
        </w:trPr>
        <w:tc>
          <w:tcPr>
            <w:tcW w:w="674" w:type="dxa"/>
            <w:vMerge/>
            <w:vAlign w:val="center"/>
          </w:tcPr>
          <w:p w14:paraId="31BAFAB4"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6D309D23"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极轻微水肿（勉强可见）</w:t>
            </w:r>
          </w:p>
        </w:tc>
      </w:tr>
      <w:tr w:rsidR="00915F3B" w:rsidRPr="003B1453" w14:paraId="351AC8AB" w14:textId="77777777">
        <w:trPr>
          <w:trHeight w:val="420"/>
          <w:jc w:val="center"/>
        </w:trPr>
        <w:tc>
          <w:tcPr>
            <w:tcW w:w="674" w:type="dxa"/>
            <w:vMerge/>
            <w:vAlign w:val="center"/>
          </w:tcPr>
          <w:p w14:paraId="63532B28"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08AB77AC"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清晰水肿（肿起边缘清晰）</w:t>
            </w:r>
          </w:p>
        </w:tc>
      </w:tr>
      <w:tr w:rsidR="00915F3B" w:rsidRPr="003B1453" w14:paraId="4F3B59BB" w14:textId="77777777">
        <w:trPr>
          <w:trHeight w:val="420"/>
          <w:jc w:val="center"/>
        </w:trPr>
        <w:tc>
          <w:tcPr>
            <w:tcW w:w="674" w:type="dxa"/>
            <w:vMerge/>
            <w:vAlign w:val="center"/>
          </w:tcPr>
          <w:p w14:paraId="5F911106"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5B470944"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中度水肿（肿起约</w:t>
            </w:r>
            <w:r w:rsidRPr="003B1453">
              <w:rPr>
                <w:rFonts w:ascii="Times New Roman" w:eastAsiaTheme="majorEastAsia" w:hAnsi="Times New Roman" w:cs="Times New Roman"/>
                <w:szCs w:val="21"/>
              </w:rPr>
              <w:t>1mm</w:t>
            </w:r>
            <w:r w:rsidRPr="003B1453">
              <w:rPr>
                <w:rFonts w:ascii="Times New Roman" w:eastAsiaTheme="majorEastAsia" w:hAnsi="Times New Roman" w:cs="Times New Roman"/>
                <w:szCs w:val="21"/>
              </w:rPr>
              <w:t>）</w:t>
            </w:r>
          </w:p>
        </w:tc>
      </w:tr>
      <w:tr w:rsidR="00915F3B" w:rsidRPr="003B1453" w14:paraId="0C95FCE5" w14:textId="77777777">
        <w:trPr>
          <w:trHeight w:val="420"/>
          <w:jc w:val="center"/>
        </w:trPr>
        <w:tc>
          <w:tcPr>
            <w:tcW w:w="674" w:type="dxa"/>
            <w:vMerge/>
            <w:vAlign w:val="center"/>
          </w:tcPr>
          <w:p w14:paraId="32EE4795" w14:textId="77777777" w:rsidR="00986BA2" w:rsidRPr="003B1453" w:rsidRDefault="00986BA2">
            <w:pPr>
              <w:jc w:val="center"/>
              <w:rPr>
                <w:rFonts w:ascii="Times New Roman" w:eastAsiaTheme="majorEastAsia" w:hAnsi="Times New Roman" w:cs="Times New Roman"/>
                <w:szCs w:val="21"/>
              </w:rPr>
            </w:pPr>
          </w:p>
        </w:tc>
        <w:tc>
          <w:tcPr>
            <w:tcW w:w="4725" w:type="dxa"/>
            <w:vAlign w:val="center"/>
          </w:tcPr>
          <w:p w14:paraId="7A3CE123" w14:textId="77777777" w:rsidR="00986BA2" w:rsidRPr="003B1453" w:rsidRDefault="006C5417">
            <w:pPr>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重度水肿（肿起超过</w:t>
            </w:r>
            <w:r w:rsidRPr="003B1453">
              <w:rPr>
                <w:rFonts w:ascii="Times New Roman" w:eastAsiaTheme="majorEastAsia" w:hAnsi="Times New Roman" w:cs="Times New Roman"/>
                <w:szCs w:val="21"/>
              </w:rPr>
              <w:t>1mm</w:t>
            </w:r>
            <w:r w:rsidRPr="003B1453">
              <w:rPr>
                <w:rFonts w:ascii="Times New Roman" w:eastAsiaTheme="majorEastAsia" w:hAnsi="Times New Roman" w:cs="Times New Roman"/>
                <w:szCs w:val="21"/>
              </w:rPr>
              <w:t>，并超出接触区）</w:t>
            </w:r>
          </w:p>
        </w:tc>
      </w:tr>
    </w:tbl>
    <w:p w14:paraId="7113965C" w14:textId="7ABC358A" w:rsidR="00986BA2" w:rsidRPr="003B1453" w:rsidRDefault="006C5417" w:rsidP="008E1DEC">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5.4.2</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大体观察</w:t>
      </w:r>
    </w:p>
    <w:p w14:paraId="177C37F8" w14:textId="77777777" w:rsidR="00986BA2" w:rsidRPr="003B1453" w:rsidRDefault="006C5417" w:rsidP="008E1DEC">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无痛处</w:t>
      </w:r>
      <w:proofErr w:type="gramStart"/>
      <w:r w:rsidRPr="003B1453">
        <w:rPr>
          <w:rFonts w:ascii="Times New Roman" w:eastAsiaTheme="majorEastAsia" w:hAnsi="Times New Roman" w:cs="Times New Roman"/>
          <w:szCs w:val="21"/>
        </w:rPr>
        <w:t>死动物</w:t>
      </w:r>
      <w:proofErr w:type="gramEnd"/>
      <w:r w:rsidRPr="003B1453">
        <w:rPr>
          <w:rFonts w:ascii="Times New Roman" w:eastAsiaTheme="majorEastAsia" w:hAnsi="Times New Roman" w:cs="Times New Roman"/>
          <w:szCs w:val="21"/>
        </w:rPr>
        <w:t>后</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观察颊囊黏膜有无刺激、水肿、</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损伤、</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充血、</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糜烂及溃疡等情况</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并比较同一动物的试验侧颊囊和对照侧颊囊</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记录每侧颊囊的状况</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注意试验侧与对照侧的差异。</w:t>
      </w:r>
    </w:p>
    <w:p w14:paraId="137BD1FB" w14:textId="215EE2F9" w:rsidR="00986BA2" w:rsidRPr="003B1453" w:rsidRDefault="006C5417" w:rsidP="008E1DEC">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5.4.3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组织学观察</w:t>
      </w:r>
    </w:p>
    <w:p w14:paraId="10333618" w14:textId="24984889" w:rsidR="00986BA2" w:rsidRPr="003B1453" w:rsidRDefault="006C5417" w:rsidP="008E1DEC">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5.4.3.1</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组织切片制作</w:t>
      </w:r>
    </w:p>
    <w:p w14:paraId="17AEFB22" w14:textId="3C27A21F" w:rsidR="00986BA2" w:rsidRPr="003B1453" w:rsidRDefault="006C5417" w:rsidP="008E1DEC">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试验结束时应采用超剂量麻醉或其他无痛方法处死动物。取试样接触部位的黏膜</w:t>
      </w:r>
      <w:r w:rsidRPr="003B1453">
        <w:rPr>
          <w:rFonts w:ascii="Times New Roman" w:eastAsiaTheme="majorEastAsia" w:hAnsi="Times New Roman" w:cs="Times New Roman"/>
          <w:szCs w:val="21"/>
        </w:rPr>
        <w:t>,10%</w:t>
      </w:r>
      <w:r w:rsidRPr="003B1453">
        <w:rPr>
          <w:rFonts w:ascii="Times New Roman" w:eastAsiaTheme="majorEastAsia" w:hAnsi="Times New Roman" w:cs="Times New Roman"/>
          <w:szCs w:val="21"/>
        </w:rPr>
        <w:lastRenderedPageBreak/>
        <w:t>福尔马林固定</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常规石蜡包埋</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半连续切片</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间隔取片</w:t>
      </w:r>
      <w:r w:rsidRPr="003B1453">
        <w:rPr>
          <w:rFonts w:ascii="Times New Roman" w:eastAsiaTheme="majorEastAsia" w:hAnsi="Times New Roman" w:cs="Times New Roman"/>
          <w:szCs w:val="21"/>
        </w:rPr>
        <w:t>5</w:t>
      </w:r>
      <w:r w:rsidRPr="003B1453">
        <w:rPr>
          <w:rFonts w:ascii="Times New Roman" w:eastAsiaTheme="majorEastAsia" w:hAnsi="Times New Roman" w:cs="Times New Roman"/>
          <w:szCs w:val="21"/>
        </w:rPr>
        <w:t>张</w:t>
      </w:r>
      <w:r w:rsidRPr="003B1453">
        <w:rPr>
          <w:rFonts w:ascii="Times New Roman" w:eastAsiaTheme="majorEastAsia" w:hAnsi="Times New Roman" w:cs="Times New Roman"/>
          <w:szCs w:val="21"/>
        </w:rPr>
        <w:t>, H.E</w:t>
      </w:r>
      <w:r w:rsidRPr="003B1453">
        <w:rPr>
          <w:rFonts w:ascii="Times New Roman" w:eastAsiaTheme="majorEastAsia" w:hAnsi="Times New Roman" w:cs="Times New Roman"/>
          <w:szCs w:val="21"/>
        </w:rPr>
        <w:t>染色。</w:t>
      </w:r>
    </w:p>
    <w:p w14:paraId="2EE4F49C" w14:textId="01238378" w:rsidR="00986BA2" w:rsidRPr="003B1453" w:rsidRDefault="006C5417" w:rsidP="008E1DEC">
      <w:pPr>
        <w:snapToGrid w:val="0"/>
        <w:spacing w:line="300" w:lineRule="auto"/>
        <w:rPr>
          <w:rFonts w:ascii="Times New Roman" w:eastAsiaTheme="majorEastAsia" w:hAnsi="Times New Roman" w:cs="Times New Roman"/>
          <w:szCs w:val="21"/>
        </w:rPr>
      </w:pPr>
      <w:r w:rsidRPr="003B1453">
        <w:rPr>
          <w:rFonts w:ascii="Times New Roman" w:eastAsiaTheme="majorEastAsia" w:hAnsi="Times New Roman" w:cs="Times New Roman"/>
          <w:szCs w:val="21"/>
        </w:rPr>
        <w:t>5.4.3.2</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组织学观察及记分</w:t>
      </w:r>
    </w:p>
    <w:p w14:paraId="2088D36C" w14:textId="77777777" w:rsidR="00986BA2" w:rsidRPr="003B1453" w:rsidRDefault="006C5417" w:rsidP="008E1DEC">
      <w:pPr>
        <w:snapToGrid w:val="0"/>
        <w:spacing w:line="300" w:lineRule="auto"/>
        <w:ind w:firstLineChars="200" w:firstLine="420"/>
        <w:rPr>
          <w:rFonts w:ascii="Times New Roman" w:eastAsiaTheme="majorEastAsia" w:hAnsi="Times New Roman" w:cs="Times New Roman"/>
          <w:szCs w:val="21"/>
        </w:rPr>
      </w:pPr>
      <w:r w:rsidRPr="003B1453">
        <w:rPr>
          <w:rFonts w:ascii="Times New Roman" w:eastAsiaTheme="majorEastAsia" w:hAnsi="Times New Roman" w:cs="Times New Roman"/>
          <w:szCs w:val="21"/>
        </w:rPr>
        <w:t>对黏膜组织进行组织学评价。根据表</w:t>
      </w:r>
      <w:r w:rsidRPr="003B1453">
        <w:rPr>
          <w:rFonts w:ascii="Times New Roman" w:eastAsiaTheme="majorEastAsia" w:hAnsi="Times New Roman" w:cs="Times New Roman"/>
          <w:szCs w:val="21"/>
        </w:rPr>
        <w:t>2</w:t>
      </w:r>
      <w:r w:rsidRPr="003B1453">
        <w:rPr>
          <w:rFonts w:ascii="Times New Roman" w:eastAsiaTheme="majorEastAsia" w:hAnsi="Times New Roman" w:cs="Times New Roman"/>
          <w:szCs w:val="21"/>
        </w:rPr>
        <w:t>组织反应记分系统计算每只动物组织反应记分。试验组中所有动物的组织反应记分相加</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再除以观察总数</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得出试验组平均记分。对照组同法计算。</w:t>
      </w:r>
    </w:p>
    <w:p w14:paraId="3C23AC67" w14:textId="77777777" w:rsidR="00986BA2" w:rsidRPr="003B1453" w:rsidRDefault="006C5417">
      <w:pPr>
        <w:autoSpaceDE w:val="0"/>
        <w:autoSpaceDN w:val="0"/>
        <w:adjustRightInd w:val="0"/>
        <w:spacing w:before="50" w:after="50" w:line="300" w:lineRule="auto"/>
        <w:ind w:right="-2"/>
        <w:jc w:val="center"/>
        <w:rPr>
          <w:rFonts w:ascii="Times New Roman" w:eastAsia="黑体" w:hAnsi="Times New Roman" w:cs="Times New Roman"/>
          <w:szCs w:val="21"/>
        </w:rPr>
      </w:pPr>
      <w:r w:rsidRPr="003B1453">
        <w:rPr>
          <w:rFonts w:ascii="Times New Roman" w:eastAsia="黑体" w:hAnsi="Times New Roman" w:cs="Times New Roman"/>
          <w:szCs w:val="21"/>
        </w:rPr>
        <w:t>表</w:t>
      </w:r>
      <w:r w:rsidRPr="003B1453">
        <w:rPr>
          <w:rFonts w:ascii="Times New Roman" w:eastAsia="黑体" w:hAnsi="Times New Roman" w:cs="Times New Roman"/>
          <w:szCs w:val="21"/>
        </w:rPr>
        <w:t xml:space="preserve">2. </w:t>
      </w:r>
      <w:r w:rsidRPr="003B1453">
        <w:rPr>
          <w:rFonts w:ascii="Times New Roman" w:eastAsia="黑体" w:hAnsi="Times New Roman" w:cs="Times New Roman"/>
          <w:szCs w:val="21"/>
        </w:rPr>
        <w:t>口腔黏膜组织反应记分系统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933"/>
      </w:tblGrid>
      <w:tr w:rsidR="00915F3B" w:rsidRPr="003B1453" w14:paraId="467C2A09" w14:textId="77777777">
        <w:trPr>
          <w:trHeight w:hRule="exact" w:val="547"/>
          <w:jc w:val="center"/>
        </w:trPr>
        <w:tc>
          <w:tcPr>
            <w:tcW w:w="3837" w:type="dxa"/>
            <w:vAlign w:val="center"/>
          </w:tcPr>
          <w:p w14:paraId="3F99C0E9"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反应</w:t>
            </w:r>
          </w:p>
        </w:tc>
        <w:tc>
          <w:tcPr>
            <w:tcW w:w="2933" w:type="dxa"/>
            <w:vAlign w:val="center"/>
          </w:tcPr>
          <w:p w14:paraId="088A8E27"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记分</w:t>
            </w:r>
          </w:p>
        </w:tc>
      </w:tr>
      <w:tr w:rsidR="00915F3B" w:rsidRPr="003B1453" w14:paraId="1944E289" w14:textId="77777777" w:rsidTr="009348D0">
        <w:trPr>
          <w:trHeight w:hRule="exact" w:val="389"/>
          <w:jc w:val="center"/>
        </w:trPr>
        <w:tc>
          <w:tcPr>
            <w:tcW w:w="3837" w:type="dxa"/>
            <w:vAlign w:val="center"/>
          </w:tcPr>
          <w:p w14:paraId="24657A21" w14:textId="77777777" w:rsidR="00986BA2" w:rsidRPr="009348D0" w:rsidRDefault="006C5417" w:rsidP="009348D0">
            <w:pPr>
              <w:ind w:firstLineChars="100" w:firstLine="211"/>
              <w:jc w:val="center"/>
              <w:rPr>
                <w:rFonts w:ascii="Times New Roman" w:eastAsiaTheme="majorEastAsia" w:hAnsi="Times New Roman" w:cs="Times New Roman"/>
                <w:b/>
                <w:szCs w:val="21"/>
              </w:rPr>
            </w:pPr>
            <w:r w:rsidRPr="009348D0">
              <w:rPr>
                <w:rFonts w:ascii="Times New Roman" w:eastAsiaTheme="majorEastAsia" w:hAnsi="Times New Roman" w:cs="Times New Roman"/>
                <w:b/>
                <w:szCs w:val="21"/>
              </w:rPr>
              <w:t>1.</w:t>
            </w:r>
            <w:r w:rsidRPr="009348D0">
              <w:rPr>
                <w:rFonts w:ascii="Times New Roman" w:eastAsiaTheme="majorEastAsia" w:hAnsi="Times New Roman" w:cs="Times New Roman"/>
                <w:b/>
                <w:szCs w:val="21"/>
              </w:rPr>
              <w:t>上皮</w:t>
            </w:r>
          </w:p>
        </w:tc>
        <w:tc>
          <w:tcPr>
            <w:tcW w:w="2933" w:type="dxa"/>
            <w:vAlign w:val="center"/>
          </w:tcPr>
          <w:p w14:paraId="640B1C2D" w14:textId="77777777" w:rsidR="00986BA2" w:rsidRPr="009348D0" w:rsidRDefault="00986BA2" w:rsidP="009348D0">
            <w:pPr>
              <w:ind w:firstLineChars="100" w:firstLine="211"/>
              <w:jc w:val="center"/>
              <w:rPr>
                <w:rFonts w:ascii="Times New Roman" w:eastAsiaTheme="majorEastAsia" w:hAnsi="Times New Roman" w:cs="Times New Roman"/>
                <w:b/>
                <w:szCs w:val="21"/>
              </w:rPr>
            </w:pPr>
          </w:p>
        </w:tc>
      </w:tr>
      <w:tr w:rsidR="00915F3B" w:rsidRPr="003B1453" w14:paraId="391572A9" w14:textId="77777777" w:rsidTr="009348D0">
        <w:trPr>
          <w:trHeight w:hRule="exact" w:val="422"/>
          <w:jc w:val="center"/>
        </w:trPr>
        <w:tc>
          <w:tcPr>
            <w:tcW w:w="3837" w:type="dxa"/>
            <w:vAlign w:val="center"/>
          </w:tcPr>
          <w:p w14:paraId="02B362BD"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正常，完好无损</w:t>
            </w:r>
          </w:p>
        </w:tc>
        <w:tc>
          <w:tcPr>
            <w:tcW w:w="2933" w:type="dxa"/>
            <w:vAlign w:val="center"/>
          </w:tcPr>
          <w:p w14:paraId="36DF8C48"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0</w:t>
            </w:r>
          </w:p>
        </w:tc>
      </w:tr>
      <w:tr w:rsidR="00915F3B" w:rsidRPr="003B1453" w14:paraId="26262BEC" w14:textId="77777777">
        <w:trPr>
          <w:trHeight w:hRule="exact" w:val="454"/>
          <w:jc w:val="center"/>
        </w:trPr>
        <w:tc>
          <w:tcPr>
            <w:tcW w:w="3837" w:type="dxa"/>
            <w:vAlign w:val="center"/>
          </w:tcPr>
          <w:p w14:paraId="06DC9956"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细胞变性或变扁平</w:t>
            </w:r>
          </w:p>
        </w:tc>
        <w:tc>
          <w:tcPr>
            <w:tcW w:w="2933" w:type="dxa"/>
            <w:vAlign w:val="center"/>
          </w:tcPr>
          <w:p w14:paraId="57F326D9"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1</w:t>
            </w:r>
          </w:p>
        </w:tc>
      </w:tr>
      <w:tr w:rsidR="00915F3B" w:rsidRPr="003B1453" w14:paraId="289B58EF" w14:textId="77777777" w:rsidTr="009348D0">
        <w:trPr>
          <w:trHeight w:hRule="exact" w:val="379"/>
          <w:jc w:val="center"/>
        </w:trPr>
        <w:tc>
          <w:tcPr>
            <w:tcW w:w="3837" w:type="dxa"/>
            <w:vAlign w:val="center"/>
          </w:tcPr>
          <w:p w14:paraId="216FD574"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组织变形</w:t>
            </w:r>
          </w:p>
        </w:tc>
        <w:tc>
          <w:tcPr>
            <w:tcW w:w="2933" w:type="dxa"/>
            <w:vAlign w:val="center"/>
          </w:tcPr>
          <w:p w14:paraId="5A5C7903"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2</w:t>
            </w:r>
          </w:p>
        </w:tc>
      </w:tr>
      <w:tr w:rsidR="00915F3B" w:rsidRPr="003B1453" w14:paraId="6065A37F" w14:textId="77777777">
        <w:trPr>
          <w:trHeight w:hRule="exact" w:val="454"/>
          <w:jc w:val="center"/>
        </w:trPr>
        <w:tc>
          <w:tcPr>
            <w:tcW w:w="3837" w:type="dxa"/>
            <w:vAlign w:val="center"/>
          </w:tcPr>
          <w:p w14:paraId="6AAF916D"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局部糜烂</w:t>
            </w:r>
          </w:p>
        </w:tc>
        <w:tc>
          <w:tcPr>
            <w:tcW w:w="2933" w:type="dxa"/>
            <w:vAlign w:val="center"/>
          </w:tcPr>
          <w:p w14:paraId="6C6B032C"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3</w:t>
            </w:r>
          </w:p>
        </w:tc>
      </w:tr>
      <w:tr w:rsidR="00915F3B" w:rsidRPr="003B1453" w14:paraId="395CB1CC" w14:textId="77777777">
        <w:trPr>
          <w:trHeight w:hRule="exact" w:val="454"/>
          <w:jc w:val="center"/>
        </w:trPr>
        <w:tc>
          <w:tcPr>
            <w:tcW w:w="3837" w:type="dxa"/>
            <w:vAlign w:val="center"/>
          </w:tcPr>
          <w:p w14:paraId="363E2A5C"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广泛糜烂</w:t>
            </w:r>
          </w:p>
        </w:tc>
        <w:tc>
          <w:tcPr>
            <w:tcW w:w="2933" w:type="dxa"/>
            <w:vAlign w:val="center"/>
          </w:tcPr>
          <w:p w14:paraId="09EBE27E"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4</w:t>
            </w:r>
          </w:p>
        </w:tc>
      </w:tr>
      <w:tr w:rsidR="00915F3B" w:rsidRPr="003B1453" w14:paraId="3FC94EBF" w14:textId="77777777">
        <w:trPr>
          <w:trHeight w:hRule="exact" w:val="454"/>
          <w:jc w:val="center"/>
        </w:trPr>
        <w:tc>
          <w:tcPr>
            <w:tcW w:w="3837" w:type="dxa"/>
            <w:vAlign w:val="center"/>
          </w:tcPr>
          <w:p w14:paraId="341DB787" w14:textId="77777777" w:rsidR="00986BA2" w:rsidRPr="009348D0" w:rsidRDefault="006C5417" w:rsidP="009348D0">
            <w:pPr>
              <w:ind w:firstLineChars="100" w:firstLine="211"/>
              <w:jc w:val="center"/>
              <w:rPr>
                <w:rFonts w:ascii="Times New Roman" w:eastAsiaTheme="majorEastAsia" w:hAnsi="Times New Roman" w:cs="Times New Roman"/>
                <w:b/>
                <w:szCs w:val="21"/>
              </w:rPr>
            </w:pPr>
            <w:r w:rsidRPr="009348D0">
              <w:rPr>
                <w:rFonts w:ascii="Times New Roman" w:eastAsiaTheme="majorEastAsia" w:hAnsi="Times New Roman" w:cs="Times New Roman"/>
                <w:b/>
                <w:szCs w:val="21"/>
              </w:rPr>
              <w:t>2.</w:t>
            </w:r>
            <w:r w:rsidRPr="009348D0">
              <w:rPr>
                <w:rFonts w:ascii="Times New Roman" w:eastAsiaTheme="majorEastAsia" w:hAnsi="Times New Roman" w:cs="Times New Roman"/>
                <w:b/>
                <w:szCs w:val="21"/>
              </w:rPr>
              <w:t>白细胞浸润（每个高倍视野）</w:t>
            </w:r>
          </w:p>
        </w:tc>
        <w:tc>
          <w:tcPr>
            <w:tcW w:w="2933" w:type="dxa"/>
            <w:vAlign w:val="center"/>
          </w:tcPr>
          <w:p w14:paraId="73167667" w14:textId="77777777" w:rsidR="00986BA2" w:rsidRPr="009348D0" w:rsidRDefault="00986BA2" w:rsidP="009348D0">
            <w:pPr>
              <w:ind w:firstLineChars="100" w:firstLine="211"/>
              <w:jc w:val="center"/>
              <w:rPr>
                <w:rFonts w:ascii="Times New Roman" w:eastAsiaTheme="majorEastAsia" w:hAnsi="Times New Roman" w:cs="Times New Roman"/>
                <w:b/>
                <w:szCs w:val="21"/>
              </w:rPr>
            </w:pPr>
          </w:p>
        </w:tc>
      </w:tr>
      <w:tr w:rsidR="00915F3B" w:rsidRPr="003B1453" w14:paraId="55D27E87" w14:textId="77777777">
        <w:trPr>
          <w:trHeight w:hRule="exact" w:val="454"/>
          <w:jc w:val="center"/>
        </w:trPr>
        <w:tc>
          <w:tcPr>
            <w:tcW w:w="3837" w:type="dxa"/>
            <w:vAlign w:val="center"/>
          </w:tcPr>
          <w:p w14:paraId="28DEBCA5"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无</w:t>
            </w:r>
          </w:p>
        </w:tc>
        <w:tc>
          <w:tcPr>
            <w:tcW w:w="2933" w:type="dxa"/>
            <w:vAlign w:val="center"/>
          </w:tcPr>
          <w:p w14:paraId="03F7D5D2"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0</w:t>
            </w:r>
          </w:p>
        </w:tc>
      </w:tr>
      <w:tr w:rsidR="00915F3B" w:rsidRPr="003B1453" w14:paraId="442B94E7" w14:textId="77777777">
        <w:trPr>
          <w:trHeight w:hRule="exact" w:val="454"/>
          <w:jc w:val="center"/>
        </w:trPr>
        <w:tc>
          <w:tcPr>
            <w:tcW w:w="3837" w:type="dxa"/>
            <w:vAlign w:val="center"/>
          </w:tcPr>
          <w:p w14:paraId="074CE573"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极少（少于</w:t>
            </w:r>
            <w:r w:rsidRPr="003B1453">
              <w:rPr>
                <w:rFonts w:ascii="Times New Roman" w:eastAsiaTheme="majorEastAsia" w:hAnsi="Times New Roman" w:cs="Times New Roman"/>
                <w:szCs w:val="21"/>
              </w:rPr>
              <w:t>25</w:t>
            </w:r>
            <w:r w:rsidRPr="003B1453">
              <w:rPr>
                <w:rFonts w:ascii="Times New Roman" w:eastAsiaTheme="majorEastAsia" w:hAnsi="Times New Roman" w:cs="Times New Roman"/>
                <w:szCs w:val="21"/>
              </w:rPr>
              <w:t>）</w:t>
            </w:r>
          </w:p>
        </w:tc>
        <w:tc>
          <w:tcPr>
            <w:tcW w:w="2933" w:type="dxa"/>
            <w:vAlign w:val="center"/>
          </w:tcPr>
          <w:p w14:paraId="2C0B2F8A"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1</w:t>
            </w:r>
          </w:p>
        </w:tc>
      </w:tr>
      <w:tr w:rsidR="00915F3B" w:rsidRPr="003B1453" w14:paraId="182F6A0B" w14:textId="77777777">
        <w:trPr>
          <w:trHeight w:hRule="exact" w:val="454"/>
          <w:jc w:val="center"/>
        </w:trPr>
        <w:tc>
          <w:tcPr>
            <w:tcW w:w="3837" w:type="dxa"/>
            <w:vAlign w:val="center"/>
          </w:tcPr>
          <w:p w14:paraId="56FC3E9A" w14:textId="579E6270"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轻度（</w:t>
            </w:r>
            <w:r w:rsidRPr="003B1453">
              <w:rPr>
                <w:rFonts w:ascii="Times New Roman" w:eastAsiaTheme="majorEastAsia" w:hAnsi="Times New Roman" w:cs="Times New Roman"/>
                <w:szCs w:val="21"/>
              </w:rPr>
              <w:t>26</w:t>
            </w:r>
            <w:r w:rsidR="008E1DEC" w:rsidRPr="003B1453">
              <w:rPr>
                <w:rFonts w:ascii="Times New Roman" w:eastAsiaTheme="majorEastAsia" w:hAnsi="Times New Roman" w:cs="Times New Roman"/>
                <w:szCs w:val="21"/>
              </w:rPr>
              <w:t>~</w:t>
            </w:r>
            <w:r w:rsidRPr="003B1453">
              <w:rPr>
                <w:rFonts w:ascii="Times New Roman" w:eastAsiaTheme="majorEastAsia" w:hAnsi="Times New Roman" w:cs="Times New Roman"/>
                <w:szCs w:val="21"/>
              </w:rPr>
              <w:t>50</w:t>
            </w:r>
            <w:r w:rsidRPr="003B1453">
              <w:rPr>
                <w:rFonts w:ascii="Times New Roman" w:eastAsiaTheme="majorEastAsia" w:hAnsi="Times New Roman" w:cs="Times New Roman"/>
                <w:szCs w:val="21"/>
              </w:rPr>
              <w:t>）</w:t>
            </w:r>
          </w:p>
        </w:tc>
        <w:tc>
          <w:tcPr>
            <w:tcW w:w="2933" w:type="dxa"/>
            <w:vAlign w:val="center"/>
          </w:tcPr>
          <w:p w14:paraId="25FA8E3C"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2</w:t>
            </w:r>
          </w:p>
        </w:tc>
      </w:tr>
      <w:tr w:rsidR="00915F3B" w:rsidRPr="003B1453" w14:paraId="3FCBAE20" w14:textId="77777777">
        <w:trPr>
          <w:trHeight w:hRule="exact" w:val="454"/>
          <w:jc w:val="center"/>
        </w:trPr>
        <w:tc>
          <w:tcPr>
            <w:tcW w:w="3837" w:type="dxa"/>
            <w:vAlign w:val="center"/>
          </w:tcPr>
          <w:p w14:paraId="6E03DE18" w14:textId="35ED32F4"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中度（</w:t>
            </w:r>
            <w:r w:rsidRPr="003B1453">
              <w:rPr>
                <w:rFonts w:ascii="Times New Roman" w:eastAsiaTheme="majorEastAsia" w:hAnsi="Times New Roman" w:cs="Times New Roman"/>
                <w:szCs w:val="21"/>
              </w:rPr>
              <w:t>51</w:t>
            </w:r>
            <w:r w:rsidR="008E1DEC" w:rsidRPr="003B1453">
              <w:rPr>
                <w:rFonts w:ascii="Times New Roman" w:eastAsiaTheme="majorEastAsia" w:hAnsi="Times New Roman" w:cs="Times New Roman"/>
                <w:szCs w:val="21"/>
              </w:rPr>
              <w:t>~</w:t>
            </w:r>
            <w:r w:rsidRPr="003B1453">
              <w:rPr>
                <w:rFonts w:ascii="Times New Roman" w:eastAsiaTheme="majorEastAsia" w:hAnsi="Times New Roman" w:cs="Times New Roman"/>
                <w:szCs w:val="21"/>
              </w:rPr>
              <w:t>100</w:t>
            </w:r>
            <w:r w:rsidRPr="003B1453">
              <w:rPr>
                <w:rFonts w:ascii="Times New Roman" w:eastAsiaTheme="majorEastAsia" w:hAnsi="Times New Roman" w:cs="Times New Roman"/>
                <w:szCs w:val="21"/>
              </w:rPr>
              <w:t>）</w:t>
            </w:r>
          </w:p>
        </w:tc>
        <w:tc>
          <w:tcPr>
            <w:tcW w:w="2933" w:type="dxa"/>
            <w:vAlign w:val="center"/>
          </w:tcPr>
          <w:p w14:paraId="256C1E1B"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3</w:t>
            </w:r>
          </w:p>
        </w:tc>
      </w:tr>
      <w:tr w:rsidR="00915F3B" w:rsidRPr="003B1453" w14:paraId="5AA075F3" w14:textId="77777777">
        <w:trPr>
          <w:trHeight w:hRule="exact" w:val="454"/>
          <w:jc w:val="center"/>
        </w:trPr>
        <w:tc>
          <w:tcPr>
            <w:tcW w:w="3837" w:type="dxa"/>
            <w:vAlign w:val="center"/>
          </w:tcPr>
          <w:p w14:paraId="03E3E3EF"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重度（大于</w:t>
            </w:r>
            <w:r w:rsidRPr="003B1453">
              <w:rPr>
                <w:rFonts w:ascii="Times New Roman" w:eastAsiaTheme="majorEastAsia" w:hAnsi="Times New Roman" w:cs="Times New Roman"/>
                <w:szCs w:val="21"/>
              </w:rPr>
              <w:t>100)</w:t>
            </w:r>
          </w:p>
        </w:tc>
        <w:tc>
          <w:tcPr>
            <w:tcW w:w="2933" w:type="dxa"/>
            <w:vAlign w:val="center"/>
          </w:tcPr>
          <w:p w14:paraId="58AC074A"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4</w:t>
            </w:r>
          </w:p>
        </w:tc>
      </w:tr>
      <w:tr w:rsidR="00915F3B" w:rsidRPr="003B1453" w14:paraId="237F0E9A" w14:textId="77777777">
        <w:trPr>
          <w:trHeight w:hRule="exact" w:val="454"/>
          <w:jc w:val="center"/>
        </w:trPr>
        <w:tc>
          <w:tcPr>
            <w:tcW w:w="3837" w:type="dxa"/>
            <w:vAlign w:val="center"/>
          </w:tcPr>
          <w:p w14:paraId="58D9E3D6" w14:textId="77777777" w:rsidR="00986BA2" w:rsidRPr="009348D0" w:rsidRDefault="006C5417" w:rsidP="009348D0">
            <w:pPr>
              <w:ind w:firstLineChars="100" w:firstLine="211"/>
              <w:jc w:val="center"/>
              <w:rPr>
                <w:rFonts w:ascii="Times New Roman" w:eastAsiaTheme="majorEastAsia" w:hAnsi="Times New Roman" w:cs="Times New Roman"/>
                <w:b/>
                <w:szCs w:val="21"/>
              </w:rPr>
            </w:pPr>
            <w:r w:rsidRPr="009348D0">
              <w:rPr>
                <w:rFonts w:ascii="Times New Roman" w:eastAsiaTheme="majorEastAsia" w:hAnsi="Times New Roman" w:cs="Times New Roman"/>
                <w:b/>
                <w:szCs w:val="21"/>
              </w:rPr>
              <w:t>3.</w:t>
            </w:r>
            <w:r w:rsidRPr="009348D0">
              <w:rPr>
                <w:rFonts w:ascii="Times New Roman" w:eastAsiaTheme="majorEastAsia" w:hAnsi="Times New Roman" w:cs="Times New Roman"/>
                <w:b/>
                <w:szCs w:val="21"/>
              </w:rPr>
              <w:t>血管充血</w:t>
            </w:r>
          </w:p>
        </w:tc>
        <w:tc>
          <w:tcPr>
            <w:tcW w:w="2933" w:type="dxa"/>
            <w:vAlign w:val="center"/>
          </w:tcPr>
          <w:p w14:paraId="3A066C8C" w14:textId="77777777" w:rsidR="00986BA2" w:rsidRPr="009348D0" w:rsidRDefault="00986BA2" w:rsidP="009348D0">
            <w:pPr>
              <w:ind w:firstLineChars="100" w:firstLine="211"/>
              <w:jc w:val="center"/>
              <w:rPr>
                <w:rFonts w:ascii="Times New Roman" w:eastAsiaTheme="majorEastAsia" w:hAnsi="Times New Roman" w:cs="Times New Roman"/>
                <w:b/>
                <w:szCs w:val="21"/>
              </w:rPr>
            </w:pPr>
          </w:p>
        </w:tc>
      </w:tr>
      <w:tr w:rsidR="00915F3B" w:rsidRPr="003B1453" w14:paraId="17E4A16C" w14:textId="77777777">
        <w:trPr>
          <w:trHeight w:hRule="exact" w:val="454"/>
          <w:jc w:val="center"/>
        </w:trPr>
        <w:tc>
          <w:tcPr>
            <w:tcW w:w="3837" w:type="dxa"/>
            <w:vAlign w:val="center"/>
          </w:tcPr>
          <w:p w14:paraId="5C5FF852"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无</w:t>
            </w:r>
          </w:p>
        </w:tc>
        <w:tc>
          <w:tcPr>
            <w:tcW w:w="2933" w:type="dxa"/>
            <w:vAlign w:val="center"/>
          </w:tcPr>
          <w:p w14:paraId="68C63B7A"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0</w:t>
            </w:r>
          </w:p>
        </w:tc>
      </w:tr>
      <w:tr w:rsidR="00915F3B" w:rsidRPr="003B1453" w14:paraId="3B871567" w14:textId="77777777">
        <w:trPr>
          <w:trHeight w:hRule="exact" w:val="454"/>
          <w:jc w:val="center"/>
        </w:trPr>
        <w:tc>
          <w:tcPr>
            <w:tcW w:w="3837" w:type="dxa"/>
            <w:vAlign w:val="center"/>
          </w:tcPr>
          <w:p w14:paraId="39116781"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极少</w:t>
            </w:r>
          </w:p>
        </w:tc>
        <w:tc>
          <w:tcPr>
            <w:tcW w:w="2933" w:type="dxa"/>
            <w:vAlign w:val="center"/>
          </w:tcPr>
          <w:p w14:paraId="6BBC8D56"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1</w:t>
            </w:r>
          </w:p>
        </w:tc>
      </w:tr>
      <w:tr w:rsidR="00915F3B" w:rsidRPr="003B1453" w14:paraId="1040D0A9" w14:textId="77777777">
        <w:trPr>
          <w:trHeight w:hRule="exact" w:val="454"/>
          <w:jc w:val="center"/>
        </w:trPr>
        <w:tc>
          <w:tcPr>
            <w:tcW w:w="3837" w:type="dxa"/>
            <w:vAlign w:val="center"/>
          </w:tcPr>
          <w:p w14:paraId="484CDF51"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轻度</w:t>
            </w:r>
          </w:p>
        </w:tc>
        <w:tc>
          <w:tcPr>
            <w:tcW w:w="2933" w:type="dxa"/>
            <w:vAlign w:val="center"/>
          </w:tcPr>
          <w:p w14:paraId="48200A88"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2</w:t>
            </w:r>
          </w:p>
        </w:tc>
      </w:tr>
      <w:tr w:rsidR="00915F3B" w:rsidRPr="003B1453" w14:paraId="792323C3" w14:textId="77777777">
        <w:trPr>
          <w:trHeight w:hRule="exact" w:val="454"/>
          <w:jc w:val="center"/>
        </w:trPr>
        <w:tc>
          <w:tcPr>
            <w:tcW w:w="3837" w:type="dxa"/>
            <w:vAlign w:val="center"/>
          </w:tcPr>
          <w:p w14:paraId="2191A14A"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中度</w:t>
            </w:r>
          </w:p>
        </w:tc>
        <w:tc>
          <w:tcPr>
            <w:tcW w:w="2933" w:type="dxa"/>
            <w:vAlign w:val="center"/>
          </w:tcPr>
          <w:p w14:paraId="6AE548B4"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3</w:t>
            </w:r>
          </w:p>
        </w:tc>
      </w:tr>
      <w:tr w:rsidR="00915F3B" w:rsidRPr="003B1453" w14:paraId="560B9952" w14:textId="77777777">
        <w:trPr>
          <w:trHeight w:hRule="exact" w:val="454"/>
          <w:jc w:val="center"/>
        </w:trPr>
        <w:tc>
          <w:tcPr>
            <w:tcW w:w="3837" w:type="dxa"/>
            <w:vAlign w:val="center"/>
          </w:tcPr>
          <w:p w14:paraId="541FF224"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重度伴血管破裂</w:t>
            </w:r>
          </w:p>
        </w:tc>
        <w:tc>
          <w:tcPr>
            <w:tcW w:w="2933" w:type="dxa"/>
            <w:vAlign w:val="center"/>
          </w:tcPr>
          <w:p w14:paraId="6899241F"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4</w:t>
            </w:r>
          </w:p>
        </w:tc>
      </w:tr>
      <w:tr w:rsidR="00915F3B" w:rsidRPr="003B1453" w14:paraId="177F6BF1" w14:textId="77777777">
        <w:trPr>
          <w:trHeight w:hRule="exact" w:val="454"/>
          <w:jc w:val="center"/>
        </w:trPr>
        <w:tc>
          <w:tcPr>
            <w:tcW w:w="3837" w:type="dxa"/>
            <w:vAlign w:val="center"/>
          </w:tcPr>
          <w:p w14:paraId="1605B363" w14:textId="77777777" w:rsidR="00986BA2" w:rsidRPr="009348D0" w:rsidRDefault="006C5417" w:rsidP="009348D0">
            <w:pPr>
              <w:ind w:firstLineChars="100" w:firstLine="211"/>
              <w:jc w:val="center"/>
              <w:rPr>
                <w:rFonts w:ascii="Times New Roman" w:eastAsiaTheme="majorEastAsia" w:hAnsi="Times New Roman" w:cs="Times New Roman"/>
                <w:b/>
                <w:szCs w:val="21"/>
              </w:rPr>
            </w:pPr>
            <w:r w:rsidRPr="009348D0">
              <w:rPr>
                <w:rFonts w:ascii="Times New Roman" w:eastAsiaTheme="majorEastAsia" w:hAnsi="Times New Roman" w:cs="Times New Roman"/>
                <w:b/>
                <w:szCs w:val="21"/>
              </w:rPr>
              <w:t>4.</w:t>
            </w:r>
            <w:r w:rsidRPr="009348D0">
              <w:rPr>
                <w:rFonts w:ascii="Times New Roman" w:eastAsiaTheme="majorEastAsia" w:hAnsi="Times New Roman" w:cs="Times New Roman"/>
                <w:b/>
                <w:szCs w:val="21"/>
              </w:rPr>
              <w:t>水肿</w:t>
            </w:r>
          </w:p>
        </w:tc>
        <w:tc>
          <w:tcPr>
            <w:tcW w:w="2933" w:type="dxa"/>
            <w:vAlign w:val="center"/>
          </w:tcPr>
          <w:p w14:paraId="73BF9336" w14:textId="77777777" w:rsidR="00986BA2" w:rsidRPr="009348D0" w:rsidRDefault="00986BA2" w:rsidP="009348D0">
            <w:pPr>
              <w:ind w:firstLineChars="100" w:firstLine="211"/>
              <w:jc w:val="center"/>
              <w:rPr>
                <w:rFonts w:ascii="Times New Roman" w:eastAsiaTheme="majorEastAsia" w:hAnsi="Times New Roman" w:cs="Times New Roman"/>
                <w:b/>
                <w:szCs w:val="21"/>
              </w:rPr>
            </w:pPr>
          </w:p>
        </w:tc>
      </w:tr>
      <w:tr w:rsidR="00915F3B" w:rsidRPr="003B1453" w14:paraId="74FC3C7E" w14:textId="77777777">
        <w:trPr>
          <w:trHeight w:hRule="exact" w:val="454"/>
          <w:jc w:val="center"/>
        </w:trPr>
        <w:tc>
          <w:tcPr>
            <w:tcW w:w="3837" w:type="dxa"/>
            <w:vAlign w:val="center"/>
          </w:tcPr>
          <w:p w14:paraId="0E5CB0A1"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无</w:t>
            </w:r>
          </w:p>
        </w:tc>
        <w:tc>
          <w:tcPr>
            <w:tcW w:w="2933" w:type="dxa"/>
            <w:vAlign w:val="center"/>
          </w:tcPr>
          <w:p w14:paraId="14F0CD2F"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0</w:t>
            </w:r>
          </w:p>
        </w:tc>
      </w:tr>
      <w:tr w:rsidR="00915F3B" w:rsidRPr="003B1453" w14:paraId="696426BC" w14:textId="77777777">
        <w:trPr>
          <w:trHeight w:hRule="exact" w:val="454"/>
          <w:jc w:val="center"/>
        </w:trPr>
        <w:tc>
          <w:tcPr>
            <w:tcW w:w="3837" w:type="dxa"/>
            <w:vAlign w:val="center"/>
          </w:tcPr>
          <w:p w14:paraId="0BA9A55D"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极少</w:t>
            </w:r>
          </w:p>
        </w:tc>
        <w:tc>
          <w:tcPr>
            <w:tcW w:w="2933" w:type="dxa"/>
            <w:vAlign w:val="center"/>
          </w:tcPr>
          <w:p w14:paraId="0639905E"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1</w:t>
            </w:r>
          </w:p>
        </w:tc>
      </w:tr>
      <w:tr w:rsidR="00915F3B" w:rsidRPr="003B1453" w14:paraId="79318F35" w14:textId="77777777">
        <w:trPr>
          <w:trHeight w:hRule="exact" w:val="454"/>
          <w:jc w:val="center"/>
        </w:trPr>
        <w:tc>
          <w:tcPr>
            <w:tcW w:w="3837" w:type="dxa"/>
            <w:vAlign w:val="center"/>
          </w:tcPr>
          <w:p w14:paraId="422EEA2A"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轻度</w:t>
            </w:r>
          </w:p>
        </w:tc>
        <w:tc>
          <w:tcPr>
            <w:tcW w:w="2933" w:type="dxa"/>
            <w:vAlign w:val="center"/>
          </w:tcPr>
          <w:p w14:paraId="1CDA2E5E"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2</w:t>
            </w:r>
          </w:p>
        </w:tc>
      </w:tr>
      <w:tr w:rsidR="00915F3B" w:rsidRPr="003B1453" w14:paraId="3EC0A3B8" w14:textId="77777777">
        <w:trPr>
          <w:trHeight w:hRule="exact" w:val="454"/>
          <w:jc w:val="center"/>
        </w:trPr>
        <w:tc>
          <w:tcPr>
            <w:tcW w:w="3837" w:type="dxa"/>
            <w:vAlign w:val="center"/>
          </w:tcPr>
          <w:p w14:paraId="7D4FD3E5"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中度</w:t>
            </w:r>
          </w:p>
        </w:tc>
        <w:tc>
          <w:tcPr>
            <w:tcW w:w="2933" w:type="dxa"/>
            <w:vAlign w:val="center"/>
          </w:tcPr>
          <w:p w14:paraId="7A80EAE7"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3</w:t>
            </w:r>
          </w:p>
        </w:tc>
      </w:tr>
      <w:tr w:rsidR="00986BA2" w:rsidRPr="003B1453" w14:paraId="072B07FC" w14:textId="77777777">
        <w:trPr>
          <w:trHeight w:hRule="exact" w:val="454"/>
          <w:jc w:val="center"/>
        </w:trPr>
        <w:tc>
          <w:tcPr>
            <w:tcW w:w="3837" w:type="dxa"/>
            <w:vAlign w:val="center"/>
          </w:tcPr>
          <w:p w14:paraId="7F5590CC"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重度</w:t>
            </w:r>
          </w:p>
        </w:tc>
        <w:tc>
          <w:tcPr>
            <w:tcW w:w="2933" w:type="dxa"/>
            <w:vAlign w:val="center"/>
          </w:tcPr>
          <w:p w14:paraId="10A0E2D7" w14:textId="77777777" w:rsidR="00986BA2" w:rsidRPr="003B1453" w:rsidRDefault="006C5417">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4</w:t>
            </w:r>
          </w:p>
        </w:tc>
      </w:tr>
    </w:tbl>
    <w:p w14:paraId="18DDF2AA" w14:textId="77777777" w:rsidR="00986BA2" w:rsidRPr="003B1453" w:rsidRDefault="00986BA2">
      <w:pPr>
        <w:ind w:firstLineChars="100" w:firstLine="240"/>
        <w:jc w:val="left"/>
        <w:rPr>
          <w:rFonts w:ascii="Times New Roman" w:hAnsi="Times New Roman" w:cs="Times New Roman"/>
          <w:sz w:val="24"/>
          <w:szCs w:val="24"/>
        </w:rPr>
      </w:pPr>
    </w:p>
    <w:p w14:paraId="15B32C5E" w14:textId="77CF1E6D"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 xml:space="preserve">6 </w:t>
      </w:r>
      <w:r w:rsidR="00915F3B"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结果评价</w:t>
      </w:r>
    </w:p>
    <w:p w14:paraId="15B9C600" w14:textId="4A7741F3" w:rsidR="00986BA2" w:rsidRPr="003B1453" w:rsidRDefault="006C5417" w:rsidP="008F78D7">
      <w:pPr>
        <w:snapToGrid w:val="0"/>
        <w:spacing w:beforeLines="50" w:before="156" w:afterLines="50" w:after="156" w:line="300" w:lineRule="auto"/>
        <w:ind w:rightChars="50" w:right="105"/>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6.1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临床观察评价</w:t>
      </w:r>
    </w:p>
    <w:p w14:paraId="12EDBC27" w14:textId="5C29D953" w:rsidR="00986BA2" w:rsidRPr="003B1453" w:rsidRDefault="006C5417" w:rsidP="008F78D7">
      <w:pPr>
        <w:snapToGrid w:val="0"/>
        <w:spacing w:line="300" w:lineRule="auto"/>
        <w:ind w:rightChars="50" w:right="105"/>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6.1.1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在试验周期内的任意时间点，</w:t>
      </w:r>
      <w:r w:rsidRPr="003B1453">
        <w:rPr>
          <w:rFonts w:ascii="Times New Roman" w:eastAsiaTheme="majorEastAsia" w:hAnsi="Times New Roman" w:cs="Times New Roman"/>
          <w:szCs w:val="21"/>
        </w:rPr>
        <w:t>3</w:t>
      </w:r>
      <w:r w:rsidRPr="003B1453">
        <w:rPr>
          <w:rFonts w:ascii="Times New Roman" w:eastAsiaTheme="majorEastAsia" w:hAnsi="Times New Roman" w:cs="Times New Roman"/>
          <w:szCs w:val="21"/>
        </w:rPr>
        <w:t>只动物中如有</w:t>
      </w:r>
      <w:r w:rsidRPr="003B1453">
        <w:rPr>
          <w:rFonts w:ascii="Times New Roman" w:eastAsiaTheme="majorEastAsia" w:hAnsi="Times New Roman" w:cs="Times New Roman"/>
          <w:szCs w:val="21"/>
        </w:rPr>
        <w:t>1</w:t>
      </w:r>
      <w:r w:rsidRPr="003B1453">
        <w:rPr>
          <w:rFonts w:ascii="Times New Roman" w:eastAsiaTheme="majorEastAsia" w:hAnsi="Times New Roman" w:cs="Times New Roman"/>
          <w:szCs w:val="21"/>
        </w:rPr>
        <w:t>只及以上出现重度红斑、水肿、糜烂或溃疡现象，该受试样品为重度口腔黏膜刺激反应。</w:t>
      </w:r>
    </w:p>
    <w:p w14:paraId="4557E8F4" w14:textId="5FCF3ECC" w:rsidR="00986BA2" w:rsidRPr="003B1453" w:rsidRDefault="006C5417" w:rsidP="008F78D7">
      <w:pPr>
        <w:snapToGrid w:val="0"/>
        <w:spacing w:line="300" w:lineRule="auto"/>
        <w:ind w:rightChars="50" w:right="105"/>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6.1.2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试验周期内临床观察出现轻微至中度红斑或水肿现象时，以组织学评价较重的结果为准。</w:t>
      </w:r>
    </w:p>
    <w:p w14:paraId="5890A8BD" w14:textId="3ABEB891" w:rsidR="00986BA2" w:rsidRPr="003B1453" w:rsidRDefault="00915F3B" w:rsidP="008F78D7">
      <w:pPr>
        <w:snapToGrid w:val="0"/>
        <w:spacing w:beforeLines="50" w:before="156" w:afterLines="50" w:after="156" w:line="300" w:lineRule="auto"/>
        <w:ind w:rightChars="50" w:right="105"/>
        <w:rPr>
          <w:rFonts w:ascii="Times New Roman" w:eastAsiaTheme="majorEastAsia" w:hAnsi="Times New Roman" w:cs="Times New Roman"/>
          <w:szCs w:val="21"/>
        </w:rPr>
      </w:pPr>
      <w:r w:rsidRPr="003B1453">
        <w:rPr>
          <w:rFonts w:ascii="Times New Roman" w:eastAsiaTheme="majorEastAsia" w:hAnsi="Times New Roman" w:cs="Times New Roman"/>
          <w:szCs w:val="21"/>
        </w:rPr>
        <w:t>6.2</w:t>
      </w:r>
      <w:r w:rsidR="008F78D7">
        <w:rPr>
          <w:rFonts w:ascii="Times New Roman" w:eastAsiaTheme="majorEastAsia" w:hAnsi="Times New Roman" w:cs="Times New Roman" w:hint="eastAsia"/>
          <w:szCs w:val="21"/>
        </w:rPr>
        <w:t xml:space="preserve">  </w:t>
      </w:r>
      <w:r w:rsidR="006C5417" w:rsidRPr="003B1453">
        <w:rPr>
          <w:rFonts w:ascii="Times New Roman" w:eastAsiaTheme="majorEastAsia" w:hAnsi="Times New Roman" w:cs="Times New Roman"/>
          <w:szCs w:val="21"/>
        </w:rPr>
        <w:t>组织学评价</w:t>
      </w:r>
    </w:p>
    <w:p w14:paraId="40A63B2B" w14:textId="68A74553" w:rsidR="00986BA2" w:rsidRPr="003B1453" w:rsidRDefault="006C5417" w:rsidP="008F78D7">
      <w:pPr>
        <w:snapToGrid w:val="0"/>
        <w:spacing w:line="300" w:lineRule="auto"/>
        <w:ind w:rightChars="50" w:right="105"/>
        <w:rPr>
          <w:rFonts w:ascii="Times New Roman" w:eastAsiaTheme="majorEastAsia" w:hAnsi="Times New Roman" w:cs="Times New Roman"/>
          <w:szCs w:val="21"/>
        </w:rPr>
      </w:pPr>
      <w:r w:rsidRPr="003B1453">
        <w:rPr>
          <w:rFonts w:ascii="Times New Roman" w:eastAsiaTheme="majorEastAsia" w:hAnsi="Times New Roman" w:cs="Times New Roman"/>
          <w:szCs w:val="21"/>
        </w:rPr>
        <w:t xml:space="preserve">6.2.1 </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若出现动物的对照侧颊囊组织学评价记分之和大于</w:t>
      </w:r>
      <w:r w:rsidRPr="003B1453">
        <w:rPr>
          <w:rFonts w:ascii="Times New Roman" w:eastAsiaTheme="majorEastAsia" w:hAnsi="Times New Roman" w:cs="Times New Roman"/>
          <w:szCs w:val="21"/>
        </w:rPr>
        <w:t>9</w:t>
      </w:r>
      <w:r w:rsidRPr="003B1453">
        <w:rPr>
          <w:rFonts w:ascii="Times New Roman" w:eastAsiaTheme="majorEastAsia" w:hAnsi="Times New Roman" w:cs="Times New Roman"/>
          <w:szCs w:val="21"/>
        </w:rPr>
        <w:t>时</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则考虑试验操作时造成的损伤，有必要进行复试。</w:t>
      </w:r>
    </w:p>
    <w:p w14:paraId="4438B8A9" w14:textId="741B809A" w:rsidR="00986BA2" w:rsidRPr="003B1453" w:rsidRDefault="006C5417" w:rsidP="008F78D7">
      <w:pPr>
        <w:snapToGrid w:val="0"/>
        <w:spacing w:line="300" w:lineRule="auto"/>
        <w:ind w:rightChars="50" w:right="105"/>
        <w:rPr>
          <w:rFonts w:ascii="Times New Roman" w:eastAsiaTheme="majorEastAsia" w:hAnsi="Times New Roman" w:cs="Times New Roman"/>
          <w:szCs w:val="21"/>
        </w:rPr>
      </w:pPr>
      <w:r w:rsidRPr="003B1453">
        <w:rPr>
          <w:rFonts w:ascii="Times New Roman" w:eastAsiaTheme="majorEastAsia" w:hAnsi="Times New Roman" w:cs="Times New Roman"/>
          <w:szCs w:val="21"/>
        </w:rPr>
        <w:t>6.2.2</w:t>
      </w:r>
      <w:r w:rsidR="00915F3B"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 xml:space="preserve"> </w:t>
      </w:r>
      <w:r w:rsidRPr="003B1453">
        <w:rPr>
          <w:rFonts w:ascii="Times New Roman" w:eastAsiaTheme="majorEastAsia" w:hAnsi="Times New Roman" w:cs="Times New Roman"/>
          <w:szCs w:val="21"/>
        </w:rPr>
        <w:t>试验组平均记分减去对照组平均记分得出刺激指数。根据表</w:t>
      </w:r>
      <w:r w:rsidRPr="003B1453">
        <w:rPr>
          <w:rFonts w:ascii="Times New Roman" w:eastAsiaTheme="majorEastAsia" w:hAnsi="Times New Roman" w:cs="Times New Roman"/>
          <w:szCs w:val="21"/>
        </w:rPr>
        <w:t>3</w:t>
      </w:r>
      <w:r w:rsidRPr="003B1453">
        <w:rPr>
          <w:rFonts w:ascii="Times New Roman" w:eastAsiaTheme="majorEastAsia" w:hAnsi="Times New Roman" w:cs="Times New Roman"/>
          <w:szCs w:val="21"/>
        </w:rPr>
        <w:t>给出的刺激指数对口腔黏膜组织反应程度进行分级。</w:t>
      </w:r>
    </w:p>
    <w:p w14:paraId="4F1115A4" w14:textId="77777777" w:rsidR="00986BA2" w:rsidRPr="003B1453" w:rsidRDefault="006C5417" w:rsidP="008F78D7">
      <w:pPr>
        <w:autoSpaceDE w:val="0"/>
        <w:autoSpaceDN w:val="0"/>
        <w:adjustRightInd w:val="0"/>
        <w:snapToGrid w:val="0"/>
        <w:spacing w:beforeLines="50" w:before="156" w:afterLines="50" w:after="156" w:line="300" w:lineRule="auto"/>
        <w:jc w:val="center"/>
        <w:rPr>
          <w:rFonts w:ascii="Times New Roman" w:eastAsia="黑体" w:hAnsi="Times New Roman" w:cs="Times New Roman"/>
          <w:szCs w:val="21"/>
        </w:rPr>
      </w:pPr>
      <w:r w:rsidRPr="003B1453">
        <w:rPr>
          <w:rFonts w:ascii="Times New Roman" w:eastAsia="黑体" w:hAnsi="Times New Roman" w:cs="Times New Roman"/>
          <w:szCs w:val="21"/>
        </w:rPr>
        <w:t>表</w:t>
      </w:r>
      <w:r w:rsidRPr="003B1453">
        <w:rPr>
          <w:rFonts w:ascii="Times New Roman" w:eastAsia="黑体" w:hAnsi="Times New Roman" w:cs="Times New Roman"/>
          <w:szCs w:val="21"/>
        </w:rPr>
        <w:t xml:space="preserve">3. </w:t>
      </w:r>
      <w:r w:rsidRPr="003B1453">
        <w:rPr>
          <w:rFonts w:ascii="Times New Roman" w:eastAsia="黑体" w:hAnsi="Times New Roman" w:cs="Times New Roman"/>
          <w:szCs w:val="21"/>
        </w:rPr>
        <w:t>口腔黏膜组织反应分级</w:t>
      </w:r>
    </w:p>
    <w:tbl>
      <w:tblPr>
        <w:tblW w:w="3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965"/>
      </w:tblGrid>
      <w:tr w:rsidR="00915F3B" w:rsidRPr="003B1453" w14:paraId="2055D22E" w14:textId="77777777" w:rsidTr="008E1DEC">
        <w:trPr>
          <w:trHeight w:hRule="exact" w:val="454"/>
          <w:jc w:val="center"/>
        </w:trPr>
        <w:tc>
          <w:tcPr>
            <w:tcW w:w="2889" w:type="dxa"/>
            <w:vAlign w:val="center"/>
          </w:tcPr>
          <w:p w14:paraId="5D782425"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刺激指数</w:t>
            </w:r>
          </w:p>
        </w:tc>
        <w:tc>
          <w:tcPr>
            <w:tcW w:w="2887" w:type="dxa"/>
            <w:vAlign w:val="center"/>
          </w:tcPr>
          <w:p w14:paraId="650F8B09"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等级</w:t>
            </w:r>
          </w:p>
        </w:tc>
      </w:tr>
      <w:tr w:rsidR="00915F3B" w:rsidRPr="003B1453" w14:paraId="0BA9ACEF" w14:textId="77777777" w:rsidTr="008E1DEC">
        <w:trPr>
          <w:trHeight w:hRule="exact" w:val="454"/>
          <w:jc w:val="center"/>
        </w:trPr>
        <w:tc>
          <w:tcPr>
            <w:tcW w:w="2889" w:type="dxa"/>
            <w:vAlign w:val="center"/>
          </w:tcPr>
          <w:p w14:paraId="176CF67F"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0</w:t>
            </w:r>
          </w:p>
        </w:tc>
        <w:tc>
          <w:tcPr>
            <w:tcW w:w="2887" w:type="dxa"/>
            <w:vAlign w:val="center"/>
          </w:tcPr>
          <w:p w14:paraId="4A391A10"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无</w:t>
            </w:r>
          </w:p>
        </w:tc>
      </w:tr>
      <w:tr w:rsidR="00915F3B" w:rsidRPr="003B1453" w14:paraId="14256F17" w14:textId="77777777" w:rsidTr="008E1DEC">
        <w:trPr>
          <w:trHeight w:hRule="exact" w:val="454"/>
          <w:jc w:val="center"/>
        </w:trPr>
        <w:tc>
          <w:tcPr>
            <w:tcW w:w="2889" w:type="dxa"/>
            <w:vAlign w:val="center"/>
          </w:tcPr>
          <w:p w14:paraId="075C0D7E" w14:textId="0284FEBA" w:rsidR="00986BA2" w:rsidRPr="003B1453" w:rsidRDefault="008E1DEC"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&gt;</w:t>
            </w:r>
            <w:r w:rsidR="006C5417" w:rsidRPr="003B1453">
              <w:rPr>
                <w:rFonts w:ascii="Times New Roman" w:eastAsiaTheme="majorEastAsia" w:hAnsi="Times New Roman" w:cs="Times New Roman"/>
                <w:szCs w:val="21"/>
              </w:rPr>
              <w:t>0</w:t>
            </w:r>
            <w:r w:rsidRPr="003B1453">
              <w:rPr>
                <w:rFonts w:ascii="Times New Roman" w:eastAsiaTheme="majorEastAsia" w:hAnsi="Times New Roman" w:cs="Times New Roman"/>
                <w:szCs w:val="21"/>
              </w:rPr>
              <w:t xml:space="preserve"> ~ </w:t>
            </w:r>
            <w:r w:rsidR="006C5417" w:rsidRPr="003B1453">
              <w:rPr>
                <w:rFonts w:ascii="Times New Roman" w:eastAsiaTheme="majorEastAsia" w:hAnsi="Times New Roman" w:cs="Times New Roman"/>
                <w:szCs w:val="21"/>
              </w:rPr>
              <w:t>≤4</w:t>
            </w:r>
          </w:p>
        </w:tc>
        <w:tc>
          <w:tcPr>
            <w:tcW w:w="2887" w:type="dxa"/>
            <w:vAlign w:val="center"/>
          </w:tcPr>
          <w:p w14:paraId="717E44E1"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极轻</w:t>
            </w:r>
          </w:p>
        </w:tc>
      </w:tr>
      <w:tr w:rsidR="00915F3B" w:rsidRPr="003B1453" w14:paraId="33AB31B7" w14:textId="77777777" w:rsidTr="008E1DEC">
        <w:trPr>
          <w:trHeight w:hRule="exact" w:val="513"/>
          <w:jc w:val="center"/>
        </w:trPr>
        <w:tc>
          <w:tcPr>
            <w:tcW w:w="2889" w:type="dxa"/>
            <w:vAlign w:val="center"/>
          </w:tcPr>
          <w:p w14:paraId="7B2388DD" w14:textId="432CC437" w:rsidR="00986BA2" w:rsidRPr="003B1453" w:rsidRDefault="008E1DEC"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&gt;</w:t>
            </w:r>
            <w:r w:rsidR="006C5417" w:rsidRPr="003B1453">
              <w:rPr>
                <w:rFonts w:ascii="Times New Roman" w:eastAsiaTheme="majorEastAsia" w:hAnsi="Times New Roman" w:cs="Times New Roman"/>
                <w:szCs w:val="21"/>
              </w:rPr>
              <w:t>4</w:t>
            </w:r>
            <w:r w:rsidRPr="003B1453">
              <w:rPr>
                <w:rFonts w:ascii="Times New Roman" w:eastAsiaTheme="majorEastAsia" w:hAnsi="Times New Roman" w:cs="Times New Roman"/>
                <w:szCs w:val="21"/>
              </w:rPr>
              <w:t xml:space="preserve"> ~ </w:t>
            </w:r>
            <w:r w:rsidR="006C5417" w:rsidRPr="003B1453">
              <w:rPr>
                <w:rFonts w:ascii="Times New Roman" w:eastAsiaTheme="majorEastAsia" w:hAnsi="Times New Roman" w:cs="Times New Roman"/>
                <w:szCs w:val="21"/>
              </w:rPr>
              <w:t>≤8</w:t>
            </w:r>
          </w:p>
        </w:tc>
        <w:tc>
          <w:tcPr>
            <w:tcW w:w="2887" w:type="dxa"/>
            <w:vAlign w:val="center"/>
          </w:tcPr>
          <w:p w14:paraId="1D467961"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轻度</w:t>
            </w:r>
          </w:p>
        </w:tc>
      </w:tr>
      <w:tr w:rsidR="00915F3B" w:rsidRPr="003B1453" w14:paraId="25312C2D" w14:textId="77777777" w:rsidTr="008E1DEC">
        <w:trPr>
          <w:trHeight w:hRule="exact" w:val="454"/>
          <w:jc w:val="center"/>
        </w:trPr>
        <w:tc>
          <w:tcPr>
            <w:tcW w:w="2889" w:type="dxa"/>
            <w:vAlign w:val="center"/>
          </w:tcPr>
          <w:p w14:paraId="499F0B27" w14:textId="1BC5ECB2" w:rsidR="00986BA2" w:rsidRPr="003B1453" w:rsidRDefault="008E1DEC"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&gt;</w:t>
            </w:r>
            <w:r w:rsidR="006C5417" w:rsidRPr="003B1453">
              <w:rPr>
                <w:rFonts w:ascii="Times New Roman" w:eastAsiaTheme="majorEastAsia" w:hAnsi="Times New Roman" w:cs="Times New Roman"/>
                <w:szCs w:val="21"/>
              </w:rPr>
              <w:t>8</w:t>
            </w:r>
            <w:r w:rsidRPr="003B1453">
              <w:rPr>
                <w:rFonts w:ascii="Times New Roman" w:eastAsiaTheme="majorEastAsia" w:hAnsi="Times New Roman" w:cs="Times New Roman"/>
                <w:szCs w:val="21"/>
              </w:rPr>
              <w:t xml:space="preserve"> ~ </w:t>
            </w:r>
            <w:r w:rsidR="006C5417" w:rsidRPr="003B1453">
              <w:rPr>
                <w:rFonts w:ascii="Times New Roman" w:eastAsiaTheme="majorEastAsia" w:hAnsi="Times New Roman" w:cs="Times New Roman"/>
                <w:szCs w:val="21"/>
              </w:rPr>
              <w:t>≤11</w:t>
            </w:r>
          </w:p>
        </w:tc>
        <w:tc>
          <w:tcPr>
            <w:tcW w:w="2887" w:type="dxa"/>
            <w:vAlign w:val="center"/>
          </w:tcPr>
          <w:p w14:paraId="757BB08E"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中度</w:t>
            </w:r>
          </w:p>
        </w:tc>
      </w:tr>
      <w:tr w:rsidR="00915F3B" w:rsidRPr="003B1453" w14:paraId="7802931D" w14:textId="77777777" w:rsidTr="008E1DEC">
        <w:trPr>
          <w:trHeight w:hRule="exact" w:val="454"/>
          <w:jc w:val="center"/>
        </w:trPr>
        <w:tc>
          <w:tcPr>
            <w:tcW w:w="2889" w:type="dxa"/>
            <w:vAlign w:val="center"/>
          </w:tcPr>
          <w:p w14:paraId="6A788619" w14:textId="568C7159" w:rsidR="00986BA2" w:rsidRPr="003B1453" w:rsidRDefault="008E1DEC"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&gt;</w:t>
            </w:r>
            <w:r w:rsidR="006C5417" w:rsidRPr="003B1453">
              <w:rPr>
                <w:rFonts w:ascii="Times New Roman" w:eastAsiaTheme="majorEastAsia" w:hAnsi="Times New Roman" w:cs="Times New Roman"/>
                <w:szCs w:val="21"/>
              </w:rPr>
              <w:t>11</w:t>
            </w:r>
            <w:r w:rsidRPr="003B1453">
              <w:rPr>
                <w:rFonts w:ascii="Times New Roman" w:eastAsiaTheme="majorEastAsia" w:hAnsi="Times New Roman" w:cs="Times New Roman"/>
                <w:szCs w:val="21"/>
              </w:rPr>
              <w:t xml:space="preserve"> ~ </w:t>
            </w:r>
            <w:r w:rsidR="006C5417" w:rsidRPr="003B1453">
              <w:rPr>
                <w:rFonts w:ascii="Times New Roman" w:eastAsiaTheme="majorEastAsia" w:hAnsi="Times New Roman" w:cs="Times New Roman"/>
                <w:szCs w:val="21"/>
              </w:rPr>
              <w:t>≤16</w:t>
            </w:r>
          </w:p>
        </w:tc>
        <w:tc>
          <w:tcPr>
            <w:tcW w:w="2887" w:type="dxa"/>
            <w:vAlign w:val="center"/>
          </w:tcPr>
          <w:p w14:paraId="2CBD5F6D" w14:textId="77777777" w:rsidR="00986BA2" w:rsidRPr="003B1453" w:rsidRDefault="006C5417" w:rsidP="008E1DEC">
            <w:pPr>
              <w:ind w:firstLineChars="100" w:firstLine="210"/>
              <w:jc w:val="center"/>
              <w:rPr>
                <w:rFonts w:ascii="Times New Roman" w:eastAsiaTheme="majorEastAsia" w:hAnsi="Times New Roman" w:cs="Times New Roman"/>
                <w:szCs w:val="21"/>
              </w:rPr>
            </w:pPr>
            <w:r w:rsidRPr="003B1453">
              <w:rPr>
                <w:rFonts w:ascii="Times New Roman" w:eastAsiaTheme="majorEastAsia" w:hAnsi="Times New Roman" w:cs="Times New Roman"/>
                <w:szCs w:val="21"/>
              </w:rPr>
              <w:t>重度</w:t>
            </w:r>
          </w:p>
        </w:tc>
      </w:tr>
    </w:tbl>
    <w:p w14:paraId="15D2BA6C" w14:textId="45141896"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 xml:space="preserve">7 </w:t>
      </w:r>
      <w:r w:rsidR="00915F3B"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结果判定</w:t>
      </w:r>
    </w:p>
    <w:p w14:paraId="50467083" w14:textId="77777777" w:rsidR="00986BA2" w:rsidRPr="003B1453" w:rsidRDefault="006C5417" w:rsidP="008F78D7">
      <w:pPr>
        <w:snapToGrid w:val="0"/>
        <w:spacing w:beforeLines="50" w:before="156" w:afterLines="50" w:after="156" w:line="300" w:lineRule="auto"/>
        <w:ind w:firstLineChars="200" w:firstLine="420"/>
        <w:rPr>
          <w:rFonts w:ascii="Times New Roman" w:hAnsi="Times New Roman" w:cs="Times New Roman"/>
        </w:rPr>
      </w:pPr>
      <w:r w:rsidRPr="003B1453">
        <w:rPr>
          <w:rFonts w:ascii="Times New Roman" w:hAnsi="Times New Roman" w:cs="Times New Roman"/>
        </w:rPr>
        <w:t>临床观察评价和</w:t>
      </w:r>
      <w:r w:rsidRPr="003B1453">
        <w:rPr>
          <w:rFonts w:ascii="Times New Roman" w:hAnsi="Times New Roman" w:cs="Times New Roman"/>
        </w:rPr>
        <w:t>/</w:t>
      </w:r>
      <w:r w:rsidRPr="003B1453">
        <w:rPr>
          <w:rFonts w:ascii="Times New Roman" w:hAnsi="Times New Roman" w:cs="Times New Roman"/>
        </w:rPr>
        <w:t>或组织学评价进行结果判定，临床观察</w:t>
      </w:r>
      <w:r w:rsidRPr="003B1453">
        <w:rPr>
          <w:rFonts w:ascii="Times New Roman" w:eastAsiaTheme="majorEastAsia" w:hAnsi="Times New Roman" w:cs="Times New Roman"/>
          <w:szCs w:val="21"/>
        </w:rPr>
        <w:t>为重度口腔黏膜刺激反应是不可接受的（见</w:t>
      </w:r>
      <w:r w:rsidRPr="003B1453">
        <w:rPr>
          <w:rFonts w:ascii="Times New Roman" w:eastAsiaTheme="majorEastAsia" w:hAnsi="Times New Roman" w:cs="Times New Roman"/>
          <w:szCs w:val="21"/>
        </w:rPr>
        <w:t>6.1.1</w:t>
      </w:r>
      <w:r w:rsidRPr="003B1453">
        <w:rPr>
          <w:rFonts w:ascii="Times New Roman" w:eastAsiaTheme="majorEastAsia" w:hAnsi="Times New Roman" w:cs="Times New Roman"/>
          <w:szCs w:val="21"/>
        </w:rPr>
        <w:t>）；</w:t>
      </w:r>
      <w:r w:rsidRPr="003B1453">
        <w:rPr>
          <w:rFonts w:ascii="Times New Roman" w:hAnsi="Times New Roman" w:cs="Times New Roman"/>
        </w:rPr>
        <w:t>依据</w:t>
      </w:r>
      <w:r w:rsidRPr="003B1453">
        <w:rPr>
          <w:rFonts w:ascii="Times New Roman" w:hAnsi="Times New Roman" w:cs="Times New Roman"/>
        </w:rPr>
        <w:t xml:space="preserve">6.2.2 </w:t>
      </w:r>
      <w:r w:rsidRPr="003B1453">
        <w:rPr>
          <w:rFonts w:ascii="Times New Roman" w:hAnsi="Times New Roman" w:cs="Times New Roman"/>
        </w:rPr>
        <w:t>口腔黏膜组织反应分级，认为受试样品为无或极轻的口腔黏膜刺激反应是可接受的。</w:t>
      </w:r>
    </w:p>
    <w:p w14:paraId="39574308" w14:textId="327DECAD" w:rsidR="00986BA2" w:rsidRPr="003B1453" w:rsidRDefault="006C5417" w:rsidP="008F78D7">
      <w:pPr>
        <w:snapToGrid w:val="0"/>
        <w:spacing w:beforeLines="50" w:before="156" w:afterLines="50" w:after="156" w:line="300" w:lineRule="auto"/>
        <w:jc w:val="left"/>
        <w:rPr>
          <w:rFonts w:ascii="Times New Roman" w:eastAsia="黑体" w:hAnsi="Times New Roman" w:cs="Times New Roman"/>
          <w:szCs w:val="21"/>
        </w:rPr>
      </w:pPr>
      <w:r w:rsidRPr="003B1453">
        <w:rPr>
          <w:rFonts w:ascii="Times New Roman" w:eastAsia="黑体" w:hAnsi="Times New Roman" w:cs="Times New Roman"/>
          <w:szCs w:val="21"/>
        </w:rPr>
        <w:t xml:space="preserve">8 </w:t>
      </w:r>
      <w:r w:rsidR="00915F3B" w:rsidRPr="003B1453">
        <w:rPr>
          <w:rFonts w:ascii="Times New Roman" w:eastAsia="黑体" w:hAnsi="Times New Roman" w:cs="Times New Roman"/>
          <w:szCs w:val="21"/>
        </w:rPr>
        <w:t xml:space="preserve">  </w:t>
      </w:r>
      <w:r w:rsidRPr="003B1453">
        <w:rPr>
          <w:rFonts w:ascii="Times New Roman" w:eastAsia="黑体" w:hAnsi="Times New Roman" w:cs="Times New Roman"/>
          <w:szCs w:val="21"/>
        </w:rPr>
        <w:t>试验结果的解释</w:t>
      </w:r>
    </w:p>
    <w:p w14:paraId="63B363E5" w14:textId="77777777" w:rsidR="00986BA2" w:rsidRPr="003B1453" w:rsidRDefault="006C5417" w:rsidP="008F78D7">
      <w:pPr>
        <w:snapToGrid w:val="0"/>
        <w:spacing w:beforeLines="50" w:before="156" w:afterLines="50" w:after="156" w:line="300" w:lineRule="auto"/>
        <w:ind w:firstLineChars="200" w:firstLine="420"/>
        <w:rPr>
          <w:rFonts w:ascii="Times New Roman" w:eastAsia="黑体" w:hAnsi="Times New Roman" w:cs="Times New Roman"/>
          <w:szCs w:val="21"/>
        </w:rPr>
      </w:pPr>
      <w:r w:rsidRPr="003B1453">
        <w:rPr>
          <w:rFonts w:ascii="Times New Roman" w:hAnsi="Times New Roman" w:cs="Times New Roman"/>
        </w:rPr>
        <w:t>试验结果应能得出受试样品的口腔黏膜刺激程度，这些结果只能在很有限的范围内外推到人类。引起动物强烈反应的物质在人群中也可能引起一定程度的口腔黏膜刺激反应。</w:t>
      </w:r>
    </w:p>
    <w:p w14:paraId="740C27CC" w14:textId="35D6D030" w:rsidR="00DF2AB9" w:rsidRDefault="00DF2AB9" w:rsidP="008F78D7">
      <w:pPr>
        <w:snapToGrid w:val="0"/>
        <w:spacing w:beforeLines="50" w:before="156" w:afterLines="50" w:after="156" w:line="300" w:lineRule="auto"/>
        <w:jc w:val="left"/>
        <w:rPr>
          <w:rFonts w:ascii="Times New Roman" w:hAnsi="Times New Roman" w:cs="Times New Roman"/>
          <w:sz w:val="24"/>
          <w:szCs w:val="24"/>
        </w:rPr>
      </w:pPr>
    </w:p>
    <w:p w14:paraId="0CFDA372" w14:textId="77777777" w:rsidR="00DF2AB9" w:rsidRDefault="00DF2AB9">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58AF8B3" w14:textId="1D39DBC5" w:rsidR="00DF2AB9" w:rsidRPr="002A3DB9" w:rsidRDefault="00DF2AB9" w:rsidP="009348D0">
      <w:pPr>
        <w:snapToGrid w:val="0"/>
        <w:spacing w:beforeLines="50" w:before="156" w:afterLines="50" w:after="156" w:line="300" w:lineRule="auto"/>
        <w:jc w:val="center"/>
        <w:rPr>
          <w:rFonts w:ascii="Times New Roman" w:eastAsia="黑体" w:hAnsi="Times New Roman" w:cs="Times New Roman"/>
          <w:sz w:val="32"/>
          <w:szCs w:val="32"/>
        </w:rPr>
      </w:pPr>
      <w:bookmarkStart w:id="1" w:name="_GoBack"/>
      <w:bookmarkEnd w:id="1"/>
      <w:r w:rsidRPr="002A3DB9">
        <w:rPr>
          <w:rFonts w:ascii="Times New Roman" w:eastAsia="黑体" w:hAnsi="Times New Roman" w:cs="Times New Roman"/>
          <w:sz w:val="32"/>
          <w:szCs w:val="32"/>
        </w:rPr>
        <w:t>口腔黏膜刺激试验起草说明</w:t>
      </w:r>
    </w:p>
    <w:p w14:paraId="6F73E216" w14:textId="77777777" w:rsidR="00DF2AB9" w:rsidRPr="002A3DB9" w:rsidRDefault="00DF2AB9" w:rsidP="009348D0">
      <w:pPr>
        <w:snapToGrid w:val="0"/>
        <w:spacing w:line="300" w:lineRule="auto"/>
        <w:ind w:firstLineChars="200" w:firstLine="420"/>
        <w:jc w:val="left"/>
        <w:rPr>
          <w:rFonts w:ascii="Times New Roman" w:eastAsia="黑体" w:hAnsi="Times New Roman" w:cs="Times New Roman"/>
          <w:sz w:val="32"/>
          <w:szCs w:val="32"/>
        </w:rPr>
      </w:pPr>
      <w:r w:rsidRPr="002A3DB9">
        <w:rPr>
          <w:rFonts w:ascii="Times New Roman" w:hAnsi="Times New Roman" w:cs="Times New Roman"/>
          <w:snapToGrid w:val="0"/>
          <w:color w:val="000000"/>
          <w:kern w:val="0"/>
          <w:szCs w:val="21"/>
        </w:rPr>
        <w:t>加强</w:t>
      </w:r>
      <w:r>
        <w:rPr>
          <w:rFonts w:ascii="Times New Roman" w:hAnsi="Times New Roman" w:cs="Times New Roman" w:hint="eastAsia"/>
          <w:snapToGrid w:val="0"/>
          <w:color w:val="000000"/>
          <w:kern w:val="0"/>
          <w:szCs w:val="21"/>
        </w:rPr>
        <w:t>牙膏</w:t>
      </w:r>
      <w:r w:rsidRPr="002A3DB9">
        <w:rPr>
          <w:rFonts w:ascii="Times New Roman" w:hAnsi="Times New Roman" w:cs="Times New Roman"/>
          <w:snapToGrid w:val="0"/>
          <w:color w:val="000000"/>
          <w:kern w:val="0"/>
          <w:szCs w:val="21"/>
        </w:rPr>
        <w:t>的监督管理，进一步提高</w:t>
      </w:r>
      <w:r>
        <w:rPr>
          <w:rFonts w:ascii="Times New Roman" w:hAnsi="Times New Roman" w:cs="Times New Roman" w:hint="eastAsia"/>
          <w:snapToGrid w:val="0"/>
          <w:color w:val="000000"/>
          <w:kern w:val="0"/>
          <w:szCs w:val="21"/>
        </w:rPr>
        <w:t>牙膏</w:t>
      </w:r>
      <w:r w:rsidRPr="002A3DB9">
        <w:rPr>
          <w:rFonts w:ascii="Times New Roman" w:hAnsi="Times New Roman" w:cs="Times New Roman"/>
          <w:snapToGrid w:val="0"/>
          <w:color w:val="000000"/>
          <w:kern w:val="0"/>
          <w:szCs w:val="21"/>
        </w:rPr>
        <w:t>使用</w:t>
      </w:r>
      <w:r w:rsidRPr="002A3DB9">
        <w:rPr>
          <w:rFonts w:ascii="Times New Roman" w:hAnsi="Times New Roman" w:cs="Times New Roman"/>
          <w:snapToGrid w:val="0"/>
          <w:kern w:val="0"/>
          <w:szCs w:val="21"/>
        </w:rPr>
        <w:t>安全性，中国食品药品检定研究院组织</w:t>
      </w:r>
      <w:r w:rsidRPr="002A3DB9">
        <w:rPr>
          <w:rFonts w:ascii="Times New Roman" w:hAnsi="Times New Roman" w:cs="Times New Roman"/>
          <w:snapToGrid w:val="0"/>
          <w:color w:val="000000"/>
          <w:kern w:val="0"/>
          <w:szCs w:val="21"/>
        </w:rPr>
        <w:t>北京大学口腔医学院口腔医疗器械检验中心</w:t>
      </w:r>
      <w:r w:rsidRPr="002A3DB9">
        <w:rPr>
          <w:rFonts w:ascii="Times New Roman" w:hAnsi="Times New Roman" w:cs="Times New Roman"/>
          <w:snapToGrid w:val="0"/>
          <w:kern w:val="0"/>
          <w:szCs w:val="21"/>
        </w:rPr>
        <w:t>开展了口腔黏膜刺激试验方法的研究制定工作。现就工作有关情况说明如下：</w:t>
      </w:r>
    </w:p>
    <w:p w14:paraId="4BB557F5" w14:textId="77777777" w:rsidR="00DF2AB9" w:rsidRPr="002A3DB9" w:rsidRDefault="00DF2AB9" w:rsidP="009348D0">
      <w:pPr>
        <w:snapToGrid w:val="0"/>
        <w:spacing w:beforeLines="50" w:before="156" w:afterLines="50" w:after="156" w:line="300" w:lineRule="auto"/>
        <w:rPr>
          <w:rFonts w:ascii="Times New Roman" w:eastAsia="黑体" w:hAnsi="Times New Roman" w:cs="Times New Roman"/>
          <w:snapToGrid w:val="0"/>
          <w:kern w:val="0"/>
          <w:szCs w:val="21"/>
        </w:rPr>
      </w:pPr>
      <w:r w:rsidRPr="002A3DB9">
        <w:rPr>
          <w:rFonts w:ascii="Times New Roman" w:eastAsia="黑体" w:hAnsi="Times New Roman" w:cs="Times New Roman"/>
          <w:snapToGrid w:val="0"/>
          <w:kern w:val="0"/>
          <w:szCs w:val="21"/>
        </w:rPr>
        <w:t>一、起草原则</w:t>
      </w:r>
    </w:p>
    <w:p w14:paraId="06FC367D" w14:textId="77777777" w:rsidR="00DF2AB9" w:rsidRPr="002A3DB9" w:rsidRDefault="00DF2AB9" w:rsidP="009348D0">
      <w:pPr>
        <w:snapToGrid w:val="0"/>
        <w:spacing w:line="300" w:lineRule="auto"/>
        <w:ind w:firstLineChars="200" w:firstLine="420"/>
        <w:rPr>
          <w:rFonts w:ascii="Times New Roman" w:hAnsi="Times New Roman" w:cs="Times New Roman"/>
          <w:snapToGrid w:val="0"/>
          <w:color w:val="000000"/>
          <w:kern w:val="0"/>
          <w:szCs w:val="21"/>
        </w:rPr>
      </w:pPr>
      <w:r w:rsidRPr="002A3DB9">
        <w:rPr>
          <w:rFonts w:ascii="Times New Roman" w:hAnsi="Times New Roman" w:cs="Times New Roman"/>
          <w:snapToGrid w:val="0"/>
          <w:color w:val="000000"/>
          <w:kern w:val="0"/>
          <w:szCs w:val="21"/>
        </w:rPr>
        <w:t>本方法主要参照北京大学口腔医学院口腔医疗器械检验中心编制并在</w:t>
      </w:r>
      <w:r w:rsidRPr="002A3DB9">
        <w:rPr>
          <w:rFonts w:ascii="Times New Roman" w:hAnsi="Times New Roman" w:cs="Times New Roman"/>
          <w:snapToGrid w:val="0"/>
          <w:color w:val="000000"/>
          <w:kern w:val="0"/>
          <w:szCs w:val="21"/>
        </w:rPr>
        <w:t>2018</w:t>
      </w:r>
      <w:r w:rsidRPr="002A3DB9">
        <w:rPr>
          <w:rFonts w:ascii="Times New Roman" w:hAnsi="Times New Roman" w:cs="Times New Roman"/>
          <w:snapToGrid w:val="0"/>
          <w:color w:val="000000"/>
          <w:kern w:val="0"/>
          <w:szCs w:val="21"/>
        </w:rPr>
        <w:t>年发布的医药行业标准</w:t>
      </w:r>
      <w:r w:rsidRPr="002A3DB9">
        <w:rPr>
          <w:rFonts w:ascii="Times New Roman" w:hAnsi="Times New Roman" w:cs="Times New Roman"/>
          <w:snapToGrid w:val="0"/>
          <w:color w:val="000000"/>
          <w:kern w:val="0"/>
          <w:szCs w:val="21"/>
        </w:rPr>
        <w:t>“</w:t>
      </w:r>
      <w:r w:rsidRPr="002A3DB9">
        <w:rPr>
          <w:rFonts w:ascii="Times New Roman" w:hAnsi="Times New Roman" w:cs="Times New Roman"/>
          <w:snapToGrid w:val="0"/>
          <w:color w:val="000000"/>
          <w:kern w:val="0"/>
          <w:szCs w:val="21"/>
        </w:rPr>
        <w:t>口腔医疗器械生物学评价</w:t>
      </w:r>
      <w:r w:rsidRPr="002A3DB9">
        <w:rPr>
          <w:rFonts w:ascii="Times New Roman" w:hAnsi="Times New Roman" w:cs="Times New Roman"/>
          <w:snapToGrid w:val="0"/>
          <w:color w:val="000000"/>
          <w:kern w:val="0"/>
          <w:szCs w:val="21"/>
        </w:rPr>
        <w:t xml:space="preserve"> </w:t>
      </w:r>
      <w:r w:rsidRPr="002A3DB9">
        <w:rPr>
          <w:rFonts w:ascii="Times New Roman" w:hAnsi="Times New Roman" w:cs="Times New Roman"/>
          <w:snapToGrid w:val="0"/>
          <w:color w:val="000000"/>
          <w:kern w:val="0"/>
          <w:szCs w:val="21"/>
        </w:rPr>
        <w:t>第</w:t>
      </w:r>
      <w:r w:rsidRPr="002A3DB9">
        <w:rPr>
          <w:rFonts w:ascii="Times New Roman" w:hAnsi="Times New Roman" w:cs="Times New Roman"/>
          <w:snapToGrid w:val="0"/>
          <w:color w:val="000000"/>
          <w:kern w:val="0"/>
          <w:szCs w:val="21"/>
        </w:rPr>
        <w:t>13</w:t>
      </w:r>
      <w:r w:rsidRPr="002A3DB9">
        <w:rPr>
          <w:rFonts w:ascii="Times New Roman" w:hAnsi="Times New Roman" w:cs="Times New Roman"/>
          <w:snapToGrid w:val="0"/>
          <w:color w:val="000000"/>
          <w:kern w:val="0"/>
          <w:szCs w:val="21"/>
        </w:rPr>
        <w:t>部分：口腔黏膜刺激试验</w:t>
      </w:r>
      <w:r w:rsidRPr="002A3DB9">
        <w:rPr>
          <w:rFonts w:ascii="Times New Roman" w:hAnsi="Times New Roman" w:cs="Times New Roman"/>
          <w:snapToGrid w:val="0"/>
          <w:color w:val="000000"/>
          <w:kern w:val="0"/>
          <w:szCs w:val="21"/>
        </w:rPr>
        <w:t>”</w:t>
      </w:r>
      <w:r w:rsidRPr="002A3DB9">
        <w:rPr>
          <w:rFonts w:ascii="Times New Roman" w:hAnsi="Times New Roman" w:cs="Times New Roman"/>
          <w:snapToGrid w:val="0"/>
          <w:color w:val="000000"/>
          <w:kern w:val="0"/>
          <w:szCs w:val="21"/>
        </w:rPr>
        <w:t>。写作结构框架按现行《化妆品安全技术规范》进行调整。本方法制定在充分考虑动物福利的前提下，本着科学性、合理性、规范性的指导原则，</w:t>
      </w:r>
      <w:r w:rsidRPr="002A3DB9">
        <w:rPr>
          <w:rFonts w:ascii="Times New Roman" w:hAnsi="Times New Roman" w:cs="Times New Roman"/>
        </w:rPr>
        <w:t>对某些内容进行具体化和明确化，在尽量提高可操作性的同时，兼顾了技术发展的前瞻性。本方法制定过程中还注意了科学性和合理性、协调性和有效性，以及通俗性和规范性之间的关系。</w:t>
      </w:r>
    </w:p>
    <w:p w14:paraId="14C2FCC7" w14:textId="77777777" w:rsidR="00DF2AB9" w:rsidRPr="009348D0" w:rsidRDefault="00DF2AB9" w:rsidP="009348D0">
      <w:pPr>
        <w:snapToGrid w:val="0"/>
        <w:spacing w:beforeLines="50" w:before="156" w:afterLines="50" w:after="156" w:line="300" w:lineRule="auto"/>
        <w:rPr>
          <w:rFonts w:ascii="Times New Roman" w:eastAsia="黑体" w:hAnsi="Times New Roman" w:cs="Times New Roman"/>
          <w:snapToGrid w:val="0"/>
          <w:kern w:val="0"/>
          <w:szCs w:val="21"/>
        </w:rPr>
      </w:pPr>
      <w:r w:rsidRPr="009348D0">
        <w:rPr>
          <w:rFonts w:ascii="Times New Roman" w:eastAsia="黑体" w:hAnsi="Times New Roman" w:cs="Times New Roman"/>
          <w:snapToGrid w:val="0"/>
          <w:kern w:val="0"/>
          <w:szCs w:val="21"/>
        </w:rPr>
        <w:t>二、起草过程</w:t>
      </w:r>
    </w:p>
    <w:p w14:paraId="17682DF2" w14:textId="77777777" w:rsidR="00DF2AB9" w:rsidRPr="002A3DB9" w:rsidRDefault="00DF2AB9" w:rsidP="009348D0">
      <w:pPr>
        <w:snapToGrid w:val="0"/>
        <w:spacing w:line="300" w:lineRule="auto"/>
        <w:ind w:firstLineChars="200" w:firstLine="420"/>
        <w:rPr>
          <w:rFonts w:ascii="Times New Roman" w:hAnsi="Times New Roman" w:cs="Times New Roman"/>
          <w:snapToGrid w:val="0"/>
          <w:color w:val="000000"/>
          <w:kern w:val="0"/>
          <w:szCs w:val="21"/>
        </w:rPr>
      </w:pPr>
      <w:r w:rsidRPr="002A3DB9">
        <w:rPr>
          <w:rFonts w:ascii="Times New Roman" w:hAnsi="Times New Roman" w:cs="Times New Roman"/>
          <w:snapToGrid w:val="0"/>
          <w:color w:val="000000"/>
          <w:kern w:val="0"/>
          <w:szCs w:val="21"/>
        </w:rPr>
        <w:t>本方法于</w:t>
      </w:r>
      <w:r w:rsidRPr="002A3DB9">
        <w:rPr>
          <w:rFonts w:ascii="Times New Roman" w:hAnsi="Times New Roman" w:cs="Times New Roman"/>
          <w:snapToGrid w:val="0"/>
          <w:color w:val="000000"/>
          <w:kern w:val="0"/>
          <w:szCs w:val="21"/>
        </w:rPr>
        <w:t>2023</w:t>
      </w:r>
      <w:r w:rsidRPr="002A3DB9">
        <w:rPr>
          <w:rFonts w:ascii="Times New Roman" w:hAnsi="Times New Roman" w:cs="Times New Roman"/>
          <w:snapToGrid w:val="0"/>
          <w:color w:val="000000"/>
          <w:kern w:val="0"/>
          <w:szCs w:val="21"/>
        </w:rPr>
        <w:t>年</w:t>
      </w:r>
      <w:r w:rsidRPr="002A3DB9">
        <w:rPr>
          <w:rFonts w:ascii="Times New Roman" w:hAnsi="Times New Roman" w:cs="Times New Roman"/>
          <w:snapToGrid w:val="0"/>
          <w:color w:val="000000"/>
          <w:kern w:val="0"/>
          <w:szCs w:val="21"/>
        </w:rPr>
        <w:t>9</w:t>
      </w:r>
      <w:r w:rsidRPr="002A3DB9">
        <w:rPr>
          <w:rFonts w:ascii="Times New Roman" w:hAnsi="Times New Roman" w:cs="Times New Roman"/>
          <w:snapToGrid w:val="0"/>
          <w:color w:val="000000"/>
          <w:kern w:val="0"/>
          <w:szCs w:val="21"/>
        </w:rPr>
        <w:t>月由化妆品标准专家委员会立项；在研究和分析国内外相关标准及文献的基础上，起草了本方法文本及编制说明，形成方法草案。</w:t>
      </w:r>
    </w:p>
    <w:p w14:paraId="12B7539D" w14:textId="77777777" w:rsidR="00DF2AB9" w:rsidRPr="002A3DB9" w:rsidRDefault="00DF2AB9" w:rsidP="009348D0">
      <w:pPr>
        <w:snapToGrid w:val="0"/>
        <w:spacing w:line="300" w:lineRule="auto"/>
        <w:ind w:firstLineChars="200" w:firstLine="420"/>
        <w:rPr>
          <w:rFonts w:ascii="Times New Roman" w:hAnsi="Times New Roman" w:cs="Times New Roman"/>
          <w:snapToGrid w:val="0"/>
          <w:color w:val="000000"/>
          <w:kern w:val="0"/>
          <w:szCs w:val="21"/>
        </w:rPr>
      </w:pPr>
      <w:r w:rsidRPr="002A3DB9">
        <w:rPr>
          <w:rFonts w:ascii="Times New Roman" w:hAnsi="Times New Roman" w:cs="Times New Roman"/>
        </w:rPr>
        <w:t>本方法由化妆品标准专家委员会立项并通过结题专家论证，形成如下意见及结论：规范文字说明，完善文本，修改后通过。修改后对外征求意见，根据反馈情况对文本进行修改。</w:t>
      </w:r>
    </w:p>
    <w:p w14:paraId="1E0F7871" w14:textId="77777777" w:rsidR="00DF2AB9" w:rsidRPr="009348D0" w:rsidRDefault="00DF2AB9" w:rsidP="009348D0">
      <w:pPr>
        <w:snapToGrid w:val="0"/>
        <w:spacing w:beforeLines="50" w:before="156" w:afterLines="50" w:after="156" w:line="300" w:lineRule="auto"/>
        <w:rPr>
          <w:rFonts w:ascii="Times New Roman" w:eastAsia="黑体" w:hAnsi="Times New Roman" w:cs="Times New Roman"/>
          <w:snapToGrid w:val="0"/>
          <w:kern w:val="0"/>
          <w:szCs w:val="21"/>
        </w:rPr>
      </w:pPr>
      <w:r w:rsidRPr="009348D0">
        <w:rPr>
          <w:rFonts w:ascii="Times New Roman" w:eastAsia="黑体" w:hAnsi="Times New Roman" w:cs="Times New Roman"/>
          <w:snapToGrid w:val="0"/>
          <w:kern w:val="0"/>
          <w:szCs w:val="21"/>
        </w:rPr>
        <w:t>三、与我国已有相关标准的关系</w:t>
      </w:r>
    </w:p>
    <w:p w14:paraId="528C48B0" w14:textId="77777777" w:rsidR="00DF2AB9" w:rsidRPr="002A3DB9" w:rsidRDefault="00DF2AB9" w:rsidP="009348D0">
      <w:pPr>
        <w:snapToGrid w:val="0"/>
        <w:spacing w:line="300" w:lineRule="auto"/>
        <w:ind w:firstLineChars="200" w:firstLine="420"/>
        <w:rPr>
          <w:rFonts w:ascii="Times New Roman" w:hAnsi="Times New Roman" w:cs="Times New Roman"/>
          <w:snapToGrid w:val="0"/>
          <w:color w:val="000000"/>
          <w:kern w:val="0"/>
          <w:szCs w:val="21"/>
        </w:rPr>
      </w:pPr>
      <w:r w:rsidRPr="002A3DB9">
        <w:rPr>
          <w:rFonts w:ascii="Times New Roman" w:hAnsi="Times New Roman" w:cs="Times New Roman"/>
          <w:snapToGrid w:val="0"/>
          <w:color w:val="000000"/>
          <w:kern w:val="0"/>
          <w:szCs w:val="21"/>
        </w:rPr>
        <w:t>我国现</w:t>
      </w:r>
      <w:r w:rsidRPr="002A3DB9">
        <w:rPr>
          <w:rFonts w:ascii="Times New Roman" w:hAnsi="Times New Roman" w:cs="Times New Roman"/>
          <w:snapToGrid w:val="0"/>
          <w:kern w:val="0"/>
          <w:szCs w:val="21"/>
        </w:rPr>
        <w:t>已发布国家标准</w:t>
      </w:r>
      <w:r w:rsidRPr="002A3DB9">
        <w:rPr>
          <w:rFonts w:ascii="Times New Roman" w:hAnsi="Times New Roman" w:cs="Times New Roman"/>
          <w:snapToGrid w:val="0"/>
          <w:kern w:val="0"/>
          <w:szCs w:val="21"/>
        </w:rPr>
        <w:t>GB</w:t>
      </w:r>
      <w:r w:rsidRPr="002A3DB9">
        <w:rPr>
          <w:rFonts w:ascii="Times New Roman" w:eastAsia="TimesNewRomanPSMT" w:hAnsi="Times New Roman" w:cs="Times New Roman"/>
          <w:snapToGrid w:val="0"/>
          <w:kern w:val="0"/>
          <w:szCs w:val="21"/>
        </w:rPr>
        <w:t>/</w:t>
      </w:r>
      <w:r w:rsidRPr="002A3DB9">
        <w:rPr>
          <w:rFonts w:ascii="Times New Roman" w:hAnsi="Times New Roman" w:cs="Times New Roman"/>
          <w:snapToGrid w:val="0"/>
          <w:kern w:val="0"/>
          <w:szCs w:val="21"/>
        </w:rPr>
        <w:t>T 16886.10-2017</w:t>
      </w:r>
      <w:r w:rsidRPr="002A3DB9">
        <w:rPr>
          <w:rFonts w:ascii="Times New Roman" w:hAnsi="Times New Roman" w:cs="Times New Roman"/>
          <w:snapToGrid w:val="0"/>
          <w:kern w:val="0"/>
          <w:szCs w:val="21"/>
        </w:rPr>
        <w:t>《医</w:t>
      </w:r>
      <w:r w:rsidRPr="002A3DB9">
        <w:rPr>
          <w:rFonts w:ascii="Times New Roman" w:hAnsi="Times New Roman" w:cs="Times New Roman"/>
          <w:snapToGrid w:val="0"/>
          <w:color w:val="000000"/>
          <w:kern w:val="0"/>
          <w:szCs w:val="21"/>
        </w:rPr>
        <w:t>疗器械生物学评价</w:t>
      </w:r>
      <w:r w:rsidRPr="002A3DB9">
        <w:rPr>
          <w:rFonts w:ascii="Times New Roman" w:hAnsi="Times New Roman" w:cs="Times New Roman"/>
          <w:snapToGrid w:val="0"/>
          <w:color w:val="000000"/>
          <w:kern w:val="0"/>
          <w:szCs w:val="21"/>
        </w:rPr>
        <w:t xml:space="preserve"> </w:t>
      </w:r>
      <w:r w:rsidRPr="002A3DB9">
        <w:rPr>
          <w:rFonts w:ascii="Times New Roman" w:hAnsi="Times New Roman" w:cs="Times New Roman"/>
          <w:snapToGrid w:val="0"/>
          <w:color w:val="000000"/>
          <w:kern w:val="0"/>
          <w:szCs w:val="21"/>
        </w:rPr>
        <w:t>第</w:t>
      </w:r>
      <w:r w:rsidRPr="002A3DB9">
        <w:rPr>
          <w:rFonts w:ascii="Times New Roman" w:hAnsi="Times New Roman" w:cs="Times New Roman"/>
          <w:snapToGrid w:val="0"/>
          <w:color w:val="000000"/>
          <w:kern w:val="0"/>
          <w:szCs w:val="21"/>
        </w:rPr>
        <w:t>10</w:t>
      </w:r>
      <w:r w:rsidRPr="002A3DB9">
        <w:rPr>
          <w:rFonts w:ascii="Times New Roman" w:hAnsi="Times New Roman" w:cs="Times New Roman"/>
          <w:snapToGrid w:val="0"/>
          <w:color w:val="000000"/>
          <w:kern w:val="0"/>
          <w:szCs w:val="21"/>
        </w:rPr>
        <w:t>部分：刺激与皮肤致敏试验》</w:t>
      </w:r>
      <w:r w:rsidRPr="002A3DB9">
        <w:rPr>
          <w:rFonts w:ascii="Times New Roman" w:hAnsi="Times New Roman" w:cs="Times New Roman"/>
          <w:snapToGrid w:val="0"/>
          <w:kern w:val="0"/>
          <w:szCs w:val="21"/>
        </w:rPr>
        <w:t>和行业标准</w:t>
      </w:r>
      <w:r w:rsidRPr="002A3DB9">
        <w:rPr>
          <w:rFonts w:ascii="Times New Roman" w:eastAsia="TimesNewRomanPSMT" w:hAnsi="Times New Roman" w:cs="Times New Roman"/>
          <w:snapToGrid w:val="0"/>
          <w:kern w:val="0"/>
          <w:szCs w:val="21"/>
        </w:rPr>
        <w:t>YY/T 0127-2018</w:t>
      </w:r>
      <w:r w:rsidRPr="002A3DB9">
        <w:rPr>
          <w:rFonts w:ascii="宋体" w:eastAsia="宋体" w:hAnsi="宋体" w:cs="宋体" w:hint="eastAsia"/>
          <w:snapToGrid w:val="0"/>
          <w:kern w:val="0"/>
          <w:szCs w:val="21"/>
        </w:rPr>
        <w:t>《</w:t>
      </w:r>
      <w:r w:rsidRPr="002A3DB9">
        <w:rPr>
          <w:rFonts w:ascii="Times New Roman" w:hAnsi="Times New Roman" w:cs="Times New Roman"/>
          <w:snapToGrid w:val="0"/>
          <w:kern w:val="0"/>
          <w:szCs w:val="21"/>
        </w:rPr>
        <w:t>口腔医疗器械生物学评价</w:t>
      </w:r>
      <w:r w:rsidRPr="002A3DB9">
        <w:rPr>
          <w:rFonts w:ascii="Times New Roman" w:hAnsi="Times New Roman" w:cs="Times New Roman"/>
          <w:snapToGrid w:val="0"/>
          <w:kern w:val="0"/>
          <w:szCs w:val="21"/>
        </w:rPr>
        <w:t xml:space="preserve"> </w:t>
      </w:r>
      <w:r w:rsidRPr="002A3DB9">
        <w:rPr>
          <w:rFonts w:ascii="Times New Roman" w:hAnsi="Times New Roman" w:cs="Times New Roman"/>
          <w:snapToGrid w:val="0"/>
          <w:kern w:val="0"/>
          <w:szCs w:val="21"/>
        </w:rPr>
        <w:t>第</w:t>
      </w:r>
      <w:r w:rsidRPr="002A3DB9">
        <w:rPr>
          <w:rFonts w:ascii="Times New Roman" w:hAnsi="Times New Roman" w:cs="Times New Roman"/>
          <w:snapToGrid w:val="0"/>
          <w:kern w:val="0"/>
          <w:szCs w:val="21"/>
        </w:rPr>
        <w:t>13</w:t>
      </w:r>
      <w:r w:rsidRPr="002A3DB9">
        <w:rPr>
          <w:rFonts w:ascii="Times New Roman" w:hAnsi="Times New Roman" w:cs="Times New Roman"/>
          <w:snapToGrid w:val="0"/>
          <w:kern w:val="0"/>
          <w:szCs w:val="21"/>
        </w:rPr>
        <w:t>部分：口腔黏膜刺激试验</w:t>
      </w:r>
      <w:r w:rsidRPr="002A3DB9">
        <w:rPr>
          <w:rFonts w:ascii="宋体" w:eastAsia="宋体" w:hAnsi="宋体" w:cs="宋体" w:hint="eastAsia"/>
          <w:snapToGrid w:val="0"/>
          <w:kern w:val="0"/>
          <w:szCs w:val="21"/>
        </w:rPr>
        <w:t>》</w:t>
      </w:r>
      <w:r w:rsidRPr="002A3DB9">
        <w:rPr>
          <w:rFonts w:ascii="Times New Roman" w:hAnsi="Times New Roman" w:cs="Times New Roman"/>
          <w:snapToGrid w:val="0"/>
          <w:color w:val="000000"/>
          <w:kern w:val="0"/>
          <w:szCs w:val="21"/>
        </w:rPr>
        <w:t>。本方法在参考上述我国已有相关标准的基础上，主要针对牙膏的特点，重点讨论牙膏是否稀释情况、放样量（试验操作时吸入注射器中，所以增加</w:t>
      </w:r>
      <w:r w:rsidRPr="002A3DB9">
        <w:rPr>
          <w:rFonts w:ascii="Times New Roman" w:hAnsi="Times New Roman" w:cs="Times New Roman"/>
          <w:snapToGrid w:val="0"/>
          <w:color w:val="000000"/>
          <w:kern w:val="0"/>
          <w:szCs w:val="21"/>
        </w:rPr>
        <w:t>mL</w:t>
      </w:r>
      <w:r w:rsidRPr="002A3DB9">
        <w:rPr>
          <w:rFonts w:ascii="Times New Roman" w:hAnsi="Times New Roman" w:cs="Times New Roman"/>
          <w:snapToGrid w:val="0"/>
          <w:color w:val="000000"/>
          <w:kern w:val="0"/>
          <w:szCs w:val="21"/>
        </w:rPr>
        <w:t>的单位，方便试验操作）、增加了临床观察评价（新增水肿的观察指标）、组织学</w:t>
      </w:r>
      <w:proofErr w:type="gramStart"/>
      <w:r w:rsidRPr="002A3DB9">
        <w:rPr>
          <w:rFonts w:ascii="Times New Roman" w:hAnsi="Times New Roman" w:cs="Times New Roman"/>
          <w:snapToGrid w:val="0"/>
          <w:color w:val="000000"/>
          <w:kern w:val="0"/>
          <w:szCs w:val="21"/>
        </w:rPr>
        <w:t>观察仅</w:t>
      </w:r>
      <w:proofErr w:type="gramEnd"/>
      <w:r w:rsidRPr="002A3DB9">
        <w:rPr>
          <w:rFonts w:ascii="Times New Roman" w:hAnsi="Times New Roman" w:cs="Times New Roman"/>
          <w:snapToGrid w:val="0"/>
          <w:color w:val="000000"/>
          <w:kern w:val="0"/>
          <w:szCs w:val="21"/>
        </w:rPr>
        <w:t>给出了短期口腔黏膜刺激指标，未将慢性刺激指标（如上皮增生等）纳入，结果评价中新增临床观察评价、增加判定原则，以现行的《化妆品安全技术规范》为写作框架，本着牙膏检测适用性及可操作性的原则进行编制。</w:t>
      </w:r>
    </w:p>
    <w:p w14:paraId="6ACD6645" w14:textId="77777777" w:rsidR="00DF2AB9" w:rsidRPr="009348D0" w:rsidRDefault="00DF2AB9" w:rsidP="009348D0">
      <w:pPr>
        <w:snapToGrid w:val="0"/>
        <w:spacing w:beforeLines="50" w:before="156" w:afterLines="50" w:after="156" w:line="300" w:lineRule="auto"/>
        <w:rPr>
          <w:rFonts w:ascii="Times New Roman" w:eastAsia="黑体" w:hAnsi="Times New Roman" w:cs="Times New Roman"/>
          <w:snapToGrid w:val="0"/>
          <w:kern w:val="0"/>
          <w:szCs w:val="21"/>
        </w:rPr>
      </w:pPr>
      <w:r w:rsidRPr="009348D0">
        <w:rPr>
          <w:rFonts w:ascii="Times New Roman" w:eastAsia="黑体" w:hAnsi="Times New Roman" w:cs="Times New Roman"/>
          <w:snapToGrid w:val="0"/>
          <w:kern w:val="0"/>
          <w:szCs w:val="21"/>
        </w:rPr>
        <w:t>四、与国际同类标准的关系</w:t>
      </w:r>
    </w:p>
    <w:p w14:paraId="64D95934" w14:textId="77777777" w:rsidR="00DF2AB9" w:rsidRPr="002A3DB9" w:rsidRDefault="00DF2AB9" w:rsidP="009348D0">
      <w:pPr>
        <w:snapToGrid w:val="0"/>
        <w:spacing w:line="300" w:lineRule="auto"/>
        <w:rPr>
          <w:rFonts w:ascii="Times New Roman" w:hAnsi="Times New Roman" w:cs="Times New Roman"/>
          <w:snapToGrid w:val="0"/>
          <w:color w:val="000000"/>
          <w:kern w:val="0"/>
          <w:szCs w:val="21"/>
        </w:rPr>
      </w:pPr>
      <w:r w:rsidRPr="002A3DB9">
        <w:rPr>
          <w:rFonts w:ascii="Times New Roman" w:hAnsi="Times New Roman" w:cs="Times New Roman"/>
          <w:snapToGrid w:val="0"/>
          <w:color w:val="000000"/>
          <w:kern w:val="0"/>
          <w:szCs w:val="21"/>
        </w:rPr>
        <w:t xml:space="preserve">   </w:t>
      </w:r>
      <w:r w:rsidRPr="002A3DB9">
        <w:rPr>
          <w:rFonts w:ascii="Times New Roman" w:hAnsi="Times New Roman" w:cs="Times New Roman"/>
          <w:snapToGrid w:val="0"/>
          <w:color w:val="000000"/>
          <w:kern w:val="0"/>
          <w:szCs w:val="21"/>
        </w:rPr>
        <w:t>本方法以</w:t>
      </w:r>
      <w:r w:rsidRPr="002A3DB9">
        <w:rPr>
          <w:rFonts w:ascii="Times New Roman" w:hAnsi="Times New Roman" w:cs="Times New Roman"/>
          <w:snapToGrid w:val="0"/>
          <w:color w:val="000000"/>
          <w:kern w:val="0"/>
          <w:szCs w:val="21"/>
        </w:rPr>
        <w:t>ISO 10993-10 , 2010</w:t>
      </w:r>
      <w:r w:rsidRPr="002A3DB9">
        <w:rPr>
          <w:rFonts w:ascii="Times New Roman" w:hAnsi="Times New Roman" w:cs="Times New Roman"/>
          <w:snapToGrid w:val="0"/>
          <w:color w:val="000000"/>
          <w:kern w:val="0"/>
          <w:szCs w:val="21"/>
        </w:rPr>
        <w:t>年发布</w:t>
      </w:r>
      <w:r w:rsidRPr="002A3DB9">
        <w:rPr>
          <w:rFonts w:ascii="Times New Roman" w:hAnsi="Times New Roman" w:cs="Times New Roman"/>
          <w:snapToGrid w:val="0"/>
          <w:color w:val="000000"/>
          <w:kern w:val="0"/>
          <w:szCs w:val="21"/>
        </w:rPr>
        <w:t>“</w:t>
      </w:r>
      <w:r w:rsidRPr="002A3DB9">
        <w:rPr>
          <w:rFonts w:ascii="Times New Roman" w:hAnsi="Times New Roman" w:cs="Times New Roman"/>
          <w:snapToGrid w:val="0"/>
          <w:color w:val="000000"/>
          <w:kern w:val="0"/>
          <w:szCs w:val="21"/>
        </w:rPr>
        <w:t>医疗器械生物学评价</w:t>
      </w:r>
      <w:r w:rsidRPr="002A3DB9">
        <w:rPr>
          <w:rFonts w:ascii="Times New Roman" w:hAnsi="Times New Roman" w:cs="Times New Roman"/>
          <w:snapToGrid w:val="0"/>
          <w:color w:val="000000"/>
          <w:kern w:val="0"/>
          <w:szCs w:val="21"/>
        </w:rPr>
        <w:t xml:space="preserve"> </w:t>
      </w:r>
      <w:r w:rsidRPr="002A3DB9">
        <w:rPr>
          <w:rFonts w:ascii="Times New Roman" w:hAnsi="Times New Roman" w:cs="Times New Roman"/>
          <w:snapToGrid w:val="0"/>
          <w:color w:val="000000"/>
          <w:kern w:val="0"/>
          <w:szCs w:val="21"/>
        </w:rPr>
        <w:t>第</w:t>
      </w:r>
      <w:r w:rsidRPr="002A3DB9">
        <w:rPr>
          <w:rFonts w:ascii="Times New Roman" w:hAnsi="Times New Roman" w:cs="Times New Roman"/>
          <w:snapToGrid w:val="0"/>
          <w:color w:val="000000"/>
          <w:kern w:val="0"/>
          <w:szCs w:val="21"/>
        </w:rPr>
        <w:t>10</w:t>
      </w:r>
      <w:r w:rsidRPr="002A3DB9">
        <w:rPr>
          <w:rFonts w:ascii="Times New Roman" w:hAnsi="Times New Roman" w:cs="Times New Roman"/>
          <w:snapToGrid w:val="0"/>
          <w:color w:val="000000"/>
          <w:kern w:val="0"/>
          <w:szCs w:val="21"/>
        </w:rPr>
        <w:t>部分：刺激与皮肤致敏试验</w:t>
      </w:r>
      <w:r w:rsidRPr="002A3DB9">
        <w:rPr>
          <w:rFonts w:ascii="Times New Roman" w:hAnsi="Times New Roman" w:cs="Times New Roman"/>
          <w:snapToGrid w:val="0"/>
          <w:color w:val="000000"/>
          <w:kern w:val="0"/>
          <w:szCs w:val="21"/>
        </w:rPr>
        <w:t>”</w:t>
      </w:r>
      <w:r w:rsidRPr="002A3DB9">
        <w:rPr>
          <w:rFonts w:ascii="Times New Roman" w:hAnsi="Times New Roman" w:cs="Times New Roman"/>
          <w:snapToGrid w:val="0"/>
          <w:color w:val="000000"/>
          <w:kern w:val="0"/>
          <w:szCs w:val="21"/>
        </w:rPr>
        <w:t>（</w:t>
      </w:r>
      <w:r w:rsidRPr="002A3DB9">
        <w:rPr>
          <w:rFonts w:ascii="Times New Roman" w:hAnsi="Times New Roman" w:cs="Times New Roman"/>
          <w:snapToGrid w:val="0"/>
          <w:color w:val="000000"/>
          <w:kern w:val="0"/>
          <w:szCs w:val="21"/>
        </w:rPr>
        <w:t>Biological evaluation of medical devices Part 10: Tests for irritation and skin sensitization</w:t>
      </w:r>
      <w:r w:rsidRPr="002A3DB9">
        <w:rPr>
          <w:rFonts w:ascii="Times New Roman" w:hAnsi="Times New Roman" w:cs="Times New Roman"/>
          <w:snapToGrid w:val="0"/>
          <w:color w:val="000000"/>
          <w:kern w:val="0"/>
          <w:szCs w:val="21"/>
        </w:rPr>
        <w:t>）为参考依据进行撰写，结合国内实验条件及操作的具体情况，撰写的标准，内容基本涵盖了实验对象、实验操作、结果评价和结果判定等技术要求。</w:t>
      </w:r>
    </w:p>
    <w:p w14:paraId="01400E90" w14:textId="77777777" w:rsidR="00DF2AB9" w:rsidRPr="009348D0" w:rsidRDefault="00DF2AB9" w:rsidP="009348D0">
      <w:pPr>
        <w:snapToGrid w:val="0"/>
        <w:spacing w:beforeLines="50" w:before="156" w:afterLines="50" w:after="156" w:line="300" w:lineRule="auto"/>
        <w:rPr>
          <w:rFonts w:ascii="Times New Roman" w:eastAsia="黑体" w:hAnsi="Times New Roman" w:cs="Times New Roman"/>
          <w:snapToGrid w:val="0"/>
          <w:kern w:val="0"/>
          <w:szCs w:val="21"/>
        </w:rPr>
      </w:pPr>
      <w:r w:rsidRPr="009348D0">
        <w:rPr>
          <w:rFonts w:ascii="Times New Roman" w:eastAsia="黑体" w:hAnsi="Times New Roman" w:cs="Times New Roman"/>
          <w:snapToGrid w:val="0"/>
          <w:kern w:val="0"/>
          <w:szCs w:val="21"/>
        </w:rPr>
        <w:t>五、与《规范》中原方法的对比情况</w:t>
      </w:r>
    </w:p>
    <w:p w14:paraId="117B68A8" w14:textId="77777777" w:rsidR="00DF2AB9" w:rsidRPr="002A3DB9" w:rsidRDefault="00DF2AB9" w:rsidP="009348D0">
      <w:pPr>
        <w:snapToGrid w:val="0"/>
        <w:spacing w:line="300" w:lineRule="auto"/>
        <w:ind w:firstLineChars="200" w:firstLine="420"/>
        <w:rPr>
          <w:rFonts w:ascii="Times New Roman" w:hAnsi="Times New Roman" w:cs="Times New Roman"/>
          <w:snapToGrid w:val="0"/>
          <w:color w:val="000000"/>
          <w:kern w:val="0"/>
          <w:szCs w:val="21"/>
        </w:rPr>
      </w:pPr>
      <w:r w:rsidRPr="002A3DB9">
        <w:rPr>
          <w:rFonts w:ascii="Times New Roman" w:hAnsi="Times New Roman" w:cs="Times New Roman"/>
          <w:snapToGrid w:val="0"/>
          <w:color w:val="000000"/>
          <w:kern w:val="0"/>
          <w:szCs w:val="21"/>
        </w:rPr>
        <w:t>现行《化妆品安全技术规范》中尚无口腔黏膜刺激试验的相关内容，但有急性眼刺激性</w:t>
      </w:r>
      <w:r w:rsidRPr="002A3DB9">
        <w:rPr>
          <w:rFonts w:ascii="Times New Roman" w:hAnsi="Times New Roman" w:cs="Times New Roman"/>
          <w:snapToGrid w:val="0"/>
          <w:color w:val="000000"/>
          <w:kern w:val="0"/>
          <w:szCs w:val="21"/>
        </w:rPr>
        <w:t>/</w:t>
      </w:r>
      <w:r w:rsidRPr="002A3DB9">
        <w:rPr>
          <w:rFonts w:ascii="Times New Roman" w:hAnsi="Times New Roman" w:cs="Times New Roman"/>
          <w:snapToGrid w:val="0"/>
          <w:color w:val="000000"/>
          <w:kern w:val="0"/>
          <w:szCs w:val="21"/>
        </w:rPr>
        <w:t>腐蚀性试验和皮肤变态反应试验的相关内容，本标准以上述试验方法的写作框架为模板，重点增加了对口腔黏膜刺激相关特征指标规定。</w:t>
      </w:r>
    </w:p>
    <w:sectPr w:rsidR="00DF2AB9" w:rsidRPr="002A3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40E13" w14:textId="77777777" w:rsidR="004075CB" w:rsidRDefault="004075CB" w:rsidP="00E5726F">
      <w:r>
        <w:separator/>
      </w:r>
    </w:p>
  </w:endnote>
  <w:endnote w:type="continuationSeparator" w:id="0">
    <w:p w14:paraId="1058F6E7" w14:textId="77777777" w:rsidR="004075CB" w:rsidRDefault="004075CB" w:rsidP="00E5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FD68A" w14:textId="77777777" w:rsidR="004075CB" w:rsidRDefault="004075CB" w:rsidP="00E5726F">
      <w:r>
        <w:separator/>
      </w:r>
    </w:p>
  </w:footnote>
  <w:footnote w:type="continuationSeparator" w:id="0">
    <w:p w14:paraId="7A433F8A" w14:textId="77777777" w:rsidR="004075CB" w:rsidRDefault="004075CB" w:rsidP="00E57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M5NjY4NzA5M2E3ZGRkODI5ZDMwZThkM2JkMzBmMmQifQ=="/>
  </w:docVars>
  <w:rsids>
    <w:rsidRoot w:val="00C92F9B"/>
    <w:rsid w:val="000103F5"/>
    <w:rsid w:val="00034276"/>
    <w:rsid w:val="000349C6"/>
    <w:rsid w:val="00052EB2"/>
    <w:rsid w:val="0005698C"/>
    <w:rsid w:val="00057CCD"/>
    <w:rsid w:val="00097A81"/>
    <w:rsid w:val="000F40DC"/>
    <w:rsid w:val="00102A1D"/>
    <w:rsid w:val="00103C8A"/>
    <w:rsid w:val="00114C11"/>
    <w:rsid w:val="0011505E"/>
    <w:rsid w:val="00130AE2"/>
    <w:rsid w:val="00131BAE"/>
    <w:rsid w:val="00146091"/>
    <w:rsid w:val="001930F6"/>
    <w:rsid w:val="001C1E2E"/>
    <w:rsid w:val="002411AE"/>
    <w:rsid w:val="0026325D"/>
    <w:rsid w:val="002A6E02"/>
    <w:rsid w:val="002D326B"/>
    <w:rsid w:val="002E4B5B"/>
    <w:rsid w:val="0031790B"/>
    <w:rsid w:val="003435EE"/>
    <w:rsid w:val="00345DCE"/>
    <w:rsid w:val="0034667F"/>
    <w:rsid w:val="003B1453"/>
    <w:rsid w:val="003F0F5C"/>
    <w:rsid w:val="003F1C5C"/>
    <w:rsid w:val="004075CB"/>
    <w:rsid w:val="00445E65"/>
    <w:rsid w:val="0047083B"/>
    <w:rsid w:val="004A576E"/>
    <w:rsid w:val="004B19C0"/>
    <w:rsid w:val="004B46C9"/>
    <w:rsid w:val="004B7D56"/>
    <w:rsid w:val="004C7B0C"/>
    <w:rsid w:val="004D202E"/>
    <w:rsid w:val="004E04C8"/>
    <w:rsid w:val="00520F4A"/>
    <w:rsid w:val="00524F37"/>
    <w:rsid w:val="00530636"/>
    <w:rsid w:val="00571712"/>
    <w:rsid w:val="005756BB"/>
    <w:rsid w:val="00577D7D"/>
    <w:rsid w:val="00592E89"/>
    <w:rsid w:val="005A2745"/>
    <w:rsid w:val="005E207A"/>
    <w:rsid w:val="00603437"/>
    <w:rsid w:val="0060415C"/>
    <w:rsid w:val="00604682"/>
    <w:rsid w:val="00635189"/>
    <w:rsid w:val="00650AA7"/>
    <w:rsid w:val="00683F78"/>
    <w:rsid w:val="006B465F"/>
    <w:rsid w:val="006C5417"/>
    <w:rsid w:val="006C6615"/>
    <w:rsid w:val="006D7143"/>
    <w:rsid w:val="00707E29"/>
    <w:rsid w:val="00740330"/>
    <w:rsid w:val="007525CB"/>
    <w:rsid w:val="00773DE1"/>
    <w:rsid w:val="00781804"/>
    <w:rsid w:val="00782575"/>
    <w:rsid w:val="007976B3"/>
    <w:rsid w:val="007A09D4"/>
    <w:rsid w:val="007B2883"/>
    <w:rsid w:val="007D7340"/>
    <w:rsid w:val="00847DB2"/>
    <w:rsid w:val="00870748"/>
    <w:rsid w:val="00877DF7"/>
    <w:rsid w:val="008C4165"/>
    <w:rsid w:val="008D7088"/>
    <w:rsid w:val="008E1DEC"/>
    <w:rsid w:val="008E7458"/>
    <w:rsid w:val="008F78D7"/>
    <w:rsid w:val="00912334"/>
    <w:rsid w:val="00912B66"/>
    <w:rsid w:val="00915F3B"/>
    <w:rsid w:val="009348D0"/>
    <w:rsid w:val="0095023B"/>
    <w:rsid w:val="0098144F"/>
    <w:rsid w:val="00986BA2"/>
    <w:rsid w:val="009C0C25"/>
    <w:rsid w:val="009E32B7"/>
    <w:rsid w:val="00A43C0B"/>
    <w:rsid w:val="00A616FA"/>
    <w:rsid w:val="00A7513C"/>
    <w:rsid w:val="00A84CA9"/>
    <w:rsid w:val="00AA2C33"/>
    <w:rsid w:val="00AA2FB4"/>
    <w:rsid w:val="00AB14AD"/>
    <w:rsid w:val="00AC4AF3"/>
    <w:rsid w:val="00AD78BB"/>
    <w:rsid w:val="00B11AB7"/>
    <w:rsid w:val="00B171ED"/>
    <w:rsid w:val="00B322B9"/>
    <w:rsid w:val="00B46A70"/>
    <w:rsid w:val="00B547E1"/>
    <w:rsid w:val="00B54DB6"/>
    <w:rsid w:val="00B6049D"/>
    <w:rsid w:val="00BA4865"/>
    <w:rsid w:val="00BC3073"/>
    <w:rsid w:val="00BC33AB"/>
    <w:rsid w:val="00BC7571"/>
    <w:rsid w:val="00BF2897"/>
    <w:rsid w:val="00C24DF6"/>
    <w:rsid w:val="00C425C2"/>
    <w:rsid w:val="00C82D01"/>
    <w:rsid w:val="00C85C51"/>
    <w:rsid w:val="00C92F9B"/>
    <w:rsid w:val="00C93E28"/>
    <w:rsid w:val="00CA4537"/>
    <w:rsid w:val="00CD4274"/>
    <w:rsid w:val="00D47047"/>
    <w:rsid w:val="00D57A7E"/>
    <w:rsid w:val="00D74698"/>
    <w:rsid w:val="00D75F2E"/>
    <w:rsid w:val="00D76D31"/>
    <w:rsid w:val="00D86DD1"/>
    <w:rsid w:val="00D961B0"/>
    <w:rsid w:val="00DC6D6B"/>
    <w:rsid w:val="00DD4B0B"/>
    <w:rsid w:val="00DE573B"/>
    <w:rsid w:val="00DF2AB9"/>
    <w:rsid w:val="00E159FD"/>
    <w:rsid w:val="00E15F17"/>
    <w:rsid w:val="00E311D2"/>
    <w:rsid w:val="00E50C3C"/>
    <w:rsid w:val="00E5726F"/>
    <w:rsid w:val="00E65C95"/>
    <w:rsid w:val="00E67C8E"/>
    <w:rsid w:val="00EA5B07"/>
    <w:rsid w:val="00EE0E60"/>
    <w:rsid w:val="00F03B0B"/>
    <w:rsid w:val="00F57E0B"/>
    <w:rsid w:val="00F639BE"/>
    <w:rsid w:val="00F7024E"/>
    <w:rsid w:val="080971D3"/>
    <w:rsid w:val="323D76FA"/>
    <w:rsid w:val="659C54CB"/>
    <w:rsid w:val="71313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3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a7">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B072-5EBA-4C39-8CA0-95E74E10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冯克然</cp:lastModifiedBy>
  <cp:revision>18</cp:revision>
  <dcterms:created xsi:type="dcterms:W3CDTF">2023-11-13T03:29:00Z</dcterms:created>
  <dcterms:modified xsi:type="dcterms:W3CDTF">2023-11-24T07:03:00Z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CBC4D1BA5F894B56829DC31555D1852B_12</vt:lpwstr>
  </property>
</Properties>
</file>