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left="1760" w:hanging="1760" w:hangingChars="400"/>
        <w:jc w:val="center"/>
        <w:rPr>
          <w:rFonts w:hint="eastAsia" w:ascii="方正小标宋简体" w:eastAsia="方正小标宋简体"/>
          <w:sz w:val="44"/>
        </w:rPr>
      </w:pPr>
      <w:bookmarkStart w:id="1" w:name="_GoBack"/>
      <w:bookmarkEnd w:id="1"/>
      <w:bookmarkStart w:id="0" w:name="Title"/>
    </w:p>
    <w:bookmarkEnd w:id="0"/>
    <w:p>
      <w:pPr>
        <w:jc w:val="left"/>
        <w:rPr>
          <w:rFonts w:ascii="黑体" w:hAnsi="黑体" w:eastAsia="黑体"/>
          <w:sz w:val="32"/>
          <w:szCs w:val="32"/>
        </w:rPr>
      </w:pPr>
      <w:r>
        <w:rPr>
          <w:rFonts w:hint="eastAsia" w:ascii="黑体" w:hAnsi="黑体" w:eastAsia="黑体"/>
          <w:sz w:val="32"/>
          <w:szCs w:val="32"/>
        </w:rPr>
        <w:t>附件</w:t>
      </w:r>
    </w:p>
    <w:p>
      <w:pPr>
        <w:adjustRightInd w:val="0"/>
        <w:snapToGrid w:val="0"/>
        <w:spacing w:line="640" w:lineRule="exact"/>
        <w:ind w:left="1760" w:hanging="1760" w:hangingChars="400"/>
        <w:jc w:val="center"/>
        <w:rPr>
          <w:rFonts w:hint="eastAsia" w:ascii="方正小标宋简体" w:eastAsia="方正小标宋简体"/>
          <w:sz w:val="44"/>
        </w:rPr>
      </w:pPr>
      <w:r>
        <w:rPr>
          <w:rFonts w:hint="eastAsia" w:ascii="方正小标宋简体" w:eastAsia="方正小标宋简体"/>
          <w:sz w:val="44"/>
        </w:rPr>
        <w:t>第四批规范性文件和其他政策措施</w:t>
      </w:r>
    </w:p>
    <w:p>
      <w:pPr>
        <w:adjustRightInd w:val="0"/>
        <w:snapToGrid w:val="0"/>
        <w:spacing w:line="640" w:lineRule="exact"/>
        <w:ind w:left="1760" w:hanging="1760" w:hangingChars="400"/>
        <w:jc w:val="center"/>
        <w:rPr>
          <w:rFonts w:hint="eastAsia" w:ascii="方正小标宋简体" w:eastAsia="方正小标宋简体"/>
          <w:sz w:val="44"/>
        </w:rPr>
      </w:pPr>
      <w:r>
        <w:rPr>
          <w:rFonts w:hint="eastAsia" w:ascii="方正小标宋简体" w:eastAsia="方正小标宋简体"/>
          <w:sz w:val="44"/>
        </w:rPr>
        <w:t>清理（废止）目录</w:t>
      </w:r>
    </w:p>
    <w:tbl>
      <w:tblPr>
        <w:tblStyle w:val="3"/>
        <w:tblW w:w="9174" w:type="dxa"/>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6"/>
        <w:gridCol w:w="5113"/>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4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序号</w:t>
            </w:r>
          </w:p>
        </w:tc>
        <w:tc>
          <w:tcPr>
            <w:tcW w:w="5113"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文件名称</w:t>
            </w:r>
          </w:p>
        </w:tc>
        <w:tc>
          <w:tcPr>
            <w:tcW w:w="301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文件号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北京市药品监督管理局关于实施2019年药械流通监督检查计划的通知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北京市药品监督管理局关于进一步加强安全监管和案件查办工作的通知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京药监发〔2019〕115号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北京市药品监督管理局关于脑电图机产品技术审评规范征求意见的通知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京药监发〔2019〕122号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2019年上半年北京市药品、医疗器械、化妆品质量安全公告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北京市药品监督管理局北京市卫生健康委员会关于印发《北京市体外诊断试剂专项检查实施方案》的通知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京药监发〔2019〕150号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北京市药品监督管理局关于医疗器械网络安全审查指导原则实施指南征求意见的通知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京药监发〔2019〕164号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北京市药品监督管理局关于药品、医疗器械广告审查工作有关问题的公告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公告〔2019〕17号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1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  北京市财政局关于印发《北京市药品监督管理局政府购买服务指导性目录》的通知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京药监发〔2019〕236号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北京市药品监督管理局关于发布实施《北京市医疗器械注册人制度试点工作实施方案》的通告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通告〔2019〕8号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北京市药品监督管理局关于发布2019年下半年北京市药品质量安全公告的公告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北京市药品监督管理局关于发布2019年下半年北京市化妆品质量安全公告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北京市药品监督管理局关于2019年下半年北京市医疗器械质量安全的公告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北京市药品监督管理局关于促进疫情防控用药品和医疗器械产品研发及审评审批相关工作的通知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北京市药品监督管理局关于执行《2020年兴奋剂目录公告》的通知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北京市药品监督管理局关于做好新冠肺炎病毒检测用体外诊断试剂注册申报资料初核工作的通告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通告〔2020〕2号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北京市药品监督管理局关于全面加强呼吸机生产经营企业监管的通知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北京市药品监督管理局关于调整疫情防控所需医用口罩应急审批事项的通知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北京市药品监督管理局关于发布2020年第一季度北京市医疗器械质量安全公告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北京市药品监督管理局关于发布2020年第一季度北京市药品质量安全公告的公告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北京市药品监督管理局关于一次性使用切口保护套产品技术审评规范征求意见的通知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北京市药品监督管理局关于做好医疗器械注册人制度试点工作的通知（暂行）</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北京市药品监督管理局关于调整疫情防控所需医疗器械医疗机构制剂应急审批事项的通知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北京市药品监督管理局关于北京市临床试验用医疗器械管理指南征求意见的通知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北京市药品监督管理局关于转发国家卫生健康委办公厅等八部委关于进一步加强医疗美容综合监管执法工作的通知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北京市药品监督管理局关于《北京市跨境电商销售医药产品试点企业仓储物流技术指南（征求意见稿）》公开征求意见的公告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北京市药品监督管理局关于印发《全国“两法”知识竞赛工作方案》的通知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北京市药品监督管理局关于原《药品委托生产批件》使用有关事项的通知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京药监发〔2020〕290号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北京市药品监督管理局关于部分政务服务事项实施全程网办的公告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北京市药品监督管理局关于医疗器械生产许可和备案工作有关事宜的通告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通告〔2020〕8号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北京市药品监督管理局分局履职公告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北京市药品监督管理局关于发布2020年第二期药品质量安全的公告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北京市药品监督管理局关于发布2020年第二期北京市医疗器械质量安全的公告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北京市药品监督管理局关于发布2020年第二期北京市化妆品质量安全公告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北京市药品监督管理局关于取消北京新宇康顺医疗器械有限公司为其他医疗器械生产经营企业提供贮存、配送服务确认的公告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北京市药品监督管理局关于执行《2021年兴奋剂目录公告》的通知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北京市药品监督管理局关于加强疫情期间药品网络销售管理工作的通知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北京市药品监督管理局关于发布北京市2021年第一期化妆品质量安全公告的公告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北京市药品监督管理局关于做好春节期间药械流通监管和疫情防控工作的通知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北京市药品监督管理局关于发布2021年第一期药品质量安全公告的公告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北京市药品监督管理局关于发布北京市2021年第一期医疗器械质量安全公告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北京市药品监督管理局关于开展含兴奋剂药品生产经营专项检查的通知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北京市药品监督管理局关于印发《北京市中药生产专项检查工作实施方案》的通知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北京市药品监督管理局关于暂停向云南省部分地区销售“一退两抗”药品的公告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北京市药品监督管理局关于暂停向浙江地区销售退热、止咳、抗病毒、抗菌素等四大类药品的公告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1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北京市药品监督管理局关于印发《北京市药品监督管理局政府购买服务指导性目录》的通知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北京市药品监督管理局关于做好中秋、国庆期间药械监管和疫情防控工作的通知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北京市药品监督管理局关于评选推荐全国药品监管系统先进集体和先进个人有关工作的通知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京药监发〔2021〕268号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北京市药品监督管理局关于取消蔻赛水漾赋活霜（清爽型）等29个普通化妆品备案的公告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北京市药品监督管理局关于要求北京膜新娜国际化妆品有限公司等11个化妆品备案人联系确认备案信息的公告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北京市药品监督管理局关于发布《已完成与“京药通”系统对接的医药电商平台名单（第一批）》的公告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北京市药品监督管理局关于发布2021年第一期北京市医疗器械质量安全的公告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北京市药品监督管理局关于发布2021年第二期药品质量安全公告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北京市药品监督管理局关于发布北京市2021年第二期化妆品质量安全公告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北京市药品监督管理局关于执行《2022年兴奋剂目录公告》的通知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北京市药品监督管理局关于发布《已完成与“京药通”系统对接的医药电商平台名单（第二批）》的公告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北京市药品监督管理局关于发布2021年第二期北京市医疗器械质量安全的公告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北京市药品监督管理局关于转发国家药监局综合司关于公开遴选化妆品技术规范委员会委员的通知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京药监发〔2022〕76号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北京市药品监督管理局关于开展第四届“寻找身边最美药师”活动的通知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京药监发〔2022〕77号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北京市药品监督管理局关于普通化妆品备案年度报告工作和补充填报工作有关事宜的通告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通告〔2022〕2号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北京市药品监督管理局关于发布《已完成与“京药通”系统对接的医药电商平台名单（第三批）》的公告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北京市药品监督管理局关于组织更换化妆品生产许可证的公告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北京市药品监督管理局关于本市新冠肺炎疫情特殊防控期间化妆品注册证有效期延续有关事宜的通告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通告〔2022〕4号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北京市药品监督管理局关于印发药品医疗器械经营企业疫情防控工作指引的通知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京药监发〔2022〕168号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北京市药品监督管理局关于组织开展2022年药品安全“质量月”活动的通知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京药监发〔2022〕201号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北京市药品监督管理局关于送达责令改正通知书的公告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公告〔2022〕39号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北京市药品监督管理局关于开展2022年“全国安全用药月”活动的通知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京药监发〔2022〕306号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北京市食品药品监督管理局关于印发2017年政务公开工作实施方案的通知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京食药监办〔2017〕36号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北京市食品药品监督管理局关于印发《北京市食品药品投诉举报管理办法》的通知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京食药监〔2016〕28号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 北京市公安局 北京市卫生和计划生育委员会 关于共同做好非法经营疫苗案件 查处工作的通知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京食药监〔2016〕13号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北京市食品药品监督管理局关于进一步加强疫苗监督管理的紧急通知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京食药监办〔2016〕8号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北京市食品药品监督管理局印发 《关于开展“证照分离”改革、规范行政审批 等政府服务（公共服务）事项的工作方案》的通知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京食药监法〔2018〕51号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 关于印发《持续推动简政放权进一步优化 营商环境工作方案》的通知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京食药监法〔2018〕19号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北京市食品药品监督管理局关于转发《北京市行政执法机关移送涉嫌犯罪案件工作办法》的通知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京食药监法〔2017〕2号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北京市食品药品监督管理局关于机场及保税区分局履行职责相关问题的通知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京食药监法〔2016〕7号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北京市食品药品监督管理局关于落实个体工商户营业执照和税务登记证“两证整合”的通知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京食药监法〔2016〕6号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北京市食品药品监督管理局关于印发《北京市食品药品监督管理局2016年依法行政工作要点》的通知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京食药监法〔2016〕3号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北京市食品药品监督管理局关于“三证合一”登记制度改革的通知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京食药监〔2015〕24号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北京市食品药品监督管理局印发《关于贯彻落实先照后证制度改革加强事中事后监管的工作方案（试行）》的通知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京食药监〔2015〕20号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北京市食品药品监督管理局印发《关于做好先照后证改革衔接工作加强事中事后监管的实施意见（试行）》的通知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京食药监〔2015〕21号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北京市食品药品安全委员会办公室北京市食品药品监督管理局关于印发食品药品安全督查考核工作方案的通知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京食药安办〔2014〕7号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北京市食品药品监督管理局关于印发受理违法案件举报实施办法（试行）的通知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京药监法〔2013〕15号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北京市食品药品监督管理局关于印发2017年北京市药包材生产企业抽验实施方案的通知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京食药监药注〔2017〕8号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北京市食品药品监督管理局关于印发《北京市药品注册优先审查办法》的公告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公告〔2016〕93号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北京市食品药品监督管理局关于贯彻执行《2016年兴奋剂目录公告》的通知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北京市食品药品监督管理局关于进一步加强中药饮片监管工作的通知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北京市食品药品监督管理局关于落实药品监管职责有关要求的通知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北京市食品药品监督管理局关于2015年继续推进实施《药品生产质量管理规范（2010年修订）》的通知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京食药监药生〔2015〕21号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北京市食品药品监督管理局关于进一步加强正电子类放射性药品委托生产监督管理的通知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京食药监药生〔2015〕15号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北京市食品药品监督管理局关于做好制剂生产企业全面实施药品电子监管工作的通知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京食药监药生〔2015〕10号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北京市食品药品监督管理局关于贯彻实施药品委托生产监督管理规定的通知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京食药监药生〔2014〕45号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北京市食品药品监督管理局关于印发《北京市药品生产质量管理规范认证检查管理办法》的通知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北京市食品药品监督管理局关于印发《北京市药品生产经营质量管理规范检查员管理办法（试行）》的通知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京食药监办〔2014〕38号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北京市食品药品监督管理局关于2014年推进《药品生产质量管理规范（2010年修订）》的通知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北京市食品药品监督管理局关于贯彻执行新修订药品生产质量管理规范有关事项的通知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北京市食品药品监督管理局关于转发麻醉药品和精神药品品种目录及加强佐匹克隆管理的通知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京食药监药生〔2013〕13号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北京市食品药品监督管理局关于印发《北京市医疗器械快速审评审批办法(试行)》的通知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京食药监械监〔2016〕36号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北京市食品药品监督管理局关于医疗器械产品注册工作有关事宜的通告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京食药监械监〔2014〕54号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北京市食品药品监督管理局关于实施《创新医疗器械特别审批程序（试行）》有关事宜的通知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京食药监械监〔2014〕8号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北京市食品药品监督管理局关于启用“医疗器械生产企业信息交互系统”的通知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京食药监械监〔2018〕15号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北京市食品药品监督管理局关于切实做好医疗器械生产质量管理规范实施工作的通告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通告〔2017〕9号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北京市食品药品监督管理局关于印发《北京市医疗器械生产监督管理办法（暂行）》的通知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京食药监〔2016〕38号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北京市食品药品监督管理局关于发布《植入性医疗器械生产质量管理规范检查要点指南（2016版）》等4个检查指南的通告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通告〔2016〕1号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北京市食品药品监督管理局关于印发北京市重点监管医疗器械目录（2015年版）的通知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京食药监械监〔2015〕21号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北京市食品药品监督管理局关于征求《植入性医疗器械生产质量管理规范检查要点指南》意见的通知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京食药监械监〔2014〕49号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北京市食品药品监督管理局关于征求《高分子材料类医疗器械生产质量管理规范检查要点指南》意见的通知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京食药监械监〔2014〕52号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北京市食品药品监督管理局关于加强捐赠灾区药品医疗器械质量管理的通知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京食药监药械〔2014〕34号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北京市食品药品监督管理局关于印发《医疗器械工艺用水系统确认检查要点指南（2014版）》的通知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京食药监械监〔2014〕14号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北京市食品药品监督管理局关于印发《医疗器械工艺用水检查要点指南（2014版）》的通知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京食药监械监〔2014〕15号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北京市药品监督管理局关于印发《医疗器械洁净室（区）检查要点指南（2013版）》的通知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京药监械〔2013〕13号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北京市食品药品监督管理局关于印发《北京市2018年严厉打击违法违规经营使用医疗器械专项整治工作方案》的通知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京食药监药械〔2018〕13号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北京市食品药品监督管理局关于加强社区监测点内药品快速检测设备日常管理的通知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京食药监药械〔2017〕29号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关于在全市立即停止经营使用相关问题产品的紧急通知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京食药监药械〔2017〕26号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北京市食品药品监督管理局关于启用医疗器械召回信息管理平台的通告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京食药监药械〔2015〕42号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北京市食品药品监督管理局关于印发《北京市食品药品监督管理局食品药品广告审查监督管理办法（暂行）》的通知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京食药监〔2015〕32号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北京市食品药品监督管理局关于贯彻实施新修订《广告法》有关事宜的通知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京食药监药械〔2015〕36号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北京市食品药品监督管理局关于药品零售企业实施统一标识管理的通知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京食药监药械〔2015〕34号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北京市食品药品监督管理局关于实施新修订《中华人民共和国广告法》有关事宜的通告</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京食药监广〔2015〕8号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北京市食品药品监督管理局转发食品药品监管总局关于落实食品药品监管总局24号通告要求做好不合格银杏叶药品召回及相关工作的通知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京食药监药械〔2015〕24号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北京市食品药品监督管理局关于印发2015年药品零售企业监管重点工作要求的通知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京食药监药械〔2015〕10号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北京市食品药品监督管理局关于印发2015年药械市场监管工作要点及监督检查工作要求的通知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京食药监药械〔2015〕3号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北京市食品药品监督管理局关于加强医疗器械经营企业跨辖区设置库房监管等有关工作的通知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京食药监药械〔2014〕47号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北京市食品药品监督管理局关于印发疫苗专项检查工作方案的通知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京食药监药械〔2014〕44号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5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北京市食品药品监督管理局关于印发《北京市食品药品监督管理局政府购买服务指导性目录》的通知</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京食药监财〔2017〕308号</w:t>
            </w:r>
          </w:p>
        </w:tc>
      </w:tr>
    </w:tbl>
    <w:p>
      <w:pPr>
        <w:adjustRightInd w:val="0"/>
        <w:snapToGrid w:val="0"/>
        <w:spacing w:line="640" w:lineRule="exact"/>
        <w:ind w:left="1760" w:hanging="1760" w:hangingChars="400"/>
        <w:jc w:val="both"/>
        <w:rPr>
          <w:rFonts w:hint="eastAsia" w:ascii="方正小标宋简体" w:eastAsia="方正小标宋简体"/>
          <w:sz w:val="44"/>
        </w:rPr>
      </w:pPr>
    </w:p>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WYzYWRlNzY3YTdhZjAzY2U2MTliNjUzYTBjZWMifQ=="/>
  </w:docVars>
  <w:rsids>
    <w:rsidRoot w:val="23043A5B"/>
    <w:rsid w:val="2304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2023-11-16T01:45:00Z</dcterms:created>
  <dc:creator>杨路凯</dc:creator>
  <cp:lastModifiedBy>杨路凯</cp:lastModifiedBy>
  <dcterms:modified xsi:type="dcterms:W3CDTF">2023-11-16T01:45:53Z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306634CC28C546D1A34989C72ECE1E8D_11</vt:lpwstr>
  </property>
</Properties>
</file>