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560" w:lineRule="exact"/>
        <w:jc w:val="center"/>
        <w:rPr>
          <w:rFonts w:ascii="仿宋" w:hAnsi="仿宋" w:eastAsia="仿宋" w:cs="方正小标宋简体"/>
          <w:b/>
          <w:bCs/>
          <w:color w:val="auto"/>
          <w:kern w:val="0"/>
          <w:sz w:val="52"/>
          <w:szCs w:val="52"/>
          <w:lang w:bidi="zh-CN"/>
        </w:rPr>
      </w:pPr>
      <w:r>
        <w:rPr>
          <w:rFonts w:hint="eastAsia" w:ascii="仿宋" w:hAnsi="仿宋" w:eastAsia="仿宋" w:cs="方正小标宋简体"/>
          <w:b/>
          <w:bCs/>
          <w:color w:val="auto"/>
          <w:kern w:val="0"/>
          <w:sz w:val="52"/>
          <w:szCs w:val="52"/>
          <w:lang w:bidi="zh-CN"/>
        </w:rPr>
        <w:t xml:space="preserve"> </w:t>
      </w:r>
    </w:p>
    <w:p>
      <w:pPr>
        <w:pStyle w:val="2"/>
        <w:spacing w:before="0" w:line="560" w:lineRule="exact"/>
        <w:rPr>
          <w:rFonts w:ascii="仿宋" w:hAnsi="仿宋" w:eastAsia="仿宋" w:cs="方正小标宋简体"/>
          <w:b/>
          <w:bCs/>
          <w:color w:val="auto"/>
          <w:kern w:val="0"/>
          <w:sz w:val="52"/>
          <w:szCs w:val="52"/>
          <w:lang w:val="zh-CN" w:bidi="zh-CN"/>
        </w:rPr>
      </w:pPr>
    </w:p>
    <w:p>
      <w:pPr>
        <w:spacing w:line="560" w:lineRule="exact"/>
        <w:rPr>
          <w:rFonts w:ascii="仿宋" w:hAnsi="仿宋" w:eastAsia="仿宋"/>
          <w:color w:val="auto"/>
          <w:lang w:val="zh-CN"/>
        </w:rPr>
      </w:pPr>
    </w:p>
    <w:p>
      <w:pPr>
        <w:pStyle w:val="2"/>
        <w:spacing w:before="0" w:line="800" w:lineRule="exact"/>
        <w:rPr>
          <w:rFonts w:ascii="仿宋" w:hAnsi="仿宋" w:eastAsia="仿宋"/>
          <w:color w:val="auto"/>
          <w:lang w:val="zh-CN"/>
        </w:rPr>
      </w:pPr>
    </w:p>
    <w:p>
      <w:pPr>
        <w:autoSpaceDE w:val="0"/>
        <w:autoSpaceDN w:val="0"/>
        <w:spacing w:line="800" w:lineRule="exact"/>
        <w:jc w:val="center"/>
        <w:rPr>
          <w:rFonts w:hint="eastAsia" w:ascii="宋体" w:hAnsi="宋体" w:cs="方正小标宋简体"/>
          <w:b/>
          <w:bCs/>
          <w:color w:val="auto"/>
          <w:kern w:val="0"/>
          <w:sz w:val="70"/>
          <w:szCs w:val="70"/>
          <w:lang w:val="en-US" w:bidi="zh-CN"/>
        </w:rPr>
      </w:pPr>
      <w:r>
        <w:rPr>
          <w:rFonts w:hint="eastAsia" w:ascii="宋体" w:hAnsi="宋体" w:cs="方正小标宋简体"/>
          <w:b/>
          <w:bCs/>
          <w:color w:val="auto"/>
          <w:kern w:val="0"/>
          <w:sz w:val="70"/>
          <w:szCs w:val="70"/>
          <w:lang w:val="en-US" w:bidi="zh-CN"/>
        </w:rPr>
        <w:t>京津冀“3+N”联盟</w:t>
      </w:r>
    </w:p>
    <w:p>
      <w:pPr>
        <w:autoSpaceDE w:val="0"/>
        <w:autoSpaceDN w:val="0"/>
        <w:spacing w:line="800" w:lineRule="exact"/>
        <w:jc w:val="center"/>
        <w:rPr>
          <w:rFonts w:hint="eastAsia" w:ascii="宋体" w:hAnsi="宋体" w:cs="方正小标宋简体"/>
          <w:b/>
          <w:bCs/>
          <w:color w:val="auto"/>
          <w:kern w:val="0"/>
          <w:sz w:val="70"/>
          <w:szCs w:val="70"/>
          <w:lang w:bidi="zh-CN"/>
        </w:rPr>
      </w:pPr>
      <w:r>
        <w:rPr>
          <w:rFonts w:hint="eastAsia" w:ascii="宋体" w:hAnsi="宋体" w:cs="方正小标宋简体"/>
          <w:b/>
          <w:bCs/>
          <w:color w:val="auto"/>
          <w:kern w:val="0"/>
          <w:sz w:val="70"/>
          <w:szCs w:val="70"/>
          <w:lang w:val="en-US" w:bidi="zh-CN"/>
        </w:rPr>
        <w:t>医</w:t>
      </w:r>
      <w:r>
        <w:rPr>
          <w:rFonts w:hint="eastAsia" w:ascii="宋体" w:hAnsi="宋体" w:cs="方正小标宋简体"/>
          <w:b/>
          <w:bCs/>
          <w:color w:val="auto"/>
          <w:kern w:val="0"/>
          <w:sz w:val="70"/>
          <w:szCs w:val="70"/>
          <w:lang w:bidi="zh-CN"/>
        </w:rPr>
        <w:t>用耗材集中带量采购</w:t>
      </w:r>
      <w:r>
        <w:rPr>
          <w:rFonts w:hint="eastAsia" w:ascii="宋体" w:hAnsi="宋体" w:cs="方正小标宋简体"/>
          <w:b/>
          <w:bCs/>
          <w:color w:val="auto"/>
          <w:kern w:val="0"/>
          <w:sz w:val="70"/>
          <w:szCs w:val="70"/>
          <w:lang w:val="en-US" w:bidi="zh-CN"/>
        </w:rPr>
        <w:t>文</w:t>
      </w:r>
      <w:r>
        <w:rPr>
          <w:rFonts w:hint="eastAsia" w:ascii="宋体" w:hAnsi="宋体" w:cs="方正小标宋简体"/>
          <w:b/>
          <w:bCs/>
          <w:color w:val="auto"/>
          <w:kern w:val="0"/>
          <w:sz w:val="70"/>
          <w:szCs w:val="70"/>
          <w:lang w:bidi="zh-CN"/>
        </w:rPr>
        <w:t>件</w:t>
      </w:r>
    </w:p>
    <w:p>
      <w:pPr>
        <w:pStyle w:val="2"/>
        <w:rPr>
          <w:rFonts w:hint="eastAsia"/>
          <w:color w:val="auto"/>
          <w:lang w:val="zh-CN"/>
        </w:rPr>
      </w:pPr>
    </w:p>
    <w:p>
      <w:pPr>
        <w:autoSpaceDE w:val="0"/>
        <w:autoSpaceDN w:val="0"/>
        <w:spacing w:line="560" w:lineRule="exact"/>
        <w:jc w:val="center"/>
        <w:rPr>
          <w:rFonts w:ascii="楷体" w:hAnsi="楷体" w:eastAsia="楷体" w:cs="楷体"/>
          <w:b/>
          <w:bCs/>
          <w:color w:val="auto"/>
          <w:kern w:val="0"/>
          <w:sz w:val="36"/>
          <w:szCs w:val="36"/>
          <w:highlight w:val="none"/>
          <w:lang w:val="zh-CN" w:bidi="zh-CN"/>
        </w:rPr>
      </w:pPr>
      <w:r>
        <w:rPr>
          <w:rFonts w:hint="eastAsia" w:ascii="楷体" w:hAnsi="楷体" w:eastAsia="楷体" w:cs="楷体"/>
          <w:b/>
          <w:bCs/>
          <w:color w:val="auto"/>
          <w:kern w:val="0"/>
          <w:sz w:val="36"/>
          <w:szCs w:val="36"/>
          <w:highlight w:val="none"/>
          <w:lang w:val="zh-CN" w:bidi="zh-CN"/>
        </w:rPr>
        <w:t>﹝</w:t>
      </w:r>
      <w:r>
        <w:rPr>
          <w:rFonts w:hint="eastAsia" w:ascii="楷体" w:hAnsi="楷体" w:eastAsia="楷体" w:cs="楷体"/>
          <w:b/>
          <w:bCs/>
          <w:color w:val="auto"/>
          <w:kern w:val="0"/>
          <w:sz w:val="36"/>
          <w:szCs w:val="36"/>
          <w:highlight w:val="none"/>
          <w:lang w:val="en-US" w:bidi="zh-CN"/>
        </w:rPr>
        <w:t>气管支气管支架</w:t>
      </w:r>
      <w:r>
        <w:rPr>
          <w:rFonts w:hint="eastAsia" w:ascii="楷体" w:hAnsi="楷体" w:eastAsia="楷体" w:cs="楷体"/>
          <w:b/>
          <w:bCs/>
          <w:color w:val="auto"/>
          <w:kern w:val="0"/>
          <w:sz w:val="36"/>
          <w:szCs w:val="36"/>
          <w:highlight w:val="none"/>
          <w:lang w:val="zh-CN" w:bidi="zh-CN"/>
        </w:rPr>
        <w:t>﹞</w:t>
      </w:r>
    </w:p>
    <w:p>
      <w:pPr>
        <w:autoSpaceDE w:val="0"/>
        <w:autoSpaceDN w:val="0"/>
        <w:spacing w:line="560" w:lineRule="exact"/>
        <w:jc w:val="center"/>
        <w:rPr>
          <w:rFonts w:ascii="仿宋" w:hAnsi="仿宋" w:eastAsia="仿宋" w:cs="楷体"/>
          <w:b/>
          <w:bCs/>
          <w:color w:val="auto"/>
          <w:kern w:val="0"/>
          <w:sz w:val="36"/>
          <w:szCs w:val="36"/>
          <w:lang w:val="zh-CN" w:bidi="zh-CN"/>
        </w:rPr>
      </w:pPr>
    </w:p>
    <w:p>
      <w:pPr>
        <w:spacing w:line="560" w:lineRule="exact"/>
        <w:rPr>
          <w:rFonts w:ascii="仿宋" w:hAnsi="仿宋" w:eastAsia="仿宋"/>
          <w:b/>
          <w:color w:val="auto"/>
          <w:sz w:val="44"/>
          <w:szCs w:val="44"/>
        </w:rPr>
      </w:pPr>
    </w:p>
    <w:p>
      <w:pPr>
        <w:pStyle w:val="2"/>
        <w:spacing w:before="0" w:line="560" w:lineRule="exact"/>
        <w:rPr>
          <w:rFonts w:ascii="仿宋" w:hAnsi="仿宋" w:eastAsia="仿宋"/>
          <w:b/>
          <w:color w:val="auto"/>
          <w:sz w:val="44"/>
          <w:szCs w:val="44"/>
        </w:rPr>
      </w:pPr>
    </w:p>
    <w:p>
      <w:pPr>
        <w:rPr>
          <w:rFonts w:ascii="仿宋" w:hAnsi="仿宋" w:eastAsia="仿宋"/>
          <w:b/>
          <w:color w:val="auto"/>
          <w:sz w:val="44"/>
          <w:szCs w:val="44"/>
        </w:rPr>
      </w:pPr>
    </w:p>
    <w:p>
      <w:pPr>
        <w:pStyle w:val="2"/>
        <w:rPr>
          <w:color w:val="auto"/>
        </w:rPr>
      </w:pPr>
    </w:p>
    <w:p>
      <w:pPr>
        <w:spacing w:line="560" w:lineRule="exact"/>
        <w:rPr>
          <w:rFonts w:ascii="仿宋" w:hAnsi="仿宋" w:eastAsia="仿宋"/>
          <w:color w:val="auto"/>
        </w:rPr>
      </w:pPr>
    </w:p>
    <w:p>
      <w:pPr>
        <w:pStyle w:val="2"/>
        <w:wordWrap w:val="0"/>
        <w:spacing w:before="0" w:line="560" w:lineRule="exact"/>
        <w:jc w:val="center"/>
        <w:rPr>
          <w:rFonts w:hint="default" w:ascii="仿宋" w:hAnsi="仿宋" w:eastAsia="仿宋" w:cs="仿宋"/>
          <w:b/>
          <w:color w:val="auto"/>
          <w:sz w:val="36"/>
          <w:szCs w:val="36"/>
          <w:lang w:val="en-US" w:eastAsia="zh-CN"/>
        </w:rPr>
      </w:pPr>
      <w:r>
        <w:rPr>
          <w:rFonts w:hint="eastAsia" w:ascii="仿宋" w:hAnsi="仿宋" w:eastAsia="仿宋" w:cs="仿宋"/>
          <w:b/>
          <w:color w:val="auto"/>
          <w:sz w:val="36"/>
          <w:szCs w:val="36"/>
        </w:rPr>
        <w:t>采购文件编号：</w:t>
      </w:r>
      <w:r>
        <w:rPr>
          <w:rFonts w:hint="eastAsia" w:ascii="仿宋" w:hAnsi="仿宋" w:eastAsia="仿宋" w:cs="仿宋"/>
          <w:b/>
          <w:color w:val="auto"/>
          <w:sz w:val="36"/>
          <w:szCs w:val="36"/>
          <w:lang w:val="en-US" w:eastAsia="zh-CN"/>
        </w:rPr>
        <w:t>LM-HD2023-21</w:t>
      </w:r>
    </w:p>
    <w:p>
      <w:pPr>
        <w:pStyle w:val="2"/>
        <w:spacing w:before="0" w:line="560" w:lineRule="exact"/>
        <w:jc w:val="center"/>
        <w:rPr>
          <w:rFonts w:ascii="仿宋" w:hAnsi="仿宋" w:eastAsia="仿宋"/>
          <w:b/>
          <w:color w:val="auto"/>
          <w:sz w:val="44"/>
          <w:szCs w:val="44"/>
        </w:rPr>
      </w:pPr>
    </w:p>
    <w:p>
      <w:pPr>
        <w:tabs>
          <w:tab w:val="left" w:pos="3699"/>
        </w:tabs>
        <w:spacing w:line="560" w:lineRule="exact"/>
        <w:jc w:val="both"/>
        <w:rPr>
          <w:rFonts w:hint="eastAsia" w:ascii="仿宋" w:hAnsi="仿宋" w:eastAsia="仿宋" w:cs="仿宋"/>
          <w:b/>
          <w:color w:val="auto"/>
          <w:sz w:val="32"/>
          <w:szCs w:val="32"/>
          <w:lang w:eastAsia="zh-CN"/>
        </w:rPr>
      </w:pPr>
      <w:r>
        <w:rPr>
          <w:rFonts w:hint="eastAsia" w:ascii="仿宋" w:hAnsi="仿宋" w:eastAsia="仿宋" w:cs="仿宋"/>
          <w:b/>
          <w:color w:val="auto"/>
          <w:sz w:val="32"/>
          <w:szCs w:val="32"/>
          <w:lang w:eastAsia="zh-CN"/>
        </w:rPr>
        <w:tab/>
      </w:r>
    </w:p>
    <w:p>
      <w:pPr>
        <w:pStyle w:val="2"/>
        <w:rPr>
          <w:rFonts w:hint="eastAsia" w:ascii="仿宋" w:hAnsi="仿宋" w:eastAsia="仿宋" w:cs="仿宋"/>
          <w:b/>
          <w:color w:val="auto"/>
          <w:sz w:val="32"/>
          <w:szCs w:val="32"/>
          <w:lang w:eastAsia="zh-CN"/>
        </w:rPr>
      </w:pPr>
    </w:p>
    <w:p>
      <w:pPr>
        <w:rPr>
          <w:rFonts w:hint="eastAsia" w:ascii="仿宋" w:hAnsi="仿宋" w:eastAsia="仿宋" w:cs="仿宋"/>
          <w:b/>
          <w:color w:val="auto"/>
          <w:sz w:val="32"/>
          <w:szCs w:val="32"/>
          <w:lang w:eastAsia="zh-CN"/>
        </w:rPr>
      </w:pPr>
    </w:p>
    <w:p>
      <w:pPr>
        <w:rPr>
          <w:rFonts w:hint="eastAsia"/>
          <w:color w:val="auto"/>
          <w:lang w:eastAsia="zh-CN"/>
        </w:rPr>
      </w:pPr>
    </w:p>
    <w:p>
      <w:pPr>
        <w:tabs>
          <w:tab w:val="left" w:pos="1506"/>
          <w:tab w:val="center" w:pos="4313"/>
        </w:tabs>
        <w:wordWrap w:val="0"/>
        <w:spacing w:line="560" w:lineRule="exact"/>
        <w:ind w:firstLine="723" w:firstLineChars="200"/>
        <w:jc w:val="left"/>
        <w:rPr>
          <w:rFonts w:ascii="仿宋" w:hAnsi="仿宋" w:eastAsia="仿宋" w:cs="仿宋"/>
          <w:b/>
          <w:color w:val="auto"/>
          <w:sz w:val="32"/>
          <w:szCs w:val="32"/>
        </w:rPr>
      </w:pPr>
      <w:r>
        <w:rPr>
          <w:rFonts w:hint="eastAsia" w:ascii="仿宋" w:hAnsi="仿宋" w:eastAsia="仿宋" w:cs="仿宋"/>
          <w:b/>
          <w:color w:val="auto"/>
          <w:sz w:val="36"/>
          <w:szCs w:val="36"/>
          <w:lang w:val="en-US" w:eastAsia="zh-CN"/>
        </w:rPr>
        <w:tab/>
      </w:r>
      <w:r>
        <w:rPr>
          <w:rFonts w:hint="eastAsia" w:ascii="仿宋" w:hAnsi="仿宋" w:eastAsia="仿宋" w:cs="仿宋"/>
          <w:b/>
          <w:color w:val="auto"/>
          <w:sz w:val="36"/>
          <w:szCs w:val="36"/>
          <w:lang w:val="en-US" w:eastAsia="zh-CN"/>
        </w:rPr>
        <w:t xml:space="preserve"> 京津冀“3+N”联盟采购办公室</w:t>
      </w:r>
    </w:p>
    <w:p>
      <w:pPr>
        <w:pStyle w:val="2"/>
        <w:spacing w:before="0" w:line="560" w:lineRule="exact"/>
        <w:ind w:firstLine="1446" w:firstLineChars="400"/>
        <w:jc w:val="both"/>
        <w:rPr>
          <w:rFonts w:hint="eastAsia" w:ascii="仿宋" w:hAnsi="仿宋" w:eastAsia="仿宋" w:cs="仿宋"/>
          <w:b/>
          <w:color w:val="auto"/>
          <w:sz w:val="36"/>
          <w:szCs w:val="36"/>
        </w:rPr>
      </w:pPr>
      <w:r>
        <w:rPr>
          <w:rFonts w:ascii="仿宋" w:hAnsi="仿宋" w:eastAsia="仿宋" w:cs="仿宋"/>
          <w:b/>
          <w:color w:val="auto"/>
          <w:sz w:val="36"/>
          <w:szCs w:val="36"/>
        </w:rPr>
        <w:t>河北省医用药品器械集中采购中心</w:t>
      </w:r>
    </w:p>
    <w:p>
      <w:pPr>
        <w:spacing w:line="560" w:lineRule="exact"/>
        <w:ind w:firstLine="3253" w:firstLineChars="900"/>
        <w:jc w:val="both"/>
        <w:rPr>
          <w:color w:val="auto"/>
        </w:rPr>
      </w:pPr>
      <w:r>
        <w:rPr>
          <w:rFonts w:hint="eastAsia" w:ascii="仿宋" w:hAnsi="仿宋" w:eastAsia="仿宋" w:cs="仿宋"/>
          <w:b/>
          <w:color w:val="auto"/>
          <w:sz w:val="36"/>
          <w:szCs w:val="36"/>
        </w:rPr>
        <w:t>2023年</w:t>
      </w:r>
      <w:r>
        <w:rPr>
          <w:rFonts w:hint="eastAsia" w:ascii="仿宋" w:hAnsi="仿宋" w:eastAsia="仿宋" w:cs="仿宋"/>
          <w:b/>
          <w:color w:val="auto"/>
          <w:sz w:val="36"/>
          <w:szCs w:val="36"/>
          <w:lang w:val="en-US" w:eastAsia="zh-CN"/>
        </w:rPr>
        <w:t xml:space="preserve"> 11</w:t>
      </w:r>
      <w:r>
        <w:rPr>
          <w:rFonts w:hint="eastAsia" w:ascii="仿宋" w:hAnsi="仿宋" w:eastAsia="仿宋" w:cs="仿宋"/>
          <w:b/>
          <w:color w:val="auto"/>
          <w:sz w:val="36"/>
          <w:szCs w:val="36"/>
        </w:rPr>
        <w:t>月</w:t>
      </w:r>
    </w:p>
    <w:p>
      <w:pPr>
        <w:numPr>
          <w:ilvl w:val="0"/>
          <w:numId w:val="1"/>
        </w:numPr>
        <w:spacing w:line="560" w:lineRule="exact"/>
        <w:jc w:val="center"/>
        <w:rPr>
          <w:rFonts w:hint="eastAsia" w:ascii="宋体" w:hAnsi="宋体"/>
          <w:b/>
          <w:color w:val="auto"/>
          <w:sz w:val="44"/>
          <w:szCs w:val="44"/>
        </w:rPr>
      </w:pPr>
      <w:r>
        <w:rPr>
          <w:rFonts w:hint="eastAsia" w:ascii="宋体" w:hAnsi="宋体"/>
          <w:b/>
          <w:color w:val="auto"/>
          <w:sz w:val="44"/>
          <w:szCs w:val="44"/>
        </w:rPr>
        <w:t>采购邀请</w:t>
      </w:r>
    </w:p>
    <w:p>
      <w:pPr>
        <w:pStyle w:val="2"/>
        <w:numPr>
          <w:ilvl w:val="0"/>
          <w:numId w:val="0"/>
        </w:numPr>
        <w:rPr>
          <w:color w:val="auto"/>
        </w:rPr>
      </w:pPr>
    </w:p>
    <w:p>
      <w:pPr>
        <w:spacing w:line="560" w:lineRule="exact"/>
        <w:jc w:val="center"/>
        <w:rPr>
          <w:rFonts w:ascii="仿宋" w:hAnsi="仿宋" w:eastAsia="仿宋"/>
          <w:b/>
          <w:bCs/>
          <w:color w:val="auto"/>
        </w:rPr>
      </w:pPr>
      <w:r>
        <w:rPr>
          <w:rFonts w:hint="eastAsia" w:ascii="仿宋" w:hAnsi="仿宋" w:eastAsia="仿宋" w:cs="仿宋"/>
          <w:color w:val="auto"/>
          <w:sz w:val="32"/>
          <w:szCs w:val="32"/>
        </w:rPr>
        <w:t>医用耗材集中带量采购邀请函</w:t>
      </w:r>
    </w:p>
    <w:p>
      <w:pPr>
        <w:pStyle w:val="2"/>
        <w:wordWrap w:val="0"/>
        <w:spacing w:before="0" w:line="560" w:lineRule="exact"/>
        <w:jc w:val="center"/>
        <w:rPr>
          <w:rFonts w:hint="default" w:ascii="仿宋" w:hAnsi="仿宋" w:eastAsia="仿宋" w:cs="仿宋"/>
          <w:b/>
          <w:color w:val="auto"/>
          <w:sz w:val="32"/>
          <w:szCs w:val="32"/>
          <w:highlight w:val="magenta"/>
          <w:lang w:val="en-US" w:eastAsia="zh-CN"/>
        </w:rPr>
      </w:pPr>
      <w:r>
        <w:rPr>
          <w:rFonts w:hint="eastAsia" w:ascii="仿宋" w:hAnsi="仿宋" w:eastAsia="仿宋" w:cs="仿宋"/>
          <w:b w:val="0"/>
          <w:bCs w:val="0"/>
          <w:color w:val="auto"/>
          <w:sz w:val="32"/>
          <w:szCs w:val="32"/>
          <w:highlight w:val="none"/>
        </w:rPr>
        <w:t>（编号：</w:t>
      </w:r>
      <w:r>
        <w:rPr>
          <w:rFonts w:hint="eastAsia" w:ascii="仿宋" w:hAnsi="仿宋" w:eastAsia="仿宋" w:cs="仿宋"/>
          <w:b w:val="0"/>
          <w:bCs w:val="0"/>
          <w:color w:val="auto"/>
          <w:sz w:val="32"/>
          <w:szCs w:val="32"/>
          <w:highlight w:val="none"/>
          <w:lang w:val="en-US" w:eastAsia="zh-CN"/>
        </w:rPr>
        <w:t>LM-HD2023-21）</w:t>
      </w:r>
    </w:p>
    <w:p>
      <w:pPr>
        <w:pStyle w:val="2"/>
        <w:spacing w:before="0" w:line="560" w:lineRule="exact"/>
        <w:jc w:val="center"/>
        <w:rPr>
          <w:rFonts w:ascii="仿宋" w:hAnsi="仿宋" w:eastAsia="仿宋" w:cs="仿宋"/>
          <w:color w:val="auto"/>
          <w:sz w:val="30"/>
          <w:szCs w:val="30"/>
        </w:rPr>
      </w:pPr>
    </w:p>
    <w:p>
      <w:pPr>
        <w:pStyle w:val="2"/>
        <w:spacing w:before="0" w:line="560" w:lineRule="exact"/>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US" w:eastAsia="zh-CN" w:bidi="ar"/>
        </w:rPr>
        <w:t>各相关企业：</w:t>
      </w:r>
    </w:p>
    <w:p>
      <w:pPr>
        <w:pStyle w:val="16"/>
        <w:numPr>
          <w:ilvl w:val="0"/>
          <w:numId w:val="0"/>
        </w:numPr>
        <w:spacing w:line="560" w:lineRule="exact"/>
        <w:ind w:firstLine="640" w:firstLineChars="200"/>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US" w:eastAsia="zh-CN" w:bidi="ar"/>
        </w:rPr>
        <w:t>为进一步降低医用耗材虚高价格，保障临床需求，减轻群众就医负担，维护人民群众健康权益，根据中共中央国务院《关于深化医疗保障制度改革的意见》、国务院办公厅《关于印发治理高值医用耗材改革方案的通知》等文件精神，</w:t>
      </w:r>
      <w:r>
        <w:rPr>
          <w:rFonts w:hint="eastAsia" w:ascii="仿宋" w:hAnsi="仿宋" w:eastAsia="仿宋" w:cs="仿宋"/>
          <w:color w:val="auto"/>
          <w:sz w:val="32"/>
          <w:szCs w:val="32"/>
          <w:highlight w:val="none"/>
          <w:u w:val="none"/>
          <w:lang w:val="en-US" w:eastAsia="zh-CN"/>
        </w:rPr>
        <w:t>***省、***省、***省，组成京津冀“3+N”联盟采购办公室，</w:t>
      </w:r>
      <w:r>
        <w:rPr>
          <w:rFonts w:hint="eastAsia" w:ascii="仿宋" w:hAnsi="仿宋" w:eastAsia="仿宋" w:cs="仿宋"/>
          <w:color w:val="auto"/>
          <w:kern w:val="0"/>
          <w:sz w:val="32"/>
          <w:szCs w:val="32"/>
          <w:highlight w:val="none"/>
          <w:lang w:val="en-US" w:eastAsia="zh-CN" w:bidi="ar"/>
        </w:rPr>
        <w:t>实施集中带量采购，日常工作和具体实施由河北省医用药品器械集中采购中心承担，现邀请符合条件的生产企业前来申报参加。</w:t>
      </w:r>
    </w:p>
    <w:p>
      <w:pPr>
        <w:pStyle w:val="16"/>
        <w:numPr>
          <w:ilvl w:val="0"/>
          <w:numId w:val="0"/>
        </w:numPr>
        <w:spacing w:line="560" w:lineRule="exact"/>
        <w:ind w:firstLine="640" w:firstLineChars="200"/>
        <w:rPr>
          <w:rFonts w:ascii="黑体" w:hAnsi="黑体" w:eastAsia="黑体" w:cs="黑体"/>
          <w:color w:val="auto"/>
          <w:sz w:val="32"/>
          <w:szCs w:val="32"/>
        </w:rPr>
      </w:pPr>
      <w:r>
        <w:rPr>
          <w:rFonts w:hint="eastAsia" w:ascii="黑体" w:hAnsi="黑体" w:eastAsia="黑体" w:cs="黑体"/>
          <w:color w:val="auto"/>
          <w:sz w:val="32"/>
          <w:szCs w:val="32"/>
          <w:lang w:val="en-US" w:eastAsia="zh-CN"/>
        </w:rPr>
        <w:t>一、</w:t>
      </w:r>
      <w:r>
        <w:rPr>
          <w:rFonts w:hint="eastAsia" w:ascii="黑体" w:hAnsi="黑体" w:eastAsia="黑体" w:cs="黑体"/>
          <w:color w:val="auto"/>
          <w:sz w:val="32"/>
          <w:szCs w:val="32"/>
        </w:rPr>
        <w:t>采购品种及约定采购量</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本次采购品种为</w:t>
      </w:r>
      <w:r>
        <w:rPr>
          <w:rFonts w:hint="eastAsia" w:ascii="仿宋" w:hAnsi="仿宋" w:eastAsia="仿宋" w:cs="仿宋"/>
          <w:color w:val="auto"/>
          <w:sz w:val="32"/>
          <w:szCs w:val="32"/>
          <w:highlight w:val="none"/>
          <w:lang w:eastAsia="zh-CN"/>
        </w:rPr>
        <w:t>气管支气管支架</w:t>
      </w:r>
      <w:r>
        <w:rPr>
          <w:rFonts w:hint="eastAsia" w:ascii="仿宋" w:hAnsi="仿宋" w:eastAsia="仿宋" w:cs="仿宋"/>
          <w:color w:val="auto"/>
          <w:sz w:val="32"/>
          <w:szCs w:val="32"/>
          <w:highlight w:val="none"/>
          <w:lang w:val="en-US" w:eastAsia="zh-CN"/>
        </w:rPr>
        <w:t>类医用耗材</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国家医用耗材代码前15位为C01010100101001、C01010100101004、C010101</w:t>
      </w:r>
      <w:r>
        <w:rPr>
          <w:rFonts w:hint="eastAsia" w:ascii="仿宋" w:hAnsi="仿宋" w:eastAsia="仿宋" w:cs="仿宋"/>
          <w:color w:val="auto"/>
          <w:sz w:val="32"/>
          <w:szCs w:val="32"/>
          <w:lang w:eastAsia="zh-CN"/>
        </w:rPr>
        <w:t>00101007、C01010100102001</w:t>
      </w:r>
      <w:r>
        <w:rPr>
          <w:rFonts w:hint="eastAsia" w:ascii="仿宋" w:hAnsi="仿宋" w:eastAsia="仿宋" w:cs="仿宋"/>
          <w:color w:val="auto"/>
          <w:sz w:val="32"/>
          <w:szCs w:val="32"/>
        </w:rPr>
        <w:t>，</w:t>
      </w:r>
      <w:r>
        <w:rPr>
          <w:rFonts w:hint="eastAsia" w:ascii="仿宋" w:hAnsi="仿宋" w:eastAsia="仿宋" w:cs="仿宋"/>
          <w:color w:val="auto"/>
          <w:sz w:val="32"/>
          <w:szCs w:val="32"/>
        </w:rPr>
        <w:t>同一采购品种</w:t>
      </w:r>
      <w:r>
        <w:rPr>
          <w:rFonts w:hint="eastAsia" w:ascii="仿宋" w:hAnsi="仿宋" w:eastAsia="仿宋" w:cs="仿宋"/>
          <w:color w:val="auto"/>
          <w:sz w:val="32"/>
          <w:szCs w:val="32"/>
        </w:rPr>
        <w:t>包含所有规格型号</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rPr>
        <w:t>约定采购量由各医疗机构</w:t>
      </w:r>
      <w:r>
        <w:rPr>
          <w:rFonts w:hint="eastAsia" w:ascii="仿宋" w:hAnsi="仿宋" w:eastAsia="仿宋" w:cs="仿宋"/>
          <w:color w:val="auto"/>
          <w:sz w:val="32"/>
          <w:szCs w:val="32"/>
          <w:highlight w:val="none"/>
          <w:lang w:val="en-US" w:eastAsia="zh-CN"/>
        </w:rPr>
        <w:t>填报</w:t>
      </w:r>
      <w:r>
        <w:rPr>
          <w:rFonts w:hint="eastAsia" w:ascii="仿宋" w:hAnsi="仿宋" w:eastAsia="仿宋" w:cs="仿宋"/>
          <w:color w:val="auto"/>
          <w:sz w:val="32"/>
          <w:szCs w:val="32"/>
          <w:highlight w:val="none"/>
        </w:rPr>
        <w:t>未来一个采购年度实际需求量</w:t>
      </w:r>
      <w:r>
        <w:rPr>
          <w:rFonts w:hint="eastAsia" w:ascii="仿宋" w:hAnsi="仿宋" w:eastAsia="仿宋" w:cs="仿宋"/>
          <w:color w:val="auto"/>
          <w:sz w:val="32"/>
          <w:szCs w:val="32"/>
          <w:highlight w:val="none"/>
          <w:lang w:val="en-US" w:eastAsia="zh-CN"/>
        </w:rPr>
        <w:t>，河北省医用药品器械集中采购中心按照</w:t>
      </w:r>
      <w:r>
        <w:rPr>
          <w:rFonts w:hint="eastAsia" w:ascii="仿宋" w:hAnsi="仿宋" w:eastAsia="仿宋" w:cs="仿宋"/>
          <w:color w:val="auto"/>
          <w:sz w:val="32"/>
          <w:szCs w:val="32"/>
          <w:highlight w:val="none"/>
        </w:rPr>
        <w:t>实际需求量</w:t>
      </w:r>
      <w:r>
        <w:rPr>
          <w:rFonts w:hint="eastAsia" w:ascii="仿宋" w:hAnsi="仿宋" w:eastAsia="仿宋" w:cs="仿宋"/>
          <w:color w:val="auto"/>
          <w:sz w:val="32"/>
          <w:szCs w:val="32"/>
          <w:highlight w:val="none"/>
          <w:lang w:val="en-US" w:eastAsia="zh-CN"/>
        </w:rPr>
        <w:t>的</w:t>
      </w:r>
    </w:p>
    <w:p>
      <w:pPr>
        <w:keepNext w:val="0"/>
        <w:keepLines w:val="0"/>
        <w:pageBreakBefore w:val="0"/>
        <w:widowControl w:val="0"/>
        <w:kinsoku/>
        <w:wordWrap w:val="0"/>
        <w:overflowPunct/>
        <w:topLinePunct w:val="0"/>
        <w:autoSpaceDE/>
        <w:autoSpaceDN/>
        <w:bidi w:val="0"/>
        <w:adjustRightInd/>
        <w:snapToGrid/>
        <w:spacing w:line="560" w:lineRule="exact"/>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80%确定。具体如下：</w:t>
      </w:r>
    </w:p>
    <w:tbl>
      <w:tblPr>
        <w:tblStyle w:val="10"/>
        <w:tblpPr w:leftFromText="180" w:rightFromText="180" w:vertAnchor="text" w:horzAnchor="page" w:tblpX="1553" w:tblpY="57"/>
        <w:tblOverlap w:val="never"/>
        <w:tblW w:w="921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500"/>
        <w:gridCol w:w="2756"/>
        <w:gridCol w:w="2971"/>
        <w:gridCol w:w="198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4" w:hRule="atLeast"/>
          <w:jc w:val="center"/>
        </w:trPr>
        <w:tc>
          <w:tcPr>
            <w:tcW w:w="1500" w:type="dxa"/>
            <w:noWrap w:val="0"/>
            <w:vAlign w:val="center"/>
          </w:tcPr>
          <w:p>
            <w:pPr>
              <w:widowControl/>
              <w:spacing w:line="560" w:lineRule="exact"/>
              <w:jc w:val="center"/>
              <w:rPr>
                <w:rFonts w:hint="eastAsia" w:ascii="宋体" w:hAnsi="宋体" w:cs="宋体"/>
                <w:b/>
                <w:color w:val="auto"/>
                <w:sz w:val="24"/>
                <w:highlight w:val="none"/>
                <w:u w:val="none"/>
              </w:rPr>
            </w:pPr>
            <w:r>
              <w:rPr>
                <w:rFonts w:hint="eastAsia" w:ascii="宋体" w:hAnsi="宋体" w:cs="宋体"/>
                <w:b/>
                <w:color w:val="auto"/>
                <w:sz w:val="24"/>
                <w:highlight w:val="none"/>
                <w:u w:val="none"/>
                <w:lang w:eastAsia="zh-CN"/>
              </w:rPr>
              <w:t>采购</w:t>
            </w:r>
            <w:r>
              <w:rPr>
                <w:rFonts w:hint="eastAsia" w:ascii="宋体" w:hAnsi="宋体" w:cs="宋体"/>
                <w:b/>
                <w:color w:val="auto"/>
                <w:sz w:val="24"/>
                <w:highlight w:val="none"/>
                <w:u w:val="none"/>
              </w:rPr>
              <w:t>品种</w:t>
            </w:r>
          </w:p>
        </w:tc>
        <w:tc>
          <w:tcPr>
            <w:tcW w:w="2756" w:type="dxa"/>
            <w:noWrap w:val="0"/>
            <w:vAlign w:val="center"/>
          </w:tcPr>
          <w:p>
            <w:pPr>
              <w:widowControl/>
              <w:spacing w:line="560" w:lineRule="exact"/>
              <w:jc w:val="center"/>
              <w:rPr>
                <w:rFonts w:hint="eastAsia" w:ascii="宋体" w:hAnsi="宋体" w:cs="宋体"/>
                <w:b/>
                <w:color w:val="auto"/>
                <w:sz w:val="24"/>
                <w:highlight w:val="none"/>
                <w:u w:val="none"/>
                <w:lang w:eastAsia="zh-CN"/>
              </w:rPr>
            </w:pPr>
            <w:r>
              <w:rPr>
                <w:rFonts w:hint="eastAsia" w:ascii="宋体" w:hAnsi="宋体" w:cs="宋体"/>
                <w:b/>
                <w:color w:val="auto"/>
                <w:sz w:val="24"/>
                <w:highlight w:val="none"/>
                <w:u w:val="none"/>
                <w:lang w:eastAsia="zh-CN"/>
              </w:rPr>
              <w:t>产品分类</w:t>
            </w:r>
          </w:p>
        </w:tc>
        <w:tc>
          <w:tcPr>
            <w:tcW w:w="2971" w:type="dxa"/>
            <w:noWrap w:val="0"/>
            <w:vAlign w:val="center"/>
          </w:tcPr>
          <w:p>
            <w:pPr>
              <w:widowControl/>
              <w:spacing w:line="560" w:lineRule="exact"/>
              <w:jc w:val="center"/>
              <w:rPr>
                <w:rFonts w:hint="default" w:ascii="宋体" w:hAnsi="宋体" w:cs="宋体"/>
                <w:b/>
                <w:color w:val="auto"/>
                <w:sz w:val="24"/>
                <w:highlight w:val="none"/>
                <w:u w:val="none"/>
                <w:lang w:val="en-US" w:eastAsia="zh-CN"/>
              </w:rPr>
            </w:pPr>
            <w:r>
              <w:rPr>
                <w:rFonts w:hint="eastAsia" w:ascii="宋体" w:hAnsi="宋体" w:cs="宋体"/>
                <w:b/>
                <w:color w:val="auto"/>
                <w:sz w:val="24"/>
                <w:highlight w:val="none"/>
                <w:u w:val="none"/>
                <w:lang w:val="en-US" w:eastAsia="zh-CN"/>
              </w:rPr>
              <w:t>采购要求</w:t>
            </w:r>
          </w:p>
        </w:tc>
        <w:tc>
          <w:tcPr>
            <w:tcW w:w="1983" w:type="dxa"/>
            <w:noWrap w:val="0"/>
            <w:vAlign w:val="center"/>
          </w:tcPr>
          <w:p>
            <w:pPr>
              <w:widowControl/>
              <w:spacing w:line="560" w:lineRule="exact"/>
              <w:jc w:val="center"/>
              <w:rPr>
                <w:rFonts w:hint="eastAsia" w:ascii="宋体" w:hAnsi="宋体" w:cs="宋体"/>
                <w:b/>
                <w:color w:val="auto"/>
                <w:sz w:val="24"/>
                <w:highlight w:val="none"/>
                <w:u w:val="none"/>
                <w:lang w:eastAsia="zh-CN"/>
              </w:rPr>
            </w:pPr>
            <w:r>
              <w:rPr>
                <w:rFonts w:hint="eastAsia" w:ascii="宋体" w:hAnsi="宋体" w:cs="宋体"/>
                <w:b/>
                <w:color w:val="auto"/>
                <w:sz w:val="24"/>
                <w:highlight w:val="none"/>
                <w:u w:val="none"/>
                <w:lang w:val="en-US" w:eastAsia="zh-CN"/>
              </w:rPr>
              <w:t>约定采购量（套）</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1500" w:type="dxa"/>
            <w:vMerge w:val="restart"/>
            <w:noWrap w:val="0"/>
            <w:vAlign w:val="center"/>
          </w:tcPr>
          <w:p>
            <w:pPr>
              <w:spacing w:line="560" w:lineRule="exact"/>
              <w:jc w:val="center"/>
              <w:rPr>
                <w:rFonts w:hint="default" w:ascii="仿宋" w:hAnsi="仿宋" w:eastAsia="仿宋" w:cs="仿宋"/>
                <w:b/>
                <w:bCs/>
                <w:color w:val="auto"/>
                <w:sz w:val="32"/>
                <w:szCs w:val="32"/>
                <w:highlight w:val="none"/>
                <w:u w:val="none"/>
                <w:lang w:val="en-US" w:eastAsia="zh-CN"/>
              </w:rPr>
            </w:pPr>
            <w:r>
              <w:rPr>
                <w:rFonts w:hint="eastAsia" w:ascii="仿宋" w:hAnsi="仿宋" w:eastAsia="仿宋" w:cs="仿宋"/>
                <w:b w:val="0"/>
                <w:bCs w:val="0"/>
                <w:color w:val="auto"/>
                <w:sz w:val="32"/>
                <w:szCs w:val="32"/>
                <w:highlight w:val="none"/>
                <w:u w:val="none"/>
                <w:lang w:val="en-US" w:eastAsia="zh-CN"/>
              </w:rPr>
              <w:t>气管支气管支架</w:t>
            </w:r>
          </w:p>
        </w:tc>
        <w:tc>
          <w:tcPr>
            <w:tcW w:w="2756" w:type="dxa"/>
            <w:noWrap w:val="0"/>
            <w:vAlign w:val="center"/>
          </w:tcPr>
          <w:p>
            <w:pPr>
              <w:widowControl/>
              <w:snapToGrid w:val="0"/>
              <w:spacing w:line="560" w:lineRule="exact"/>
              <w:ind w:firstLine="960" w:firstLineChars="300"/>
              <w:jc w:val="both"/>
              <w:rPr>
                <w:rFonts w:hint="default"/>
                <w:color w:val="auto"/>
                <w:sz w:val="32"/>
                <w:szCs w:val="32"/>
                <w:highlight w:val="none"/>
                <w:lang w:val="en-US" w:eastAsia="zh-CN"/>
              </w:rPr>
            </w:pPr>
            <w:r>
              <w:rPr>
                <w:rFonts w:hint="eastAsia" w:ascii="仿宋" w:hAnsi="仿宋" w:eastAsia="仿宋" w:cs="仿宋"/>
                <w:color w:val="auto"/>
                <w:kern w:val="2"/>
                <w:sz w:val="32"/>
                <w:szCs w:val="32"/>
                <w:highlight w:val="none"/>
                <w:u w:val="none"/>
                <w:lang w:val="en-US" w:eastAsia="zh-CN" w:bidi="ar-SA"/>
              </w:rPr>
              <w:t>覆膜</w:t>
            </w:r>
          </w:p>
        </w:tc>
        <w:tc>
          <w:tcPr>
            <w:tcW w:w="2971"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default" w:ascii="仿宋" w:hAnsi="仿宋" w:eastAsia="仿宋" w:cs="仿宋"/>
                <w:color w:val="auto"/>
                <w:sz w:val="32"/>
                <w:szCs w:val="32"/>
                <w:highlight w:val="none"/>
                <w:u w:val="none"/>
                <w:lang w:val="en-US" w:eastAsia="zh-CN"/>
              </w:rPr>
            </w:pPr>
            <w:r>
              <w:rPr>
                <w:rFonts w:hint="eastAsia" w:ascii="仿宋" w:hAnsi="仿宋" w:eastAsia="仿宋" w:cs="仿宋"/>
                <w:color w:val="auto"/>
                <w:kern w:val="2"/>
                <w:sz w:val="32"/>
                <w:szCs w:val="32"/>
                <w:highlight w:val="none"/>
                <w:u w:val="none"/>
                <w:lang w:val="en-US" w:eastAsia="zh-CN" w:bidi="ar-SA"/>
              </w:rPr>
              <w:t>通过内窥镜或硬镜等放置，包含支架和输送装置，产品均为一次性使用</w:t>
            </w:r>
          </w:p>
        </w:tc>
        <w:tc>
          <w:tcPr>
            <w:tcW w:w="198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color w:val="auto"/>
                <w:sz w:val="32"/>
                <w:szCs w:val="32"/>
                <w:highlight w:val="yellow"/>
                <w:u w:val="none"/>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10" w:hRule="atLeast"/>
          <w:jc w:val="center"/>
        </w:trPr>
        <w:tc>
          <w:tcPr>
            <w:tcW w:w="1500" w:type="dxa"/>
            <w:vMerge w:val="continue"/>
            <w:noWrap w:val="0"/>
            <w:vAlign w:val="center"/>
          </w:tcPr>
          <w:p>
            <w:pPr>
              <w:spacing w:line="560" w:lineRule="exact"/>
              <w:jc w:val="center"/>
              <w:rPr>
                <w:rFonts w:hint="eastAsia" w:ascii="仿宋" w:hAnsi="仿宋" w:eastAsia="仿宋" w:cs="仿宋"/>
                <w:color w:val="auto"/>
                <w:sz w:val="24"/>
                <w:szCs w:val="24"/>
                <w:highlight w:val="yellow"/>
                <w:u w:val="none"/>
                <w:lang w:eastAsia="zh-CN"/>
              </w:rPr>
            </w:pPr>
          </w:p>
        </w:tc>
        <w:tc>
          <w:tcPr>
            <w:tcW w:w="2756" w:type="dxa"/>
            <w:noWrap w:val="0"/>
            <w:vAlign w:val="center"/>
          </w:tcPr>
          <w:p>
            <w:pPr>
              <w:widowControl/>
              <w:snapToGrid w:val="0"/>
              <w:spacing w:line="560" w:lineRule="exact"/>
              <w:jc w:val="center"/>
              <w:rPr>
                <w:rFonts w:hint="default"/>
                <w:color w:val="auto"/>
                <w:lang w:val="en-US" w:eastAsia="zh-CN"/>
              </w:rPr>
            </w:pPr>
            <w:r>
              <w:rPr>
                <w:rFonts w:hint="eastAsia" w:ascii="仿宋" w:hAnsi="仿宋" w:eastAsia="仿宋" w:cs="仿宋"/>
                <w:color w:val="auto"/>
                <w:sz w:val="32"/>
                <w:szCs w:val="32"/>
                <w:highlight w:val="none"/>
                <w:lang w:val="en-US" w:eastAsia="zh-CN"/>
              </w:rPr>
              <w:t>非覆膜</w:t>
            </w:r>
          </w:p>
        </w:tc>
        <w:tc>
          <w:tcPr>
            <w:tcW w:w="297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default" w:ascii="仿宋" w:hAnsi="仿宋" w:eastAsia="仿宋" w:cs="仿宋"/>
                <w:b w:val="0"/>
                <w:bCs w:val="0"/>
                <w:color w:val="auto"/>
                <w:sz w:val="21"/>
                <w:szCs w:val="21"/>
                <w:highlight w:val="yellow"/>
                <w:u w:val="none"/>
                <w:shd w:val="clear" w:color="auto" w:fill="FFFFFF"/>
                <w:lang w:val="en-US" w:eastAsia="zh-CN"/>
              </w:rPr>
            </w:pPr>
          </w:p>
        </w:tc>
        <w:tc>
          <w:tcPr>
            <w:tcW w:w="1983" w:type="dxa"/>
            <w:noWrap w:val="0"/>
            <w:vAlign w:val="center"/>
          </w:tcPr>
          <w:p>
            <w:pPr>
              <w:spacing w:line="560" w:lineRule="exact"/>
              <w:jc w:val="center"/>
              <w:rPr>
                <w:rFonts w:hint="default" w:ascii="仿宋" w:hAnsi="仿宋" w:eastAsia="仿宋" w:cs="仿宋"/>
                <w:color w:val="auto"/>
                <w:sz w:val="21"/>
                <w:szCs w:val="21"/>
                <w:highlight w:val="yellow"/>
                <w:u w:val="none"/>
                <w:lang w:val="en-US" w:eastAsia="zh-CN"/>
              </w:rPr>
            </w:pPr>
          </w:p>
        </w:tc>
      </w:tr>
    </w:tbl>
    <w:p>
      <w:pPr>
        <w:pStyle w:val="16"/>
        <w:spacing w:line="560" w:lineRule="exact"/>
        <w:ind w:left="0" w:leftChars="0" w:firstLine="640" w:firstLineChars="200"/>
        <w:rPr>
          <w:rFonts w:ascii="黑体" w:hAnsi="黑体" w:eastAsia="黑体" w:cs="黑体"/>
          <w:color w:val="auto"/>
          <w:sz w:val="32"/>
          <w:szCs w:val="32"/>
        </w:rPr>
      </w:pPr>
      <w:r>
        <w:rPr>
          <w:rFonts w:hint="eastAsia" w:ascii="黑体" w:hAnsi="黑体" w:eastAsia="黑体" w:cs="黑体"/>
          <w:color w:val="auto"/>
          <w:sz w:val="32"/>
          <w:szCs w:val="32"/>
        </w:rPr>
        <w:t>二、采购主体</w:t>
      </w:r>
    </w:p>
    <w:p>
      <w:pPr>
        <w:wordWrap w:val="0"/>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联盟地区所</w:t>
      </w:r>
      <w:r>
        <w:rPr>
          <w:rFonts w:hint="eastAsia" w:ascii="仿宋" w:hAnsi="仿宋" w:eastAsia="仿宋" w:cs="仿宋"/>
          <w:color w:val="auto"/>
          <w:sz w:val="32"/>
          <w:szCs w:val="32"/>
          <w:highlight w:val="none"/>
        </w:rPr>
        <w:t>有公立医疗机构和军队医疗机构作为医用耗材采购主体均应参加</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医保定点社会办医疗机构</w:t>
      </w:r>
      <w:r>
        <w:rPr>
          <w:rFonts w:hint="eastAsia" w:ascii="仿宋" w:hAnsi="仿宋" w:eastAsia="仿宋" w:cs="仿宋"/>
          <w:color w:val="auto"/>
          <w:sz w:val="32"/>
          <w:szCs w:val="32"/>
          <w:highlight w:val="none"/>
          <w:shd w:val="clear" w:color="auto" w:fill="FFFFFF"/>
        </w:rPr>
        <w:t>按照定点协议管理的要求参加。</w:t>
      </w:r>
    </w:p>
    <w:p>
      <w:pPr>
        <w:snapToGrid w:val="0"/>
        <w:spacing w:line="560" w:lineRule="exact"/>
        <w:ind w:firstLine="640" w:firstLineChars="200"/>
        <w:jc w:val="left"/>
        <w:rPr>
          <w:rFonts w:ascii="黑体" w:hAnsi="黑体" w:eastAsia="黑体" w:cs="黑体"/>
          <w:color w:val="auto"/>
          <w:sz w:val="32"/>
          <w:szCs w:val="32"/>
        </w:rPr>
      </w:pPr>
      <w:r>
        <w:rPr>
          <w:rFonts w:hint="eastAsia" w:ascii="黑体" w:hAnsi="黑体" w:eastAsia="黑体" w:cs="黑体"/>
          <w:color w:val="auto"/>
          <w:sz w:val="32"/>
          <w:szCs w:val="32"/>
        </w:rPr>
        <w:t>三、采购周期</w:t>
      </w:r>
    </w:p>
    <w:p>
      <w:pPr>
        <w:snapToGrid w:val="0"/>
        <w:spacing w:line="560" w:lineRule="exact"/>
        <w:ind w:firstLine="640" w:firstLineChars="200"/>
        <w:jc w:val="left"/>
        <w:rPr>
          <w:rFonts w:ascii="仿宋" w:hAnsi="仿宋" w:eastAsia="仿宋" w:cs="仿宋_GB2312"/>
          <w:color w:val="auto"/>
          <w:sz w:val="32"/>
          <w:szCs w:val="32"/>
        </w:rPr>
      </w:pPr>
      <w:r>
        <w:rPr>
          <w:rFonts w:hint="eastAsia" w:ascii="仿宋" w:hAnsi="仿宋" w:eastAsia="仿宋" w:cs="仿宋"/>
          <w:color w:val="auto"/>
          <w:kern w:val="0"/>
          <w:sz w:val="32"/>
          <w:szCs w:val="32"/>
          <w:lang w:bidi="ar"/>
        </w:rPr>
        <w:t>本次集中带量采</w:t>
      </w:r>
      <w:r>
        <w:rPr>
          <w:rFonts w:hint="eastAsia" w:ascii="仿宋" w:hAnsi="仿宋" w:eastAsia="仿宋" w:cs="仿宋"/>
          <w:color w:val="auto"/>
          <w:kern w:val="0"/>
          <w:sz w:val="32"/>
          <w:szCs w:val="32"/>
          <w:highlight w:val="none"/>
          <w:lang w:bidi="ar"/>
        </w:rPr>
        <w:t>购</w:t>
      </w:r>
      <w:r>
        <w:rPr>
          <w:rFonts w:hint="eastAsia" w:ascii="仿宋" w:hAnsi="仿宋" w:eastAsia="仿宋" w:cs="仿宋"/>
          <w:color w:val="auto"/>
          <w:kern w:val="0"/>
          <w:sz w:val="32"/>
          <w:szCs w:val="32"/>
          <w:highlight w:val="none"/>
          <w:lang w:val="en-US" w:eastAsia="zh-CN" w:bidi="ar"/>
        </w:rPr>
        <w:t>自</w:t>
      </w:r>
      <w:r>
        <w:rPr>
          <w:rFonts w:hint="eastAsia" w:ascii="仿宋" w:hAnsi="仿宋" w:eastAsia="仿宋" w:cs="仿宋"/>
          <w:color w:val="auto"/>
          <w:kern w:val="0"/>
          <w:sz w:val="32"/>
          <w:szCs w:val="32"/>
          <w:lang w:bidi="ar"/>
        </w:rPr>
        <w:t>执行日起，2年为一个采购周期。若在采购周期内提前完成约定采购量，超过部分仍按中选价格进行采购，中选企业仍按中选价格保障供应，直至采购周期届满。采购周期内，如遇国家组织集中带量采购等有关政策调整，将按照最新政策规定执行。</w:t>
      </w:r>
    </w:p>
    <w:p>
      <w:pPr>
        <w:snapToGrid w:val="0"/>
        <w:spacing w:line="560" w:lineRule="exact"/>
        <w:ind w:firstLine="640" w:firstLineChars="200"/>
        <w:jc w:val="left"/>
        <w:rPr>
          <w:rFonts w:ascii="黑体" w:hAnsi="黑体" w:eastAsia="黑体" w:cs="黑体"/>
          <w:color w:val="auto"/>
          <w:sz w:val="32"/>
          <w:szCs w:val="32"/>
        </w:rPr>
      </w:pPr>
      <w:r>
        <w:rPr>
          <w:rFonts w:hint="eastAsia" w:ascii="黑体" w:hAnsi="黑体" w:eastAsia="黑体" w:cs="黑体"/>
          <w:color w:val="auto"/>
          <w:sz w:val="32"/>
          <w:szCs w:val="32"/>
        </w:rPr>
        <w:t>四、申报资格</w:t>
      </w:r>
    </w:p>
    <w:p>
      <w:pPr>
        <w:snapToGrid w:val="0"/>
        <w:spacing w:line="560" w:lineRule="exact"/>
        <w:ind w:firstLine="640" w:firstLineChars="200"/>
        <w:jc w:val="left"/>
        <w:rPr>
          <w:rFonts w:ascii="仿宋" w:hAnsi="仿宋" w:eastAsia="仿宋" w:cs="仿宋"/>
          <w:color w:val="auto"/>
          <w:kern w:val="0"/>
          <w:sz w:val="32"/>
          <w:szCs w:val="32"/>
          <w:highlight w:val="none"/>
          <w:lang w:bidi="ar"/>
        </w:rPr>
      </w:pPr>
      <w:r>
        <w:rPr>
          <w:rFonts w:hint="eastAsia" w:ascii="仿宋" w:hAnsi="仿宋" w:eastAsia="仿宋" w:cs="仿宋"/>
          <w:color w:val="auto"/>
          <w:kern w:val="0"/>
          <w:sz w:val="32"/>
          <w:szCs w:val="32"/>
          <w:highlight w:val="none"/>
          <w:lang w:bidi="ar"/>
        </w:rPr>
        <w:t>（一）申报企业：是指已取得本次集中带量采购产品合法资质的医疗器械注册人（代理人）。其中，境外医疗器械注册人（代理人）应当指定我国境内企业法人协助其履行相应的法律义务，委托其作为申报企业。</w:t>
      </w:r>
    </w:p>
    <w:p>
      <w:pPr>
        <w:snapToGrid w:val="0"/>
        <w:spacing w:line="560" w:lineRule="exact"/>
        <w:ind w:firstLine="640" w:firstLineChars="200"/>
        <w:jc w:val="left"/>
        <w:rPr>
          <w:rFonts w:ascii="仿宋" w:hAnsi="仿宋" w:eastAsia="仿宋" w:cs="仿宋"/>
          <w:color w:val="auto"/>
          <w:kern w:val="0"/>
          <w:sz w:val="32"/>
          <w:szCs w:val="32"/>
          <w:highlight w:val="none"/>
          <w:lang w:bidi="ar"/>
        </w:rPr>
      </w:pPr>
      <w:r>
        <w:rPr>
          <w:rFonts w:hint="eastAsia" w:ascii="仿宋" w:hAnsi="仿宋" w:eastAsia="仿宋" w:cs="仿宋"/>
          <w:color w:val="auto"/>
          <w:kern w:val="0"/>
          <w:sz w:val="32"/>
          <w:szCs w:val="32"/>
          <w:highlight w:val="none"/>
          <w:lang w:bidi="ar"/>
        </w:rPr>
        <w:t>（二）申报品种：是指采购品种范围内获得国内有效医疗器械注册证的上市医用耗材。</w:t>
      </w:r>
    </w:p>
    <w:p>
      <w:pPr>
        <w:widowControl/>
        <w:spacing w:line="560" w:lineRule="exact"/>
        <w:ind w:firstLine="640" w:firstLineChars="200"/>
        <w:rPr>
          <w:rFonts w:ascii="黑体" w:hAnsi="黑体" w:eastAsia="黑体" w:cs="黑体"/>
          <w:color w:val="auto"/>
          <w:kern w:val="0"/>
          <w:sz w:val="32"/>
          <w:szCs w:val="32"/>
          <w:lang w:bidi="ar"/>
        </w:rPr>
      </w:pPr>
      <w:r>
        <w:rPr>
          <w:rFonts w:hint="eastAsia" w:ascii="黑体" w:hAnsi="黑体" w:eastAsia="黑体" w:cs="黑体"/>
          <w:color w:val="auto"/>
          <w:kern w:val="0"/>
          <w:sz w:val="32"/>
          <w:szCs w:val="32"/>
          <w:lang w:bidi="ar"/>
        </w:rPr>
        <w:t>五、采购文件获取方式</w:t>
      </w:r>
    </w:p>
    <w:p>
      <w:pPr>
        <w:pStyle w:val="2"/>
        <w:wordWrap w:val="0"/>
        <w:spacing w:before="0" w:line="560" w:lineRule="exact"/>
        <w:ind w:firstLine="640" w:firstLineChars="200"/>
        <w:rPr>
          <w:rFonts w:ascii="仿宋" w:hAnsi="仿宋" w:eastAsia="仿宋" w:cs="仿宋"/>
          <w:color w:val="auto"/>
          <w:kern w:val="0"/>
          <w:sz w:val="32"/>
          <w:szCs w:val="32"/>
          <w:highlight w:val="none"/>
          <w:lang w:bidi="ar"/>
        </w:rPr>
      </w:pPr>
      <w:r>
        <w:rPr>
          <w:rFonts w:ascii="仿宋" w:hAnsi="仿宋" w:eastAsia="仿宋" w:cs="仿宋"/>
          <w:color w:val="auto"/>
          <w:sz w:val="32"/>
          <w:szCs w:val="32"/>
          <w:highlight w:val="none"/>
        </w:rPr>
        <w:t>本次</w:t>
      </w:r>
      <w:r>
        <w:rPr>
          <w:rFonts w:hint="eastAsia" w:ascii="仿宋" w:hAnsi="仿宋" w:eastAsia="仿宋" w:cs="仿宋"/>
          <w:color w:val="auto"/>
          <w:sz w:val="32"/>
          <w:szCs w:val="32"/>
          <w:highlight w:val="none"/>
          <w:lang w:val="en-US" w:eastAsia="zh-CN"/>
        </w:rPr>
        <w:t>医用耗材</w:t>
      </w:r>
      <w:r>
        <w:rPr>
          <w:rFonts w:ascii="仿宋" w:hAnsi="仿宋" w:eastAsia="仿宋" w:cs="仿宋"/>
          <w:color w:val="auto"/>
          <w:sz w:val="32"/>
          <w:szCs w:val="32"/>
          <w:highlight w:val="none"/>
        </w:rPr>
        <w:t>集中带量采购工作所有</w:t>
      </w:r>
      <w:r>
        <w:rPr>
          <w:rFonts w:hint="eastAsia" w:ascii="仿宋" w:hAnsi="仿宋" w:eastAsia="仿宋" w:cs="仿宋"/>
          <w:color w:val="auto"/>
          <w:sz w:val="32"/>
          <w:szCs w:val="32"/>
          <w:highlight w:val="none"/>
        </w:rPr>
        <w:t>采购文件</w:t>
      </w:r>
      <w:r>
        <w:rPr>
          <w:rFonts w:ascii="仿宋" w:hAnsi="仿宋" w:eastAsia="仿宋" w:cs="仿宋"/>
          <w:color w:val="auto"/>
          <w:sz w:val="32"/>
          <w:szCs w:val="32"/>
          <w:highlight w:val="none"/>
        </w:rPr>
        <w:t>通过</w:t>
      </w:r>
      <w:r>
        <w:rPr>
          <w:rFonts w:hint="eastAsia" w:ascii="仿宋" w:hAnsi="仿宋" w:eastAsia="仿宋" w:cs="仿宋"/>
          <w:color w:val="auto"/>
          <w:sz w:val="32"/>
          <w:szCs w:val="32"/>
          <w:highlight w:val="none"/>
        </w:rPr>
        <w:t>“河北</w:t>
      </w:r>
      <w:r>
        <w:rPr>
          <w:rFonts w:ascii="仿宋" w:hAnsi="仿宋" w:eastAsia="仿宋" w:cs="仿宋"/>
          <w:color w:val="auto"/>
          <w:sz w:val="32"/>
          <w:szCs w:val="32"/>
          <w:highlight w:val="none"/>
        </w:rPr>
        <w:t>省医疗保障局官方网站</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（http://ylbzj.hebei.gov.cn/）及</w:t>
      </w:r>
      <w:r>
        <w:rPr>
          <w:rFonts w:hint="eastAsia" w:ascii="仿宋" w:hAnsi="仿宋" w:eastAsia="仿宋" w:cs="仿宋"/>
          <w:color w:val="auto"/>
          <w:kern w:val="0"/>
          <w:sz w:val="32"/>
          <w:szCs w:val="32"/>
          <w:highlight w:val="none"/>
          <w:lang w:bidi="ar"/>
        </w:rPr>
        <w:t>“河北省医用药品器械集中采购中心网站”（http://ylbzj.hebei.gov.cn/category/65）发布，申报企业可查看下载。</w:t>
      </w:r>
    </w:p>
    <w:p>
      <w:pPr>
        <w:pStyle w:val="2"/>
        <w:spacing w:before="0" w:line="560" w:lineRule="exact"/>
        <w:ind w:firstLine="640" w:firstLineChars="200"/>
        <w:rPr>
          <w:rFonts w:ascii="黑体" w:hAnsi="黑体" w:eastAsia="黑体" w:cs="黑体"/>
          <w:color w:val="auto"/>
          <w:kern w:val="0"/>
          <w:sz w:val="32"/>
          <w:szCs w:val="32"/>
          <w:lang w:bidi="ar"/>
        </w:rPr>
      </w:pPr>
      <w:r>
        <w:rPr>
          <w:rFonts w:hint="eastAsia" w:ascii="黑体" w:hAnsi="黑体" w:eastAsia="黑体" w:cs="黑体"/>
          <w:color w:val="auto"/>
          <w:kern w:val="0"/>
          <w:sz w:val="32"/>
          <w:szCs w:val="32"/>
          <w:lang w:bidi="ar"/>
        </w:rPr>
        <w:t>六、申报材料递交、产品报名及报价时间</w:t>
      </w:r>
    </w:p>
    <w:p>
      <w:pPr>
        <w:pStyle w:val="2"/>
        <w:kinsoku w:val="0"/>
        <w:overflowPunct w:val="0"/>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本次集中带量采购企业资质、产品资质、申报价格采取全流程电子申报的方式，不接受其他方式。参与本次集中带量采购的生产企业（含境外产品的全国总代理）须办理CA数字证书，并持证书</w:t>
      </w:r>
      <w:r>
        <w:rPr>
          <w:rFonts w:hint="eastAsia" w:ascii="仿宋" w:hAnsi="仿宋" w:eastAsia="仿宋" w:cs="仿宋"/>
          <w:color w:val="auto"/>
          <w:sz w:val="32"/>
          <w:szCs w:val="32"/>
          <w:lang w:val="en-US" w:eastAsia="zh-CN"/>
        </w:rPr>
        <w:t>登录</w:t>
      </w:r>
      <w:r>
        <w:rPr>
          <w:rFonts w:hint="eastAsia" w:ascii="仿宋" w:hAnsi="仿宋" w:eastAsia="仿宋" w:cs="仿宋"/>
          <w:color w:val="auto"/>
          <w:kern w:val="0"/>
          <w:sz w:val="32"/>
          <w:szCs w:val="32"/>
          <w:lang w:val="en" w:bidi="ar"/>
        </w:rPr>
        <w:t>河北省药品和医用耗材招采管理子系统</w:t>
      </w:r>
      <w:r>
        <w:rPr>
          <w:rFonts w:hint="eastAsia" w:ascii="仿宋" w:hAnsi="仿宋" w:eastAsia="仿宋" w:cs="仿宋"/>
          <w:color w:val="auto"/>
          <w:sz w:val="32"/>
          <w:szCs w:val="32"/>
        </w:rPr>
        <w:t>进行资质申报、报名等相关操作。请企业合理安排时间，及时办理CA数字证书和资质申报，未及时办理CA或未按时完成资质申报导致无法参与报名报价的，企业自行承担责任。</w:t>
      </w:r>
    </w:p>
    <w:p>
      <w:pPr>
        <w:wordWrap w:val="0"/>
        <w:snapToGrid w:val="0"/>
        <w:spacing w:line="560" w:lineRule="exact"/>
        <w:ind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rPr>
        <w:t>申报网站地址：</w:t>
      </w:r>
      <w:r>
        <w:rPr>
          <w:rFonts w:hint="eastAsia" w:ascii="仿宋" w:hAnsi="仿宋" w:eastAsia="仿宋" w:cs="仿宋"/>
          <w:color w:val="auto"/>
          <w:sz w:val="32"/>
          <w:szCs w:val="32"/>
        </w:rPr>
        <w:t>“</w:t>
      </w:r>
      <w:r>
        <w:rPr>
          <w:rFonts w:hint="eastAsia" w:ascii="仿宋" w:hAnsi="仿宋" w:eastAsia="仿宋" w:cs="仿宋"/>
          <w:color w:val="auto"/>
          <w:sz w:val="32"/>
          <w:szCs w:val="32"/>
          <w:lang w:val="en"/>
        </w:rPr>
        <w:t>河北省药品和医用耗材招采管理子系统</w:t>
      </w:r>
      <w:r>
        <w:rPr>
          <w:rFonts w:hint="eastAsia" w:ascii="仿宋" w:hAnsi="仿宋" w:eastAsia="仿宋" w:cs="仿宋"/>
          <w:color w:val="auto"/>
          <w:sz w:val="32"/>
          <w:szCs w:val="32"/>
          <w:lang w:val="en" w:eastAsia="zh-CN"/>
        </w:rPr>
        <w:t>”</w:t>
      </w:r>
      <w:r>
        <w:rPr>
          <w:rFonts w:hint="eastAsia" w:ascii="仿宋" w:hAnsi="仿宋" w:eastAsia="仿宋" w:cs="仿宋"/>
          <w:color w:val="auto"/>
          <w:sz w:val="32"/>
          <w:szCs w:val="32"/>
          <w:lang w:val="en"/>
        </w:rPr>
        <w:t>（http://ylbzj.hebei.gov.cn/pub/#/unitLogin）</w:t>
      </w:r>
      <w:r>
        <w:rPr>
          <w:rFonts w:hint="eastAsia" w:ascii="仿宋" w:hAnsi="仿宋" w:eastAsia="仿宋" w:cs="仿宋"/>
          <w:color w:val="auto"/>
          <w:sz w:val="32"/>
          <w:szCs w:val="32"/>
        </w:rPr>
        <w:t>。</w:t>
      </w:r>
    </w:p>
    <w:p>
      <w:pPr>
        <w:snapToGrid w:val="0"/>
        <w:spacing w:line="560" w:lineRule="exact"/>
        <w:ind w:firstLine="640" w:firstLineChars="200"/>
        <w:jc w:val="left"/>
        <w:rPr>
          <w:rFonts w:ascii="黑体" w:hAnsi="黑体" w:eastAsia="黑体" w:cs="仿宋"/>
          <w:color w:val="auto"/>
          <w:kern w:val="0"/>
          <w:sz w:val="32"/>
          <w:szCs w:val="32"/>
          <w:lang w:bidi="ar"/>
        </w:rPr>
      </w:pPr>
      <w:r>
        <w:rPr>
          <w:rFonts w:hint="eastAsia" w:ascii="黑体" w:hAnsi="黑体" w:eastAsia="黑体" w:cs="黑体"/>
          <w:color w:val="auto"/>
          <w:kern w:val="0"/>
          <w:sz w:val="32"/>
          <w:szCs w:val="32"/>
          <w:lang w:bidi="ar"/>
        </w:rPr>
        <w:t>七、时间安排</w:t>
      </w:r>
      <w:bookmarkStart w:id="5" w:name="_GoBack"/>
      <w:bookmarkEnd w:id="5"/>
    </w:p>
    <w:p>
      <w:pPr>
        <w:keepNext w:val="0"/>
        <w:keepLines w:val="0"/>
        <w:pageBreakBefore w:val="0"/>
        <w:widowControl w:val="0"/>
        <w:kinsoku/>
        <w:wordWrap w:val="0"/>
        <w:overflowPunct/>
        <w:topLinePunct w:val="0"/>
        <w:autoSpaceDE/>
        <w:autoSpaceDN/>
        <w:bidi w:val="0"/>
        <w:adjustRightInd/>
        <w:snapToGrid w:val="0"/>
        <w:spacing w:line="560" w:lineRule="exact"/>
        <w:ind w:left="319" w:leftChars="152" w:firstLine="320" w:firstLineChars="1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rPr>
        <w:t>（一）申报材料及报名时</w:t>
      </w:r>
      <w:r>
        <w:rPr>
          <w:rFonts w:hint="eastAsia" w:ascii="仿宋" w:hAnsi="仿宋" w:eastAsia="仿宋" w:cs="仿宋"/>
          <w:color w:val="auto"/>
          <w:sz w:val="32"/>
          <w:szCs w:val="32"/>
          <w:highlight w:val="none"/>
          <w:u w:val="none"/>
          <w:lang w:eastAsia="zh-CN"/>
        </w:rPr>
        <w:t>间：2023年月日-2023年月</w:t>
      </w: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lang w:eastAsia="zh-CN"/>
        </w:rPr>
        <w:t>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（二）报价时间：2023年</w:t>
      </w: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lang w:eastAsia="zh-CN"/>
        </w:rPr>
        <w:t>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（三）报价解密时间：2023年</w:t>
      </w: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lang w:eastAsia="zh-CN"/>
        </w:rPr>
        <w:t>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（四）报价公开时间：2023年</w:t>
      </w: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lang w:eastAsia="zh-CN"/>
        </w:rPr>
        <w:t>日</w:t>
      </w:r>
    </w:p>
    <w:p>
      <w:pPr>
        <w:pStyle w:val="2"/>
        <w:rPr>
          <w:rFonts w:hint="eastAsia" w:ascii="仿宋" w:hAnsi="仿宋" w:eastAsia="仿宋" w:cs="仿宋"/>
          <w:color w:val="auto"/>
          <w:sz w:val="32"/>
          <w:szCs w:val="32"/>
          <w:highlight w:val="none"/>
          <w:u w:val="none"/>
          <w:lang w:eastAsia="zh-CN"/>
        </w:rPr>
      </w:pPr>
    </w:p>
    <w:p>
      <w:pPr>
        <w:rPr>
          <w:rFonts w:hint="eastAsia" w:ascii="仿宋" w:hAnsi="仿宋" w:eastAsia="仿宋" w:cs="仿宋"/>
          <w:color w:val="auto"/>
          <w:sz w:val="32"/>
          <w:szCs w:val="32"/>
          <w:highlight w:val="none"/>
          <w:u w:val="none"/>
          <w:lang w:eastAsia="zh-CN"/>
        </w:rPr>
      </w:pPr>
    </w:p>
    <w:p>
      <w:pPr>
        <w:pStyle w:val="2"/>
        <w:rPr>
          <w:rFonts w:hint="eastAsia" w:ascii="仿宋" w:hAnsi="仿宋" w:eastAsia="仿宋" w:cs="仿宋"/>
          <w:color w:val="auto"/>
          <w:sz w:val="32"/>
          <w:szCs w:val="32"/>
          <w:highlight w:val="none"/>
          <w:u w:val="none"/>
          <w:lang w:eastAsia="zh-CN"/>
        </w:rPr>
      </w:pPr>
    </w:p>
    <w:p>
      <w:pPr>
        <w:rPr>
          <w:rFonts w:hint="eastAsia"/>
          <w:color w:val="auto"/>
          <w:lang w:eastAsia="zh-CN"/>
        </w:rPr>
      </w:pPr>
    </w:p>
    <w:p>
      <w:pPr>
        <w:pStyle w:val="2"/>
        <w:rPr>
          <w:rFonts w:hint="eastAsia" w:ascii="仿宋" w:hAnsi="仿宋" w:eastAsia="仿宋" w:cs="仿宋"/>
          <w:color w:val="auto"/>
          <w:sz w:val="32"/>
          <w:szCs w:val="32"/>
          <w:highlight w:val="none"/>
          <w:u w:val="none"/>
          <w:lang w:eastAsia="zh-CN"/>
        </w:rPr>
      </w:pPr>
    </w:p>
    <w:p>
      <w:pPr>
        <w:rPr>
          <w:rFonts w:hint="eastAsia"/>
          <w:color w:val="auto"/>
          <w:lang w:val="en-US" w:eastAsia="zh-CN"/>
        </w:rPr>
      </w:pPr>
    </w:p>
    <w:p>
      <w:pPr>
        <w:keepNext w:val="0"/>
        <w:keepLines w:val="0"/>
        <w:pageBreakBefore w:val="0"/>
        <w:widowControl w:val="0"/>
        <w:kinsoku/>
        <w:wordWrap w:val="0"/>
        <w:overflowPunct/>
        <w:topLinePunct w:val="0"/>
        <w:autoSpaceDE/>
        <w:autoSpaceDN/>
        <w:bidi w:val="0"/>
        <w:adjustRightInd/>
        <w:snapToGrid w:val="0"/>
        <w:spacing w:line="560" w:lineRule="exact"/>
        <w:ind w:firstLine="3200" w:firstLineChars="10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val="en-US" w:eastAsia="zh-CN"/>
        </w:rPr>
        <w:t>京津冀“3+N”联盟采购办公室</w:t>
      </w:r>
    </w:p>
    <w:p>
      <w:pPr>
        <w:keepNext w:val="0"/>
        <w:keepLines w:val="0"/>
        <w:pageBreakBefore w:val="0"/>
        <w:widowControl w:val="0"/>
        <w:kinsoku/>
        <w:wordWrap w:val="0"/>
        <w:overflowPunct/>
        <w:topLinePunct w:val="0"/>
        <w:autoSpaceDE/>
        <w:autoSpaceDN/>
        <w:bidi w:val="0"/>
        <w:adjustRightInd/>
        <w:snapToGrid w:val="0"/>
        <w:spacing w:line="560" w:lineRule="exact"/>
        <w:ind w:firstLine="2880" w:firstLineChars="9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val="en" w:eastAsia="zh-CN"/>
        </w:rPr>
        <w:t>河北省医用药品器械集中采购中心</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lang w:eastAsia="zh-CN"/>
        </w:rPr>
        <w:t>2023年</w:t>
      </w:r>
      <w:r>
        <w:rPr>
          <w:rFonts w:hint="eastAsia" w:ascii="仿宋" w:hAnsi="仿宋" w:eastAsia="仿宋" w:cs="仿宋"/>
          <w:color w:val="auto"/>
          <w:sz w:val="32"/>
          <w:szCs w:val="32"/>
          <w:highlight w:val="none"/>
          <w:u w:val="none"/>
          <w:lang w:val="en-US" w:eastAsia="zh-CN"/>
        </w:rPr>
        <w:t>11</w:t>
      </w:r>
      <w:r>
        <w:rPr>
          <w:rFonts w:hint="eastAsia" w:ascii="仿宋" w:hAnsi="仿宋" w:eastAsia="仿宋" w:cs="仿宋"/>
          <w:color w:val="auto"/>
          <w:sz w:val="32"/>
          <w:szCs w:val="32"/>
          <w:highlight w:val="none"/>
          <w:u w:val="none"/>
          <w:lang w:eastAsia="zh-CN"/>
        </w:rPr>
        <w:t>月日</w:t>
      </w:r>
    </w:p>
    <w:p>
      <w:pPr>
        <w:pStyle w:val="2"/>
        <w:rPr>
          <w:rFonts w:hint="eastAsia"/>
          <w:color w:val="auto"/>
          <w:lang w:eastAsia="zh-CN"/>
        </w:rPr>
      </w:pPr>
    </w:p>
    <w:p>
      <w:pPr>
        <w:rPr>
          <w:rFonts w:ascii="仿宋" w:hAnsi="仿宋" w:eastAsia="仿宋"/>
          <w:color w:val="auto"/>
        </w:rPr>
      </w:pPr>
    </w:p>
    <w:p>
      <w:pPr>
        <w:pStyle w:val="2"/>
        <w:spacing w:before="0" w:line="560" w:lineRule="exact"/>
        <w:jc w:val="center"/>
        <w:rPr>
          <w:rFonts w:ascii="宋体" w:hAnsi="宋体" w:eastAsia="宋体" w:cs="黑体"/>
          <w:color w:val="auto"/>
          <w:sz w:val="44"/>
          <w:szCs w:val="44"/>
        </w:rPr>
      </w:pPr>
      <w:r>
        <w:rPr>
          <w:rFonts w:hint="eastAsia" w:ascii="宋体" w:hAnsi="宋体" w:eastAsia="宋体" w:cs="宋体"/>
          <w:b/>
          <w:bCs/>
          <w:color w:val="auto"/>
          <w:sz w:val="44"/>
          <w:szCs w:val="44"/>
        </w:rPr>
        <w:t>第二部分 申报企业须知</w:t>
      </w:r>
    </w:p>
    <w:p>
      <w:pPr>
        <w:pStyle w:val="2"/>
        <w:spacing w:before="0" w:line="560" w:lineRule="exact"/>
        <w:ind w:firstLine="640" w:firstLineChars="200"/>
        <w:rPr>
          <w:rFonts w:ascii="仿宋" w:hAnsi="仿宋" w:eastAsia="仿宋" w:cs="仿宋"/>
          <w:color w:val="auto"/>
          <w:sz w:val="32"/>
          <w:szCs w:val="32"/>
        </w:rPr>
      </w:pPr>
    </w:p>
    <w:p>
      <w:pPr>
        <w:pStyle w:val="2"/>
        <w:spacing w:before="0" w:line="560" w:lineRule="exact"/>
        <w:ind w:firstLine="640" w:firstLineChars="200"/>
        <w:rPr>
          <w:rFonts w:ascii="黑体" w:hAnsi="黑体" w:eastAsia="黑体" w:cs="黑体"/>
          <w:color w:val="auto"/>
          <w:sz w:val="32"/>
          <w:szCs w:val="32"/>
        </w:rPr>
      </w:pPr>
      <w:r>
        <w:rPr>
          <w:rFonts w:hint="eastAsia" w:ascii="黑体" w:hAnsi="黑体" w:eastAsia="黑体" w:cs="黑体"/>
          <w:color w:val="auto"/>
          <w:sz w:val="32"/>
          <w:szCs w:val="32"/>
        </w:rPr>
        <w:t>一、适用范围</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本采购文件仅适用于本次采购邀请函中所叙述的内容。</w:t>
      </w:r>
    </w:p>
    <w:p>
      <w:pPr>
        <w:pStyle w:val="2"/>
        <w:numPr>
          <w:ilvl w:val="0"/>
          <w:numId w:val="0"/>
        </w:numPr>
        <w:spacing w:before="0" w:line="560" w:lineRule="exact"/>
        <w:ind w:left="640" w:leftChars="0"/>
        <w:rPr>
          <w:rFonts w:ascii="黑体" w:hAnsi="黑体" w:eastAsia="黑体" w:cs="黑体"/>
          <w:color w:val="auto"/>
          <w:sz w:val="32"/>
          <w:szCs w:val="32"/>
        </w:rPr>
      </w:pPr>
      <w:r>
        <w:rPr>
          <w:rFonts w:hint="eastAsia" w:ascii="黑体" w:hAnsi="黑体" w:eastAsia="黑体" w:cs="黑体"/>
          <w:color w:val="auto"/>
          <w:sz w:val="32"/>
          <w:szCs w:val="32"/>
          <w:lang w:val="en-US" w:eastAsia="zh-CN"/>
        </w:rPr>
        <w:t>二、</w:t>
      </w:r>
      <w:r>
        <w:rPr>
          <w:rFonts w:hint="eastAsia" w:ascii="黑体" w:hAnsi="黑体" w:eastAsia="黑体" w:cs="黑体"/>
          <w:color w:val="auto"/>
          <w:sz w:val="32"/>
          <w:szCs w:val="32"/>
        </w:rPr>
        <w:t>申报资格及要求</w:t>
      </w:r>
    </w:p>
    <w:p>
      <w:pPr>
        <w:pStyle w:val="2"/>
        <w:numPr>
          <w:ilvl w:val="0"/>
          <w:numId w:val="2"/>
        </w:numPr>
        <w:spacing w:before="0" w:line="56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本次集中带量采购</w:t>
      </w:r>
      <w:r>
        <w:rPr>
          <w:rFonts w:hint="eastAsia" w:ascii="仿宋" w:hAnsi="仿宋" w:eastAsia="仿宋" w:cs="仿宋"/>
          <w:color w:val="auto"/>
          <w:sz w:val="32"/>
          <w:szCs w:val="32"/>
          <w:highlight w:val="none"/>
        </w:rPr>
        <w:t>的</w:t>
      </w:r>
      <w:r>
        <w:rPr>
          <w:rFonts w:hint="eastAsia" w:ascii="仿宋" w:hAnsi="仿宋" w:eastAsia="仿宋" w:cs="仿宋"/>
          <w:color w:val="auto"/>
          <w:sz w:val="32"/>
          <w:szCs w:val="32"/>
          <w:highlight w:val="none"/>
          <w:lang w:val="en-US" w:eastAsia="zh-CN"/>
        </w:rPr>
        <w:t>气管支气管支架用</w:t>
      </w:r>
      <w:r>
        <w:rPr>
          <w:rFonts w:hint="eastAsia" w:ascii="仿宋" w:hAnsi="仿宋" w:eastAsia="仿宋" w:cs="仿宋"/>
          <w:color w:val="auto"/>
          <w:sz w:val="32"/>
          <w:szCs w:val="32"/>
          <w:lang w:val="en-US" w:eastAsia="zh-CN"/>
        </w:rPr>
        <w:t>于治疗各种病变引起的气管支气管狭窄等。须通过内窥镜或硬镜等放置，包含</w:t>
      </w:r>
      <w:r>
        <w:rPr>
          <w:rFonts w:hint="eastAsia" w:ascii="仿宋" w:hAnsi="仿宋" w:eastAsia="仿宋" w:cs="仿宋"/>
          <w:color w:val="auto"/>
          <w:sz w:val="32"/>
          <w:szCs w:val="32"/>
        </w:rPr>
        <w:t>支架和输送</w:t>
      </w:r>
      <w:r>
        <w:rPr>
          <w:rFonts w:hint="eastAsia" w:ascii="仿宋" w:hAnsi="仿宋" w:eastAsia="仿宋" w:cs="仿宋"/>
          <w:color w:val="auto"/>
          <w:sz w:val="32"/>
          <w:szCs w:val="32"/>
          <w:lang w:val="en-US" w:eastAsia="zh-CN"/>
        </w:rPr>
        <w:t>装置，产品均为一次性使用。产品分类为覆膜、非覆膜。</w:t>
      </w:r>
    </w:p>
    <w:p>
      <w:pPr>
        <w:kinsoku w:val="0"/>
        <w:overflowPunct w:val="0"/>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（二）截止采购文件发布之日，在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有销售记录</w:t>
      </w:r>
      <w:r>
        <w:rPr>
          <w:rFonts w:hint="eastAsia" w:ascii="仿宋" w:hAnsi="仿宋" w:eastAsia="仿宋" w:cs="仿宋"/>
          <w:color w:val="auto"/>
          <w:sz w:val="32"/>
          <w:szCs w:val="32"/>
          <w:highlight w:val="none"/>
          <w:lang w:val="en-US" w:eastAsia="zh-CN"/>
        </w:rPr>
        <w:t>的</w:t>
      </w:r>
      <w:r>
        <w:rPr>
          <w:rFonts w:hint="eastAsia" w:ascii="仿宋" w:hAnsi="仿宋" w:eastAsia="仿宋" w:cs="仿宋"/>
          <w:color w:val="auto"/>
          <w:sz w:val="32"/>
          <w:szCs w:val="32"/>
          <w:highlight w:val="none"/>
        </w:rPr>
        <w:t>符合申报条件</w:t>
      </w:r>
      <w:r>
        <w:rPr>
          <w:rFonts w:hint="eastAsia" w:ascii="仿宋" w:hAnsi="仿宋" w:eastAsia="仿宋" w:cs="仿宋"/>
          <w:color w:val="auto"/>
          <w:sz w:val="32"/>
          <w:szCs w:val="32"/>
          <w:highlight w:val="none"/>
          <w:lang w:val="en-US" w:eastAsia="zh-CN"/>
        </w:rPr>
        <w:t>的气管支气管支架</w:t>
      </w:r>
      <w:r>
        <w:rPr>
          <w:rFonts w:hint="eastAsia" w:ascii="仿宋" w:hAnsi="仿宋" w:eastAsia="仿宋" w:cs="仿宋"/>
          <w:color w:val="auto"/>
          <w:sz w:val="32"/>
          <w:szCs w:val="32"/>
          <w:highlight w:val="none"/>
        </w:rPr>
        <w:t>生产企业均须参加本次集中带量采购，如不参加，该企业</w:t>
      </w:r>
      <w:r>
        <w:rPr>
          <w:rFonts w:hint="eastAsia" w:ascii="仿宋" w:hAnsi="仿宋" w:eastAsia="仿宋" w:cs="仿宋"/>
          <w:color w:val="auto"/>
          <w:sz w:val="32"/>
          <w:szCs w:val="32"/>
          <w:highlight w:val="none"/>
          <w:lang w:val="en-US" w:eastAsia="zh-CN"/>
        </w:rPr>
        <w:t>符合申报条件的</w:t>
      </w:r>
      <w:r>
        <w:rPr>
          <w:rFonts w:hint="eastAsia" w:ascii="仿宋" w:hAnsi="仿宋" w:eastAsia="仿宋" w:cs="仿宋"/>
          <w:color w:val="auto"/>
          <w:sz w:val="32"/>
          <w:szCs w:val="32"/>
          <w:highlight w:val="none"/>
        </w:rPr>
        <w:t>全部</w:t>
      </w:r>
      <w:r>
        <w:rPr>
          <w:rFonts w:hint="eastAsia" w:ascii="仿宋" w:hAnsi="仿宋" w:eastAsia="仿宋" w:cs="仿宋"/>
          <w:color w:val="auto"/>
          <w:sz w:val="32"/>
          <w:szCs w:val="32"/>
          <w:highlight w:val="none"/>
          <w:lang w:val="en-US" w:eastAsia="zh-CN"/>
        </w:rPr>
        <w:t>气管支气管支架类</w:t>
      </w:r>
      <w:r>
        <w:rPr>
          <w:rFonts w:hint="eastAsia" w:ascii="仿宋" w:hAnsi="仿宋" w:eastAsia="仿宋" w:cs="仿宋"/>
          <w:color w:val="auto"/>
          <w:sz w:val="32"/>
          <w:szCs w:val="32"/>
          <w:highlight w:val="none"/>
        </w:rPr>
        <w:t>产品</w:t>
      </w:r>
      <w:r>
        <w:rPr>
          <w:rFonts w:hint="eastAsia" w:ascii="仿宋" w:hAnsi="仿宋" w:eastAsia="仿宋" w:cs="仿宋"/>
          <w:color w:val="auto"/>
          <w:sz w:val="32"/>
          <w:szCs w:val="32"/>
          <w:highlight w:val="none"/>
          <w:lang w:val="en-US" w:eastAsia="zh-CN"/>
        </w:rPr>
        <w:t>采购</w:t>
      </w:r>
      <w:r>
        <w:rPr>
          <w:rFonts w:hint="eastAsia" w:ascii="仿宋" w:hAnsi="仿宋" w:eastAsia="仿宋" w:cs="仿宋"/>
          <w:color w:val="auto"/>
          <w:sz w:val="32"/>
          <w:szCs w:val="32"/>
          <w:highlight w:val="none"/>
        </w:rPr>
        <w:t>周期内在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实行备案采购。申报企业符合申报条件且在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有销售的</w:t>
      </w:r>
      <w:r>
        <w:rPr>
          <w:rFonts w:hint="eastAsia" w:ascii="仿宋" w:hAnsi="仿宋" w:eastAsia="仿宋" w:cs="仿宋"/>
          <w:color w:val="auto"/>
          <w:sz w:val="32"/>
          <w:szCs w:val="32"/>
          <w:highlight w:val="none"/>
          <w:lang w:val="en-US" w:eastAsia="zh-CN"/>
        </w:rPr>
        <w:t>气管支气管</w:t>
      </w:r>
      <w:r>
        <w:rPr>
          <w:rFonts w:hint="eastAsia" w:ascii="仿宋" w:hAnsi="仿宋" w:eastAsia="仿宋" w:cs="仿宋"/>
          <w:color w:val="auto"/>
          <w:sz w:val="32"/>
          <w:szCs w:val="32"/>
          <w:highlight w:val="none"/>
        </w:rPr>
        <w:t>支架产品均须进入《供应品种清单》，申报企业符合申报条件未在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销售且在生产的</w:t>
      </w:r>
      <w:r>
        <w:rPr>
          <w:rFonts w:hint="eastAsia" w:ascii="仿宋" w:hAnsi="仿宋" w:eastAsia="仿宋" w:cs="仿宋"/>
          <w:color w:val="auto"/>
          <w:sz w:val="32"/>
          <w:szCs w:val="32"/>
          <w:highlight w:val="none"/>
          <w:lang w:val="en-US" w:eastAsia="zh-CN"/>
        </w:rPr>
        <w:t>气管支气管支架</w:t>
      </w:r>
      <w:r>
        <w:rPr>
          <w:rFonts w:hint="eastAsia" w:ascii="仿宋" w:hAnsi="仿宋" w:eastAsia="仿宋" w:cs="仿宋"/>
          <w:color w:val="auto"/>
          <w:sz w:val="32"/>
          <w:szCs w:val="32"/>
          <w:highlight w:val="none"/>
        </w:rPr>
        <w:t>产品也可以进入《供应品种清单》。</w:t>
      </w:r>
      <w:r>
        <w:rPr>
          <w:rFonts w:hint="eastAsia" w:ascii="仿宋" w:hAnsi="仿宋" w:eastAsia="仿宋" w:cs="仿宋"/>
          <w:color w:val="auto"/>
          <w:sz w:val="32"/>
          <w:szCs w:val="32"/>
          <w:highlight w:val="none"/>
          <w:u w:val="none"/>
          <w:lang w:val="en-US" w:eastAsia="zh-CN"/>
        </w:rPr>
        <w:t>企业不得申报停产、停供产品。</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（三）申报企业在采购周期内具备持续生产、履行协议和保障供应的能力。一旦中选，中选企业为质量保障和供应保障的第一责任方。</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（四）申报企业具有良好的信誉和健全的财务会计制度。</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highlight w:val="none"/>
        </w:rPr>
        <w:t>（五）申报时企业未被国家和</w:t>
      </w:r>
      <w:r>
        <w:rPr>
          <w:rFonts w:hint="eastAsia" w:ascii="仿宋" w:hAnsi="仿宋" w:eastAsia="仿宋" w:cs="仿宋"/>
          <w:color w:val="auto"/>
          <w:sz w:val="32"/>
          <w:szCs w:val="32"/>
          <w:highlight w:val="none"/>
          <w:lang w:val="en-US" w:eastAsia="zh-CN"/>
        </w:rPr>
        <w:t>省级</w:t>
      </w:r>
      <w:r>
        <w:rPr>
          <w:rFonts w:hint="eastAsia" w:ascii="仿宋" w:hAnsi="仿宋" w:eastAsia="仿宋" w:cs="仿宋"/>
          <w:color w:val="auto"/>
          <w:sz w:val="32"/>
          <w:szCs w:val="32"/>
          <w:highlight w:val="none"/>
        </w:rPr>
        <w:t>依据医药价格和招采信用评价制度评定为“严重”或“特别严重”失信等级，</w:t>
      </w:r>
      <w:r>
        <w:rPr>
          <w:rFonts w:hint="eastAsia" w:ascii="仿宋" w:hAnsi="仿宋" w:eastAsia="仿宋" w:cs="仿宋"/>
          <w:color w:val="auto"/>
          <w:sz w:val="32"/>
          <w:szCs w:val="32"/>
          <w:highlight w:val="none"/>
          <w:lang w:val="en-US" w:eastAsia="zh-CN"/>
        </w:rPr>
        <w:t>或</w:t>
      </w:r>
      <w:r>
        <w:rPr>
          <w:rFonts w:hint="eastAsia" w:ascii="仿宋" w:hAnsi="仿宋" w:eastAsia="仿宋" w:cs="仿宋"/>
          <w:color w:val="auto"/>
          <w:sz w:val="32"/>
          <w:szCs w:val="32"/>
          <w:highlight w:val="none"/>
        </w:rPr>
        <w:t>未被</w:t>
      </w:r>
      <w:r>
        <w:rPr>
          <w:rFonts w:hint="eastAsia" w:ascii="仿宋" w:hAnsi="仿宋" w:eastAsia="仿宋" w:cs="仿宋"/>
          <w:color w:val="auto"/>
          <w:sz w:val="32"/>
          <w:szCs w:val="32"/>
        </w:rPr>
        <w:t>列入现行《全国医药价格和招采失信企业风险警示名单》。</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（六）采购文件公布之日起前2年内，申报产品不存在省级(含)以上药品监督管理部门质量检验不合格情况。申报企业应对申报产品的质量负责。</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（七）申报企业须遵守《专利法》、《反不正当竞争法》等相关法律法规</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并承担相关法律责任。</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（八）申报产品须具有</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医疗器械注册证</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。属于本次集中带量采购品种范围内获得有效国内</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医疗器械注册证</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的医用耗材产品。</w:t>
      </w:r>
    </w:p>
    <w:p>
      <w:pPr>
        <w:pStyle w:val="2"/>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（九）同一企业生产的符合申报条件的</w:t>
      </w:r>
      <w:r>
        <w:rPr>
          <w:rFonts w:hint="eastAsia" w:ascii="仿宋" w:hAnsi="仿宋" w:eastAsia="仿宋" w:cs="仿宋"/>
          <w:color w:val="auto"/>
          <w:sz w:val="32"/>
          <w:szCs w:val="32"/>
          <w:highlight w:val="none"/>
          <w:lang w:eastAsia="zh-CN"/>
        </w:rPr>
        <w:t>气管支气管支架</w:t>
      </w:r>
      <w:r>
        <w:rPr>
          <w:rFonts w:hint="eastAsia" w:ascii="仿宋" w:hAnsi="仿宋" w:eastAsia="仿宋" w:cs="仿宋"/>
          <w:color w:val="auto"/>
          <w:sz w:val="32"/>
          <w:szCs w:val="32"/>
          <w:highlight w:val="none"/>
        </w:rPr>
        <w:t>产品，不同规格型号委托不同代理企业进行申报的，不予受理。</w:t>
      </w:r>
    </w:p>
    <w:p>
      <w:pPr>
        <w:pStyle w:val="2"/>
        <w:wordWrap w:val="0"/>
        <w:spacing w:before="0" w:line="560" w:lineRule="exact"/>
        <w:ind w:firstLine="640" w:firstLineChars="200"/>
        <w:rPr>
          <w:rFonts w:hint="default" w:eastAsia="仿宋"/>
          <w:color w:val="auto"/>
          <w:highlight w:val="none"/>
          <w:lang w:val="en-US" w:eastAsia="zh-CN"/>
        </w:rPr>
      </w:pPr>
      <w:r>
        <w:rPr>
          <w:rFonts w:hint="eastAsia" w:ascii="仿宋" w:hAnsi="仿宋" w:eastAsia="仿宋" w:cs="仿宋"/>
          <w:color w:val="auto"/>
          <w:sz w:val="32"/>
          <w:szCs w:val="32"/>
          <w:highlight w:val="none"/>
          <w:u w:val="none"/>
          <w:lang w:eastAsia="zh-CN"/>
        </w:rPr>
        <w:t>（十）</w:t>
      </w:r>
      <w:r>
        <w:rPr>
          <w:rFonts w:hint="eastAsia" w:ascii="仿宋" w:hAnsi="仿宋" w:eastAsia="仿宋" w:cs="仿宋"/>
          <w:color w:val="auto"/>
          <w:sz w:val="32"/>
          <w:szCs w:val="32"/>
          <w:highlight w:val="none"/>
        </w:rPr>
        <w:t>同品种申报企业</w:t>
      </w:r>
      <w:r>
        <w:rPr>
          <w:rFonts w:hint="eastAsia" w:ascii="仿宋" w:hAnsi="仿宋" w:eastAsia="仿宋" w:cs="仿宋"/>
          <w:color w:val="auto"/>
          <w:sz w:val="32"/>
          <w:szCs w:val="32"/>
          <w:highlight w:val="none"/>
          <w:lang w:val="en-US" w:eastAsia="zh-CN"/>
        </w:rPr>
        <w:t>间</w:t>
      </w:r>
      <w:r>
        <w:rPr>
          <w:rFonts w:hint="eastAsia" w:ascii="仿宋" w:hAnsi="仿宋" w:eastAsia="仿宋" w:cs="仿宋"/>
          <w:color w:val="auto"/>
          <w:sz w:val="32"/>
          <w:szCs w:val="32"/>
          <w:highlight w:val="none"/>
        </w:rPr>
        <w:t>如</w:t>
      </w:r>
      <w:r>
        <w:rPr>
          <w:rFonts w:hint="eastAsia" w:ascii="仿宋" w:hAnsi="仿宋" w:eastAsia="仿宋" w:cs="仿宋"/>
          <w:color w:val="auto"/>
          <w:sz w:val="32"/>
          <w:szCs w:val="32"/>
          <w:highlight w:val="none"/>
          <w:lang w:val="en-US" w:eastAsia="zh-CN"/>
        </w:rPr>
        <w:t>为同一</w:t>
      </w:r>
      <w:r>
        <w:rPr>
          <w:rFonts w:hint="eastAsia" w:ascii="仿宋" w:hAnsi="仿宋" w:eastAsia="仿宋" w:cs="仿宋"/>
          <w:color w:val="auto"/>
          <w:sz w:val="32"/>
          <w:szCs w:val="32"/>
          <w:highlight w:val="none"/>
        </w:rPr>
        <w:t>实际控制人或存在控股关系，则认为企业间存在关联关系，视为同一申报企业。</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rPr>
        <w:t>（十</w:t>
      </w:r>
      <w:r>
        <w:rPr>
          <w:rFonts w:hint="eastAsia" w:ascii="仿宋" w:hAnsi="仿宋" w:eastAsia="仿宋" w:cs="仿宋"/>
          <w:color w:val="auto"/>
          <w:sz w:val="32"/>
          <w:szCs w:val="32"/>
          <w:lang w:val="en-US" w:eastAsia="zh-CN"/>
        </w:rPr>
        <w:t>一</w:t>
      </w:r>
      <w:r>
        <w:rPr>
          <w:rFonts w:hint="eastAsia" w:ascii="仿宋" w:hAnsi="仿宋" w:eastAsia="仿宋" w:cs="仿宋"/>
          <w:color w:val="auto"/>
          <w:sz w:val="32"/>
          <w:szCs w:val="32"/>
        </w:rPr>
        <w:t>）申报企业不具备申报资格中规定的必须满足的全</w:t>
      </w:r>
      <w:r>
        <w:rPr>
          <w:rFonts w:hint="eastAsia" w:ascii="仿宋" w:hAnsi="仿宋" w:eastAsia="仿宋" w:cs="仿宋"/>
          <w:color w:val="auto"/>
          <w:sz w:val="32"/>
          <w:szCs w:val="32"/>
          <w:highlight w:val="none"/>
        </w:rPr>
        <w:t>部要求，一经确认，将不接受其申报；提供虚假证明材料的，取消该</w:t>
      </w:r>
      <w:r>
        <w:rPr>
          <w:rFonts w:hint="eastAsia" w:ascii="仿宋" w:hAnsi="仿宋" w:eastAsia="仿宋" w:cs="仿宋"/>
          <w:color w:val="auto"/>
          <w:sz w:val="32"/>
          <w:szCs w:val="32"/>
          <w:highlight w:val="none"/>
          <w:lang w:val="en-US" w:eastAsia="zh-CN"/>
        </w:rPr>
        <w:t>企业采购品种</w:t>
      </w:r>
      <w:r>
        <w:rPr>
          <w:rFonts w:hint="eastAsia" w:ascii="仿宋" w:hAnsi="仿宋" w:eastAsia="仿宋" w:cs="仿宋"/>
          <w:color w:val="auto"/>
          <w:sz w:val="32"/>
          <w:szCs w:val="32"/>
          <w:highlight w:val="none"/>
        </w:rPr>
        <w:t>挂网资格，该企业2年内不允许参与</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医用耗材集中带量采购。</w:t>
      </w:r>
    </w:p>
    <w:p>
      <w:pPr>
        <w:pStyle w:val="2"/>
        <w:spacing w:before="0"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三、网上申报材料</w:t>
      </w:r>
    </w:p>
    <w:p>
      <w:pPr>
        <w:pStyle w:val="2"/>
        <w:spacing w:before="0" w:line="560" w:lineRule="exact"/>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（一）申报材料的组成</w:t>
      </w:r>
    </w:p>
    <w:p>
      <w:pPr>
        <w:pStyle w:val="2"/>
        <w:spacing w:before="0" w:line="560" w:lineRule="exact"/>
        <w:ind w:firstLine="643" w:firstLineChars="200"/>
        <w:rPr>
          <w:rFonts w:ascii="仿宋" w:hAnsi="仿宋" w:eastAsia="仿宋" w:cs="仿宋"/>
          <w:b/>
          <w:bCs/>
          <w:color w:val="auto"/>
          <w:sz w:val="32"/>
          <w:szCs w:val="32"/>
        </w:rPr>
      </w:pPr>
      <w:r>
        <w:rPr>
          <w:rFonts w:hint="eastAsia" w:ascii="仿宋" w:hAnsi="仿宋" w:eastAsia="仿宋" w:cs="仿宋"/>
          <w:b/>
          <w:bCs/>
          <w:color w:val="auto"/>
          <w:sz w:val="32"/>
          <w:szCs w:val="32"/>
        </w:rPr>
        <w:t>企业资质申报材料：</w:t>
      </w:r>
    </w:p>
    <w:p>
      <w:pPr>
        <w:spacing w:line="560" w:lineRule="exact"/>
        <w:ind w:firstLine="640" w:firstLineChars="200"/>
        <w:rPr>
          <w:rFonts w:ascii="仿宋" w:hAnsi="仿宋" w:eastAsia="仿宋" w:cs="仿宋"/>
          <w:color w:val="auto"/>
          <w:sz w:val="32"/>
          <w:szCs w:val="32"/>
        </w:rPr>
      </w:pPr>
      <w:r>
        <w:rPr>
          <w:rFonts w:ascii="仿宋" w:hAnsi="仿宋" w:eastAsia="仿宋" w:cs="仿宋"/>
          <w:color w:val="auto"/>
          <w:sz w:val="32"/>
          <w:szCs w:val="32"/>
        </w:rPr>
        <w:t>1</w:t>
      </w:r>
      <w:r>
        <w:rPr>
          <w:rFonts w:hint="eastAsia" w:ascii="仿宋" w:hAnsi="仿宋" w:eastAsia="仿宋" w:cs="仿宋"/>
          <w:color w:val="auto"/>
          <w:sz w:val="32"/>
          <w:szCs w:val="32"/>
        </w:rPr>
        <w:t>.</w:t>
      </w:r>
      <w:r>
        <w:rPr>
          <w:rFonts w:ascii="仿宋" w:hAnsi="仿宋" w:eastAsia="仿宋" w:cs="仿宋"/>
          <w:color w:val="auto"/>
          <w:sz w:val="32"/>
          <w:szCs w:val="32"/>
        </w:rPr>
        <w:t>《企业营业执照》（副本）。若为“三证合一”的新证书，无需申报第 2、3 项；</w:t>
      </w:r>
    </w:p>
    <w:p>
      <w:pPr>
        <w:spacing w:line="560" w:lineRule="exact"/>
        <w:ind w:firstLine="640" w:firstLineChars="200"/>
        <w:rPr>
          <w:rFonts w:ascii="仿宋" w:hAnsi="仿宋" w:eastAsia="仿宋" w:cs="仿宋"/>
          <w:color w:val="auto"/>
          <w:sz w:val="32"/>
          <w:szCs w:val="32"/>
        </w:rPr>
      </w:pPr>
      <w:r>
        <w:rPr>
          <w:rFonts w:ascii="仿宋" w:hAnsi="仿宋" w:eastAsia="仿宋" w:cs="仿宋"/>
          <w:color w:val="auto"/>
          <w:sz w:val="32"/>
          <w:szCs w:val="32"/>
        </w:rPr>
        <w:t>2</w:t>
      </w:r>
      <w:r>
        <w:rPr>
          <w:rFonts w:hint="eastAsia" w:ascii="仿宋" w:hAnsi="仿宋" w:eastAsia="仿宋" w:cs="仿宋"/>
          <w:color w:val="auto"/>
          <w:sz w:val="32"/>
          <w:szCs w:val="32"/>
        </w:rPr>
        <w:t>.</w:t>
      </w:r>
      <w:r>
        <w:rPr>
          <w:rFonts w:ascii="仿宋" w:hAnsi="仿宋" w:eastAsia="仿宋" w:cs="仿宋"/>
          <w:color w:val="auto"/>
          <w:sz w:val="32"/>
          <w:szCs w:val="32"/>
        </w:rPr>
        <w:t xml:space="preserve">《组织机构代码证》（统一社会信用代码）（副本）； </w:t>
      </w:r>
    </w:p>
    <w:p>
      <w:pPr>
        <w:spacing w:line="560" w:lineRule="exact"/>
        <w:ind w:firstLine="640" w:firstLineChars="200"/>
        <w:rPr>
          <w:rFonts w:ascii="仿宋" w:hAnsi="仿宋" w:eastAsia="仿宋" w:cs="仿宋"/>
          <w:color w:val="auto"/>
          <w:sz w:val="32"/>
          <w:szCs w:val="32"/>
        </w:rPr>
      </w:pPr>
      <w:r>
        <w:rPr>
          <w:rFonts w:ascii="仿宋" w:hAnsi="仿宋" w:eastAsia="仿宋" w:cs="仿宋"/>
          <w:color w:val="auto"/>
          <w:sz w:val="32"/>
          <w:szCs w:val="32"/>
        </w:rPr>
        <w:t>3</w:t>
      </w:r>
      <w:r>
        <w:rPr>
          <w:rFonts w:hint="eastAsia" w:ascii="仿宋" w:hAnsi="仿宋" w:eastAsia="仿宋" w:cs="仿宋"/>
          <w:color w:val="auto"/>
          <w:sz w:val="32"/>
          <w:szCs w:val="32"/>
        </w:rPr>
        <w:t>.</w:t>
      </w:r>
      <w:r>
        <w:rPr>
          <w:rFonts w:ascii="仿宋" w:hAnsi="仿宋" w:eastAsia="仿宋" w:cs="仿宋"/>
          <w:color w:val="auto"/>
          <w:sz w:val="32"/>
          <w:szCs w:val="32"/>
        </w:rPr>
        <w:t>《税务登记证》（副本）；</w:t>
      </w:r>
    </w:p>
    <w:p>
      <w:pPr>
        <w:spacing w:line="560" w:lineRule="exact"/>
        <w:ind w:firstLine="640" w:firstLineChars="200"/>
        <w:rPr>
          <w:rFonts w:ascii="仿宋" w:hAnsi="仿宋" w:eastAsia="仿宋" w:cs="仿宋"/>
          <w:color w:val="auto"/>
          <w:sz w:val="32"/>
          <w:szCs w:val="32"/>
        </w:rPr>
      </w:pPr>
      <w:r>
        <w:rPr>
          <w:rFonts w:ascii="仿宋" w:hAnsi="仿宋" w:eastAsia="仿宋" w:cs="仿宋"/>
          <w:color w:val="auto"/>
          <w:sz w:val="32"/>
          <w:szCs w:val="32"/>
        </w:rPr>
        <w:t>4</w:t>
      </w:r>
      <w:r>
        <w:rPr>
          <w:rFonts w:hint="eastAsia" w:ascii="仿宋" w:hAnsi="仿宋" w:eastAsia="仿宋" w:cs="仿宋"/>
          <w:color w:val="auto"/>
          <w:sz w:val="32"/>
          <w:szCs w:val="32"/>
        </w:rPr>
        <w:t>.</w:t>
      </w:r>
      <w:r>
        <w:rPr>
          <w:rFonts w:ascii="仿宋" w:hAnsi="仿宋" w:eastAsia="仿宋" w:cs="仿宋"/>
          <w:color w:val="auto"/>
          <w:sz w:val="32"/>
          <w:szCs w:val="32"/>
        </w:rPr>
        <w:t>境内医用耗材生产企业或境外医用耗材《医疗器械注册 证》上指定的代理人或进口商（报关企业）</w:t>
      </w:r>
      <w:r>
        <w:rPr>
          <w:rFonts w:hint="eastAsia" w:ascii="仿宋" w:hAnsi="仿宋" w:eastAsia="仿宋" w:cs="仿宋"/>
          <w:color w:val="auto"/>
          <w:sz w:val="32"/>
          <w:szCs w:val="32"/>
        </w:rPr>
        <w:t>的</w:t>
      </w:r>
      <w:r>
        <w:rPr>
          <w:rFonts w:ascii="仿宋" w:hAnsi="仿宋" w:eastAsia="仿宋" w:cs="仿宋"/>
          <w:color w:val="auto"/>
          <w:sz w:val="32"/>
          <w:szCs w:val="32"/>
        </w:rPr>
        <w:t>法人身份证（正、反面）或护照；</w:t>
      </w:r>
    </w:p>
    <w:p>
      <w:pPr>
        <w:spacing w:line="560" w:lineRule="exact"/>
        <w:ind w:firstLine="640" w:firstLineChars="200"/>
        <w:rPr>
          <w:rFonts w:ascii="仿宋" w:hAnsi="仿宋" w:eastAsia="仿宋" w:cs="仿宋"/>
          <w:color w:val="auto"/>
          <w:sz w:val="32"/>
          <w:szCs w:val="32"/>
        </w:rPr>
      </w:pPr>
      <w:r>
        <w:rPr>
          <w:rFonts w:ascii="仿宋" w:hAnsi="仿宋" w:eastAsia="仿宋" w:cs="仿宋"/>
          <w:color w:val="auto"/>
          <w:sz w:val="32"/>
          <w:szCs w:val="32"/>
        </w:rPr>
        <w:t>5</w:t>
      </w:r>
      <w:r>
        <w:rPr>
          <w:rFonts w:hint="eastAsia" w:ascii="仿宋" w:hAnsi="仿宋" w:eastAsia="仿宋" w:cs="仿宋"/>
          <w:color w:val="auto"/>
          <w:sz w:val="32"/>
          <w:szCs w:val="32"/>
        </w:rPr>
        <w:t>.</w:t>
      </w:r>
      <w:r>
        <w:rPr>
          <w:rFonts w:ascii="仿宋" w:hAnsi="仿宋" w:eastAsia="仿宋" w:cs="仿宋"/>
          <w:color w:val="auto"/>
          <w:sz w:val="32"/>
          <w:szCs w:val="32"/>
        </w:rPr>
        <w:t>境内医用耗材生产企业提供《医疗器械生产许可证》，境外医用耗材《医疗器械注册证》上指定的代理人或进口商（报关企业）提供《医疗器械经营许可证》（副本）；</w:t>
      </w:r>
    </w:p>
    <w:p>
      <w:pPr>
        <w:spacing w:line="560" w:lineRule="exact"/>
        <w:ind w:firstLine="640" w:firstLineChars="200"/>
        <w:rPr>
          <w:rFonts w:ascii="仿宋" w:hAnsi="仿宋" w:eastAsia="仿宋" w:cs="仿宋"/>
          <w:color w:val="auto"/>
          <w:sz w:val="32"/>
          <w:szCs w:val="32"/>
        </w:rPr>
      </w:pPr>
      <w:r>
        <w:rPr>
          <w:rFonts w:ascii="仿宋" w:hAnsi="仿宋" w:eastAsia="仿宋" w:cs="仿宋"/>
          <w:color w:val="auto"/>
          <w:sz w:val="32"/>
          <w:szCs w:val="32"/>
        </w:rPr>
        <w:t>6</w:t>
      </w:r>
      <w:r>
        <w:rPr>
          <w:rFonts w:hint="eastAsia" w:ascii="仿宋" w:hAnsi="仿宋" w:eastAsia="仿宋" w:cs="仿宋"/>
          <w:color w:val="auto"/>
          <w:sz w:val="32"/>
          <w:szCs w:val="32"/>
        </w:rPr>
        <w:t>.</w:t>
      </w:r>
      <w:r>
        <w:rPr>
          <w:rFonts w:ascii="仿宋" w:hAnsi="仿宋" w:eastAsia="仿宋" w:cs="仿宋"/>
          <w:color w:val="auto"/>
          <w:sz w:val="32"/>
          <w:szCs w:val="32"/>
        </w:rPr>
        <w:t>境外医用耗材生产企业的《委托授权书》</w:t>
      </w:r>
      <w:r>
        <w:rPr>
          <w:rFonts w:hint="eastAsia" w:ascii="仿宋" w:hAnsi="仿宋" w:eastAsia="仿宋" w:cs="仿宋"/>
          <w:color w:val="auto"/>
          <w:sz w:val="32"/>
          <w:szCs w:val="32"/>
        </w:rPr>
        <w:t>〔</w:t>
      </w:r>
      <w:r>
        <w:rPr>
          <w:rFonts w:ascii="仿宋" w:hAnsi="仿宋" w:eastAsia="仿宋" w:cs="仿宋"/>
          <w:color w:val="auto"/>
          <w:sz w:val="32"/>
          <w:szCs w:val="32"/>
        </w:rPr>
        <w:t>境外医用耗材《医疗器械注册证》上指定的代理人或进口商（报关企业）提供〕；</w:t>
      </w:r>
    </w:p>
    <w:p>
      <w:pPr>
        <w:spacing w:line="560" w:lineRule="exact"/>
        <w:ind w:firstLine="640" w:firstLineChars="200"/>
        <w:rPr>
          <w:rFonts w:ascii="仿宋" w:hAnsi="仿宋" w:eastAsia="仿宋" w:cs="仿宋"/>
          <w:color w:val="auto"/>
          <w:sz w:val="32"/>
          <w:szCs w:val="32"/>
        </w:rPr>
      </w:pPr>
      <w:r>
        <w:rPr>
          <w:rFonts w:ascii="仿宋" w:hAnsi="仿宋" w:eastAsia="仿宋" w:cs="仿宋"/>
          <w:color w:val="auto"/>
          <w:sz w:val="32"/>
          <w:szCs w:val="32"/>
        </w:rPr>
        <w:t>7</w:t>
      </w:r>
      <w:r>
        <w:rPr>
          <w:rFonts w:hint="eastAsia" w:ascii="仿宋" w:hAnsi="仿宋" w:eastAsia="仿宋" w:cs="仿宋"/>
          <w:color w:val="auto"/>
          <w:sz w:val="32"/>
          <w:szCs w:val="32"/>
        </w:rPr>
        <w:t>.</w:t>
      </w:r>
      <w:r>
        <w:rPr>
          <w:rFonts w:ascii="仿宋" w:hAnsi="仿宋" w:eastAsia="仿宋" w:cs="仿宋"/>
          <w:color w:val="auto"/>
          <w:sz w:val="32"/>
          <w:szCs w:val="32"/>
        </w:rPr>
        <w:t>《医药企业价格和营销行为信用承诺书》；</w:t>
      </w:r>
    </w:p>
    <w:p>
      <w:pPr>
        <w:spacing w:line="560" w:lineRule="exact"/>
        <w:ind w:firstLine="640" w:firstLineChars="200"/>
        <w:rPr>
          <w:rFonts w:ascii="仿宋" w:hAnsi="仿宋" w:eastAsia="仿宋" w:cs="仿宋"/>
          <w:color w:val="auto"/>
          <w:sz w:val="32"/>
          <w:szCs w:val="32"/>
        </w:rPr>
      </w:pPr>
      <w:r>
        <w:rPr>
          <w:rFonts w:ascii="仿宋" w:hAnsi="仿宋" w:eastAsia="仿宋" w:cs="仿宋"/>
          <w:color w:val="auto"/>
          <w:sz w:val="32"/>
          <w:szCs w:val="32"/>
        </w:rPr>
        <w:t>8</w:t>
      </w:r>
      <w:r>
        <w:rPr>
          <w:rFonts w:hint="eastAsia" w:ascii="仿宋" w:hAnsi="仿宋" w:eastAsia="仿宋" w:cs="仿宋"/>
          <w:color w:val="auto"/>
          <w:sz w:val="32"/>
          <w:szCs w:val="32"/>
        </w:rPr>
        <w:t>.</w:t>
      </w:r>
      <w:r>
        <w:rPr>
          <w:rFonts w:ascii="仿宋" w:hAnsi="仿宋" w:eastAsia="仿宋" w:cs="仿宋"/>
          <w:color w:val="auto"/>
          <w:sz w:val="32"/>
          <w:szCs w:val="32"/>
        </w:rPr>
        <w:t>境内医用耗材生产企业和境外医用耗材《医疗器械注册证》上指定的代理人或进口商（报关企业）对企业授权代理人的《</w:t>
      </w:r>
      <w:r>
        <w:rPr>
          <w:rFonts w:hint="eastAsia" w:ascii="仿宋" w:hAnsi="仿宋" w:eastAsia="仿宋" w:cs="仿宋"/>
          <w:color w:val="auto"/>
          <w:sz w:val="32"/>
          <w:szCs w:val="32"/>
        </w:rPr>
        <w:t>法定代表人授权书</w:t>
      </w:r>
      <w:r>
        <w:rPr>
          <w:rFonts w:ascii="仿宋" w:hAnsi="仿宋" w:eastAsia="仿宋" w:cs="仿宋"/>
          <w:color w:val="auto"/>
          <w:sz w:val="32"/>
          <w:szCs w:val="32"/>
        </w:rPr>
        <w:t>》和企业</w:t>
      </w:r>
      <w:r>
        <w:rPr>
          <w:rFonts w:hint="eastAsia" w:ascii="仿宋" w:hAnsi="仿宋" w:eastAsia="仿宋" w:cs="仿宋"/>
          <w:color w:val="auto"/>
          <w:sz w:val="32"/>
          <w:szCs w:val="32"/>
        </w:rPr>
        <w:t>法定代表人、被</w:t>
      </w:r>
      <w:r>
        <w:rPr>
          <w:rFonts w:ascii="仿宋" w:hAnsi="仿宋" w:eastAsia="仿宋" w:cs="仿宋"/>
          <w:color w:val="auto"/>
          <w:sz w:val="32"/>
          <w:szCs w:val="32"/>
        </w:rPr>
        <w:t>授权</w:t>
      </w:r>
      <w:r>
        <w:rPr>
          <w:rFonts w:hint="eastAsia" w:ascii="仿宋" w:hAnsi="仿宋" w:eastAsia="仿宋" w:cs="仿宋"/>
          <w:color w:val="auto"/>
          <w:sz w:val="32"/>
          <w:szCs w:val="32"/>
        </w:rPr>
        <w:t>人</w:t>
      </w:r>
      <w:r>
        <w:rPr>
          <w:rFonts w:ascii="仿宋" w:hAnsi="仿宋" w:eastAsia="仿宋" w:cs="仿宋"/>
          <w:color w:val="auto"/>
          <w:sz w:val="32"/>
          <w:szCs w:val="32"/>
        </w:rPr>
        <w:t>代理人身份证</w:t>
      </w:r>
      <w:r>
        <w:rPr>
          <w:rFonts w:hint="eastAsia" w:ascii="仿宋" w:hAnsi="仿宋" w:eastAsia="仿宋" w:cs="仿宋"/>
          <w:color w:val="auto"/>
          <w:sz w:val="32"/>
          <w:szCs w:val="32"/>
        </w:rPr>
        <w:t>复印件</w:t>
      </w:r>
      <w:r>
        <w:rPr>
          <w:rFonts w:ascii="仿宋" w:hAnsi="仿宋" w:eastAsia="仿宋" w:cs="仿宋"/>
          <w:color w:val="auto"/>
          <w:sz w:val="32"/>
          <w:szCs w:val="32"/>
        </w:rPr>
        <w:t xml:space="preserve">（正、反面）（附件1）； </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9.</w:t>
      </w:r>
      <w:r>
        <w:rPr>
          <w:rFonts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京津冀“3+N”联盟</w:t>
      </w:r>
      <w:r>
        <w:rPr>
          <w:rFonts w:hint="eastAsia" w:ascii="仿宋" w:hAnsi="仿宋" w:eastAsia="仿宋" w:cs="仿宋"/>
          <w:color w:val="auto"/>
          <w:sz w:val="32"/>
          <w:szCs w:val="32"/>
          <w:highlight w:val="none"/>
          <w:lang w:eastAsia="zh-CN"/>
        </w:rPr>
        <w:t>气管支气管支架</w:t>
      </w:r>
      <w:r>
        <w:rPr>
          <w:rFonts w:hint="eastAsia" w:ascii="仿宋" w:hAnsi="仿宋" w:eastAsia="仿宋" w:cs="仿宋"/>
          <w:color w:val="auto"/>
          <w:sz w:val="32"/>
          <w:szCs w:val="32"/>
          <w:highlight w:val="none"/>
        </w:rPr>
        <w:t>集中带量采购企业承诺函</w:t>
      </w:r>
      <w:r>
        <w:rPr>
          <w:rFonts w:ascii="仿宋" w:hAnsi="仿宋" w:eastAsia="仿宋" w:cs="仿宋"/>
          <w:color w:val="auto"/>
          <w:sz w:val="32"/>
          <w:szCs w:val="32"/>
          <w:highlight w:val="none"/>
        </w:rPr>
        <w:t>》（附件</w:t>
      </w:r>
      <w:r>
        <w:rPr>
          <w:rFonts w:hint="eastAsia" w:ascii="仿宋" w:hAnsi="仿宋" w:eastAsia="仿宋" w:cs="仿宋"/>
          <w:color w:val="auto"/>
          <w:sz w:val="32"/>
          <w:szCs w:val="32"/>
          <w:highlight w:val="none"/>
        </w:rPr>
        <w:t>2</w:t>
      </w:r>
      <w:r>
        <w:rPr>
          <w:rFonts w:ascii="仿宋" w:hAnsi="仿宋" w:eastAsia="仿宋" w:cs="仿宋"/>
          <w:color w:val="auto"/>
          <w:sz w:val="32"/>
          <w:szCs w:val="32"/>
          <w:highlight w:val="none"/>
        </w:rPr>
        <w:t>）；</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10.《企业基本情况表》(附件3)；</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11.《无违法、违规行为的证明材料》（附件4）；</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12.《产品不良记录》（附件5）；</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13.系统中显示须企业提交的其他相关资料。</w:t>
      </w:r>
    </w:p>
    <w:p>
      <w:pPr>
        <w:pStyle w:val="2"/>
        <w:spacing w:before="0" w:line="560" w:lineRule="exact"/>
        <w:ind w:firstLine="643" w:firstLineChars="200"/>
        <w:rPr>
          <w:rFonts w:ascii="仿宋" w:hAnsi="仿宋" w:eastAsia="仿宋" w:cs="仿宋"/>
          <w:b/>
          <w:bCs/>
          <w:color w:val="auto"/>
          <w:sz w:val="32"/>
          <w:szCs w:val="32"/>
        </w:rPr>
      </w:pPr>
      <w:r>
        <w:rPr>
          <w:rFonts w:hint="eastAsia" w:ascii="仿宋" w:hAnsi="仿宋" w:eastAsia="仿宋" w:cs="仿宋"/>
          <w:b/>
          <w:bCs/>
          <w:color w:val="auto"/>
          <w:sz w:val="32"/>
          <w:szCs w:val="32"/>
        </w:rPr>
        <w:t>产品资质申报材料：</w:t>
      </w:r>
    </w:p>
    <w:p>
      <w:pPr>
        <w:spacing w:line="560" w:lineRule="exact"/>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rPr>
        <w:t>1.《供应品种清单》（附件6）。《供应品种清单》应包含申报企业</w:t>
      </w:r>
      <w:r>
        <w:rPr>
          <w:rFonts w:hint="eastAsia" w:ascii="仿宋" w:hAnsi="仿宋" w:eastAsia="仿宋" w:cs="仿宋"/>
          <w:color w:val="auto"/>
          <w:sz w:val="32"/>
          <w:szCs w:val="32"/>
          <w:highlight w:val="none"/>
        </w:rPr>
        <w:t>拟在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供应的符合申报条件的所有临床使用产品。申报企业所有符合申报条件的</w:t>
      </w:r>
      <w:r>
        <w:rPr>
          <w:rFonts w:hint="eastAsia" w:ascii="仿宋" w:hAnsi="仿宋" w:eastAsia="仿宋" w:cs="仿宋"/>
          <w:color w:val="auto"/>
          <w:sz w:val="32"/>
          <w:szCs w:val="32"/>
          <w:highlight w:val="none"/>
          <w:lang w:val="en-US" w:eastAsia="zh-CN"/>
        </w:rPr>
        <w:t>气管支气管支架</w:t>
      </w:r>
      <w:r>
        <w:rPr>
          <w:rFonts w:hint="eastAsia" w:ascii="仿宋" w:hAnsi="仿宋" w:eastAsia="仿宋" w:cs="仿宋"/>
          <w:color w:val="auto"/>
          <w:sz w:val="32"/>
          <w:szCs w:val="32"/>
          <w:highlight w:val="none"/>
        </w:rPr>
        <w:t>均须进入《供应品种清单》。申报企业如果中选，须向医疗机构提供《供应品种清单》内所有产品</w:t>
      </w:r>
      <w:r>
        <w:rPr>
          <w:rFonts w:hint="eastAsia" w:ascii="仿宋" w:hAnsi="仿宋" w:eastAsia="仿宋" w:cs="仿宋"/>
          <w:color w:val="auto"/>
          <w:sz w:val="32"/>
          <w:szCs w:val="32"/>
          <w:highlight w:val="none"/>
          <w:lang w:eastAsia="zh-CN"/>
        </w:rPr>
        <w:t>；</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2.《供应品种清单》内产品</w:t>
      </w:r>
      <w:r>
        <w:rPr>
          <w:rFonts w:ascii="仿宋" w:hAnsi="仿宋" w:eastAsia="仿宋" w:cs="仿宋"/>
          <w:color w:val="auto"/>
          <w:sz w:val="32"/>
          <w:szCs w:val="32"/>
        </w:rPr>
        <w:t>医疗器械注册证、医疗器械产品注册登记表或医疗器械产品生产制造认可表和附页。如制造</w:t>
      </w:r>
      <w:r>
        <w:rPr>
          <w:rFonts w:ascii="仿宋" w:hAnsi="仿宋" w:eastAsia="仿宋" w:cs="仿宋"/>
          <w:color w:val="auto"/>
          <w:sz w:val="32"/>
          <w:szCs w:val="32"/>
          <w:highlight w:val="none"/>
        </w:rPr>
        <w:t>认可表/注册登记表或附页中明确了规格型号，所</w:t>
      </w:r>
      <w:r>
        <w:rPr>
          <w:rFonts w:hint="eastAsia" w:ascii="仿宋" w:hAnsi="仿宋" w:eastAsia="仿宋" w:cs="仿宋"/>
          <w:color w:val="auto"/>
          <w:sz w:val="32"/>
          <w:szCs w:val="32"/>
          <w:highlight w:val="none"/>
        </w:rPr>
        <w:t>申</w:t>
      </w:r>
      <w:r>
        <w:rPr>
          <w:rFonts w:ascii="仿宋" w:hAnsi="仿宋" w:eastAsia="仿宋" w:cs="仿宋"/>
          <w:color w:val="auto"/>
          <w:sz w:val="32"/>
          <w:szCs w:val="32"/>
          <w:highlight w:val="none"/>
        </w:rPr>
        <w:t>报产品必须在其范围内</w:t>
      </w:r>
      <w:r>
        <w:rPr>
          <w:rFonts w:hint="eastAsia" w:ascii="仿宋" w:hAnsi="仿宋" w:eastAsia="仿宋" w:cs="仿宋"/>
          <w:color w:val="auto"/>
          <w:sz w:val="32"/>
          <w:szCs w:val="32"/>
          <w:highlight w:val="none"/>
          <w:lang w:eastAsia="zh-CN"/>
        </w:rPr>
        <w:t>。</w:t>
      </w:r>
      <w:r>
        <w:rPr>
          <w:rFonts w:ascii="仿宋" w:hAnsi="仿宋" w:eastAsia="仿宋" w:cs="仿宋"/>
          <w:color w:val="auto"/>
          <w:sz w:val="32"/>
          <w:szCs w:val="32"/>
          <w:highlight w:val="none"/>
        </w:rPr>
        <w:t>如医疗器械注册证正在办理延期手续的，需提</w:t>
      </w:r>
      <w:r>
        <w:rPr>
          <w:rFonts w:ascii="仿宋" w:hAnsi="仿宋" w:eastAsia="仿宋" w:cs="仿宋"/>
          <w:color w:val="auto"/>
          <w:sz w:val="32"/>
          <w:szCs w:val="32"/>
        </w:rPr>
        <w:t>供受理通知单</w:t>
      </w:r>
      <w:r>
        <w:rPr>
          <w:rFonts w:hint="eastAsia" w:ascii="仿宋" w:hAnsi="仿宋" w:eastAsia="仿宋" w:cs="仿宋"/>
          <w:color w:val="auto"/>
          <w:sz w:val="32"/>
          <w:szCs w:val="32"/>
        </w:rPr>
        <w:t>；</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3.《供应品种清单》内产品说明书；</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4.《供应品种清单》内产品电子版图片（图片中的实物应与供应给医疗机构的医用耗材产品相一致）；</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5.系统中显示须企业提交的其他相关资料。</w:t>
      </w:r>
    </w:p>
    <w:p>
      <w:pPr>
        <w:pStyle w:val="2"/>
        <w:spacing w:before="0" w:line="560" w:lineRule="exact"/>
        <w:ind w:firstLine="643" w:firstLineChars="200"/>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上述材料均</w:t>
      </w:r>
      <w:r>
        <w:rPr>
          <w:rFonts w:hint="eastAsia" w:ascii="仿宋" w:hAnsi="仿宋" w:eastAsia="仿宋" w:cs="仿宋"/>
          <w:b/>
          <w:bCs/>
          <w:color w:val="auto"/>
          <w:sz w:val="32"/>
          <w:szCs w:val="32"/>
          <w:highlight w:val="none"/>
          <w:lang w:val="en-US" w:eastAsia="zh-CN"/>
        </w:rPr>
        <w:t>须</w:t>
      </w:r>
      <w:r>
        <w:rPr>
          <w:rFonts w:hint="eastAsia" w:ascii="仿宋" w:hAnsi="仿宋" w:eastAsia="仿宋" w:cs="仿宋"/>
          <w:b/>
          <w:bCs/>
          <w:color w:val="auto"/>
          <w:sz w:val="32"/>
          <w:szCs w:val="32"/>
          <w:highlight w:val="none"/>
        </w:rPr>
        <w:t>逐页加盖申报</w:t>
      </w:r>
      <w:r>
        <w:rPr>
          <w:rFonts w:hint="eastAsia" w:ascii="仿宋" w:hAnsi="仿宋" w:eastAsia="仿宋" w:cs="仿宋"/>
          <w:b/>
          <w:bCs/>
          <w:color w:val="auto"/>
          <w:sz w:val="32"/>
          <w:szCs w:val="32"/>
          <w:highlight w:val="none"/>
          <w:lang w:val="en-US" w:eastAsia="zh-CN"/>
        </w:rPr>
        <w:t>企业</w:t>
      </w:r>
      <w:r>
        <w:rPr>
          <w:rFonts w:hint="eastAsia" w:ascii="仿宋" w:hAnsi="仿宋" w:eastAsia="仿宋" w:cs="仿宋"/>
          <w:b/>
          <w:bCs/>
          <w:color w:val="auto"/>
          <w:sz w:val="32"/>
          <w:szCs w:val="32"/>
          <w:highlight w:val="none"/>
        </w:rPr>
        <w:t>电子印章！</w:t>
      </w:r>
    </w:p>
    <w:p>
      <w:pPr>
        <w:pStyle w:val="2"/>
        <w:wordWrap w:val="0"/>
        <w:spacing w:before="0" w:line="560" w:lineRule="exact"/>
        <w:ind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申报企业通过“</w:t>
      </w:r>
      <w:r>
        <w:rPr>
          <w:rFonts w:hint="eastAsia" w:ascii="仿宋" w:hAnsi="仿宋" w:eastAsia="仿宋" w:cs="仿宋"/>
          <w:color w:val="auto"/>
          <w:sz w:val="32"/>
          <w:szCs w:val="32"/>
          <w:highlight w:val="none"/>
          <w:lang w:val="en"/>
        </w:rPr>
        <w:t>河北省药品和医用耗材招采管理子系统</w:t>
      </w:r>
      <w:r>
        <w:rPr>
          <w:rFonts w:hint="eastAsia" w:ascii="仿宋" w:hAnsi="仿宋" w:eastAsia="仿宋" w:cs="仿宋"/>
          <w:color w:val="auto"/>
          <w:sz w:val="32"/>
          <w:szCs w:val="32"/>
          <w:highlight w:val="none"/>
          <w:lang w:val="en" w:eastAsia="zh-CN"/>
        </w:rPr>
        <w:t>”</w:t>
      </w:r>
      <w:r>
        <w:rPr>
          <w:rFonts w:hint="eastAsia" w:ascii="仿宋" w:hAnsi="仿宋" w:eastAsia="仿宋" w:cs="仿宋"/>
          <w:color w:val="auto"/>
          <w:sz w:val="32"/>
          <w:szCs w:val="32"/>
          <w:highlight w:val="none"/>
          <w:lang w:val="en"/>
        </w:rPr>
        <w:t>（http://ylbzj.hebei.gov.cn/pub/#/unitLogin）</w:t>
      </w:r>
      <w:r>
        <w:rPr>
          <w:rFonts w:hint="eastAsia" w:ascii="仿宋" w:hAnsi="仿宋" w:eastAsia="仿宋" w:cs="仿宋"/>
          <w:color w:val="auto"/>
          <w:sz w:val="32"/>
          <w:szCs w:val="32"/>
          <w:highlight w:val="none"/>
        </w:rPr>
        <w:t>上传，无须现场递交纸质资料。</w:t>
      </w:r>
    </w:p>
    <w:p>
      <w:pPr>
        <w:pStyle w:val="2"/>
        <w:spacing w:before="0" w:line="560" w:lineRule="exact"/>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（二）申报资质材料要求</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1.申报企业须仔细阅读采购文件中所有内容，按采购文件的要求提供申报材料，并保证企业提供的资料完整、准确、真实、合法。如果没有按照集中带量采购文件的要求提交完整材料或者提供的申报材料内容不属实等，因此影响中选结果由申报企业自行承担</w:t>
      </w:r>
      <w:r>
        <w:rPr>
          <w:rFonts w:hint="eastAsia" w:ascii="仿宋" w:hAnsi="仿宋" w:eastAsia="仿宋" w:cs="仿宋"/>
          <w:color w:val="auto"/>
          <w:sz w:val="32"/>
          <w:szCs w:val="32"/>
          <w:lang w:val="en-US" w:eastAsia="zh-CN"/>
        </w:rPr>
        <w:t>责任</w:t>
      </w:r>
      <w:r>
        <w:rPr>
          <w:rFonts w:hint="eastAsia" w:ascii="仿宋" w:hAnsi="仿宋" w:eastAsia="仿宋" w:cs="仿宋"/>
          <w:color w:val="auto"/>
          <w:sz w:val="32"/>
          <w:szCs w:val="32"/>
        </w:rPr>
        <w:t>。</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2.申报企业网上提交的所有文件材料及往来函电均</w:t>
      </w:r>
      <w:r>
        <w:rPr>
          <w:rFonts w:hint="eastAsia" w:ascii="仿宋" w:hAnsi="仿宋" w:eastAsia="仿宋" w:cs="仿宋"/>
          <w:color w:val="auto"/>
          <w:sz w:val="32"/>
          <w:szCs w:val="32"/>
          <w:highlight w:val="none"/>
          <w:lang w:val="en-US" w:eastAsia="zh-CN"/>
        </w:rPr>
        <w:t>须</w:t>
      </w:r>
      <w:r>
        <w:rPr>
          <w:rFonts w:hint="eastAsia" w:ascii="仿宋" w:hAnsi="仿宋" w:eastAsia="仿宋" w:cs="仿宋"/>
          <w:color w:val="auto"/>
          <w:sz w:val="32"/>
          <w:szCs w:val="32"/>
          <w:highlight w:val="none"/>
        </w:rPr>
        <w:t>使用中文(外文资料须提供相应的中文翻译文本)。</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3.网上提交的申报材料须清晰可辨，上传图片按照</w:t>
      </w:r>
      <w:r>
        <w:rPr>
          <w:rFonts w:ascii="仿宋" w:hAnsi="仿宋" w:eastAsia="仿宋" w:cs="仿宋"/>
          <w:color w:val="auto"/>
          <w:sz w:val="32"/>
          <w:szCs w:val="32"/>
          <w:highlight w:val="none"/>
        </w:rPr>
        <w:t>PDF</w:t>
      </w:r>
      <w:r>
        <w:rPr>
          <w:rFonts w:hint="eastAsia" w:ascii="仿宋" w:hAnsi="仿宋" w:eastAsia="仿宋" w:cs="仿宋"/>
          <w:color w:val="auto"/>
          <w:sz w:val="32"/>
          <w:szCs w:val="32"/>
          <w:highlight w:val="none"/>
        </w:rPr>
        <w:t>格式上传，单张不超过</w:t>
      </w:r>
      <w:r>
        <w:rPr>
          <w:rFonts w:ascii="仿宋" w:hAnsi="仿宋" w:eastAsia="仿宋" w:cs="仿宋"/>
          <w:color w:val="auto"/>
          <w:sz w:val="32"/>
          <w:szCs w:val="32"/>
          <w:highlight w:val="none"/>
        </w:rPr>
        <w:t>5</w:t>
      </w:r>
      <w:r>
        <w:rPr>
          <w:rFonts w:hint="eastAsia" w:ascii="仿宋" w:hAnsi="仿宋" w:eastAsia="仿宋" w:cs="仿宋"/>
          <w:color w:val="auto"/>
          <w:sz w:val="32"/>
          <w:szCs w:val="32"/>
          <w:highlight w:val="none"/>
        </w:rPr>
        <w:t>M。</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4.网上提交的申报材料须逐页加盖</w:t>
      </w:r>
      <w:r>
        <w:rPr>
          <w:rFonts w:hint="eastAsia" w:ascii="仿宋" w:hAnsi="仿宋" w:eastAsia="仿宋" w:cs="仿宋"/>
          <w:color w:val="auto"/>
          <w:sz w:val="32"/>
          <w:szCs w:val="32"/>
          <w:highlight w:val="none"/>
          <w:lang w:val="en-US" w:eastAsia="zh-CN"/>
        </w:rPr>
        <w:t>申报企业</w:t>
      </w:r>
      <w:r>
        <w:rPr>
          <w:rFonts w:hint="eastAsia" w:ascii="仿宋" w:hAnsi="仿宋" w:eastAsia="仿宋" w:cs="仿宋"/>
          <w:color w:val="auto"/>
          <w:sz w:val="32"/>
          <w:szCs w:val="32"/>
          <w:highlight w:val="none"/>
        </w:rPr>
        <w:t>电子印章。</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5.网上提交的申报材料除针对错处做必要修改外，不允许有加行、涂抹或改写</w:t>
      </w:r>
      <w:r>
        <w:rPr>
          <w:rFonts w:hint="eastAsia" w:ascii="仿宋" w:hAnsi="仿宋" w:eastAsia="仿宋" w:cs="仿宋"/>
          <w:color w:val="auto"/>
          <w:sz w:val="32"/>
          <w:szCs w:val="32"/>
          <w:highlight w:val="none"/>
          <w:lang w:val="en-US" w:eastAsia="zh-CN"/>
        </w:rPr>
        <w:t>等</w:t>
      </w:r>
      <w:r>
        <w:rPr>
          <w:rFonts w:hint="eastAsia" w:ascii="仿宋" w:hAnsi="仿宋" w:eastAsia="仿宋" w:cs="仿宋"/>
          <w:color w:val="auto"/>
          <w:sz w:val="32"/>
          <w:szCs w:val="32"/>
          <w:highlight w:val="none"/>
        </w:rPr>
        <w:t>。申报材料因字迹潦草或表达不清所引起的后果由申报企业自行承担。</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highlight w:val="none"/>
        </w:rPr>
        <w:t>6.申报企业网上提交的各种文件材料均须在集中带量采购文件发布之日</w:t>
      </w:r>
      <w:r>
        <w:rPr>
          <w:rFonts w:hint="eastAsia" w:ascii="仿宋" w:hAnsi="仿宋" w:eastAsia="仿宋" w:cs="仿宋"/>
          <w:color w:val="auto"/>
          <w:sz w:val="32"/>
          <w:szCs w:val="32"/>
          <w:highlight w:val="none"/>
          <w:lang w:val="en-US" w:eastAsia="zh-CN"/>
        </w:rPr>
        <w:t>(含)</w:t>
      </w:r>
      <w:r>
        <w:rPr>
          <w:rFonts w:hint="eastAsia" w:ascii="仿宋" w:hAnsi="仿宋" w:eastAsia="仿宋" w:cs="仿宋"/>
          <w:color w:val="auto"/>
          <w:sz w:val="32"/>
          <w:szCs w:val="32"/>
          <w:highlight w:val="none"/>
        </w:rPr>
        <w:t>前生效，生效期在</w:t>
      </w:r>
      <w:r>
        <w:rPr>
          <w:rFonts w:hint="eastAsia" w:ascii="仿宋" w:hAnsi="仿宋" w:eastAsia="仿宋" w:cs="仿宋"/>
          <w:color w:val="auto"/>
          <w:sz w:val="32"/>
          <w:szCs w:val="32"/>
          <w:highlight w:val="none"/>
          <w:lang w:val="en-US" w:eastAsia="zh-CN"/>
        </w:rPr>
        <w:t>集中带量</w:t>
      </w:r>
      <w:r>
        <w:rPr>
          <w:rFonts w:hint="eastAsia" w:ascii="仿宋" w:hAnsi="仿宋" w:eastAsia="仿宋" w:cs="仿宋"/>
          <w:color w:val="auto"/>
          <w:sz w:val="32"/>
          <w:szCs w:val="32"/>
          <w:highlight w:val="none"/>
        </w:rPr>
        <w:t>采购文件发布之日后的不予采纳。</w:t>
      </w:r>
    </w:p>
    <w:p>
      <w:pPr>
        <w:spacing w:line="560" w:lineRule="exact"/>
        <w:ind w:firstLine="640" w:firstLineChars="200"/>
        <w:rPr>
          <w:rFonts w:ascii="黑体" w:hAnsi="黑体" w:eastAsia="黑体" w:cs="黑体"/>
          <w:color w:val="auto"/>
          <w:sz w:val="32"/>
          <w:szCs w:val="32"/>
        </w:rPr>
      </w:pPr>
      <w:r>
        <w:rPr>
          <w:rFonts w:hint="eastAsia" w:ascii="黑体" w:hAnsi="黑体" w:eastAsia="黑体" w:cs="黑体"/>
          <w:color w:val="auto"/>
          <w:sz w:val="32"/>
          <w:szCs w:val="32"/>
        </w:rPr>
        <w:t>四、报价要求</w:t>
      </w:r>
    </w:p>
    <w:p>
      <w:pPr>
        <w:pStyle w:val="2"/>
        <w:spacing w:before="0" w:line="560" w:lineRule="exact"/>
        <w:ind w:firstLine="640" w:firstLineChars="200"/>
        <w:rPr>
          <w:rFonts w:hint="eastAsia" w:ascii="仿宋" w:hAnsi="仿宋" w:eastAsia="仿宋" w:cs="仿宋"/>
          <w:color w:val="auto"/>
          <w:sz w:val="32"/>
          <w:szCs w:val="32"/>
          <w:highlight w:val="yellow"/>
          <w:u w:val="none"/>
        </w:rPr>
      </w:pPr>
      <w:r>
        <w:rPr>
          <w:rFonts w:hint="eastAsia" w:ascii="仿宋" w:hAnsi="仿宋" w:eastAsia="仿宋" w:cs="仿宋"/>
          <w:color w:val="auto"/>
          <w:sz w:val="32"/>
          <w:szCs w:val="32"/>
          <w:highlight w:val="none"/>
        </w:rPr>
        <w:t>（一）</w:t>
      </w:r>
      <w:r>
        <w:rPr>
          <w:rFonts w:hint="eastAsia" w:ascii="仿宋" w:hAnsi="仿宋" w:eastAsia="仿宋" w:cs="仿宋"/>
          <w:color w:val="auto"/>
          <w:sz w:val="32"/>
          <w:szCs w:val="32"/>
          <w:highlight w:val="none"/>
          <w:u w:val="none"/>
        </w:rPr>
        <w:t>本次集中</w:t>
      </w:r>
      <w:r>
        <w:rPr>
          <w:rFonts w:hint="eastAsia" w:ascii="仿宋" w:hAnsi="仿宋" w:eastAsia="仿宋" w:cs="仿宋"/>
          <w:color w:val="auto"/>
          <w:sz w:val="32"/>
          <w:szCs w:val="32"/>
          <w:highlight w:val="none"/>
          <w:u w:val="none"/>
          <w:lang w:eastAsia="zh-CN"/>
        </w:rPr>
        <w:t>带量</w:t>
      </w:r>
      <w:r>
        <w:rPr>
          <w:rFonts w:hint="eastAsia" w:ascii="仿宋" w:hAnsi="仿宋" w:eastAsia="仿宋" w:cs="仿宋"/>
          <w:color w:val="auto"/>
          <w:sz w:val="32"/>
          <w:szCs w:val="32"/>
          <w:highlight w:val="none"/>
          <w:u w:val="none"/>
        </w:rPr>
        <w:t>采购以医疗器械注册证为单位申报</w:t>
      </w:r>
      <w:r>
        <w:rPr>
          <w:rFonts w:hint="eastAsia" w:ascii="仿宋" w:hAnsi="仿宋" w:eastAsia="仿宋" w:cs="仿宋"/>
          <w:color w:val="auto"/>
          <w:sz w:val="32"/>
          <w:szCs w:val="32"/>
          <w:highlight w:val="none"/>
          <w:u w:val="none"/>
          <w:lang w:eastAsia="zh-CN"/>
        </w:rPr>
        <w:t>。</w:t>
      </w:r>
      <w:r>
        <w:rPr>
          <w:rFonts w:hint="eastAsia" w:ascii="仿宋" w:hAnsi="仿宋" w:eastAsia="仿宋" w:cs="仿宋"/>
          <w:color w:val="auto"/>
          <w:sz w:val="32"/>
          <w:szCs w:val="32"/>
          <w:highlight w:val="none"/>
          <w:u w:val="none"/>
        </w:rPr>
        <w:t>同一医疗器械注册人（代理人）的同一</w:t>
      </w:r>
      <w:r>
        <w:rPr>
          <w:rFonts w:hint="eastAsia" w:ascii="仿宋" w:hAnsi="仿宋" w:eastAsia="仿宋" w:cs="仿宋"/>
          <w:color w:val="auto"/>
          <w:sz w:val="32"/>
          <w:szCs w:val="32"/>
          <w:highlight w:val="none"/>
          <w:u w:val="none"/>
          <w:lang w:val="en-US" w:eastAsia="zh-CN"/>
        </w:rPr>
        <w:t>采购品种</w:t>
      </w:r>
      <w:r>
        <w:rPr>
          <w:rFonts w:hint="eastAsia" w:ascii="仿宋" w:hAnsi="仿宋" w:eastAsia="仿宋" w:cs="仿宋"/>
          <w:color w:val="auto"/>
          <w:sz w:val="32"/>
          <w:szCs w:val="32"/>
          <w:highlight w:val="none"/>
          <w:u w:val="none"/>
        </w:rPr>
        <w:t>不得委托不同企业进行申报</w:t>
      </w:r>
      <w:r>
        <w:rPr>
          <w:rFonts w:hint="eastAsia" w:ascii="仿宋" w:hAnsi="仿宋" w:eastAsia="仿宋" w:cs="仿宋"/>
          <w:color w:val="auto"/>
          <w:sz w:val="32"/>
          <w:szCs w:val="32"/>
          <w:highlight w:val="none"/>
          <w:u w:val="none"/>
          <w:lang w:eastAsia="zh-CN"/>
        </w:rPr>
        <w:t>，</w:t>
      </w:r>
      <w:r>
        <w:rPr>
          <w:rFonts w:hint="eastAsia" w:ascii="仿宋" w:hAnsi="仿宋" w:eastAsia="仿宋" w:cs="仿宋"/>
          <w:color w:val="auto"/>
          <w:sz w:val="32"/>
          <w:szCs w:val="32"/>
          <w:highlight w:val="none"/>
          <w:u w:val="none"/>
        </w:rPr>
        <w:t>同一</w:t>
      </w:r>
      <w:r>
        <w:rPr>
          <w:rFonts w:hint="eastAsia" w:ascii="仿宋" w:hAnsi="仿宋" w:eastAsia="仿宋" w:cs="仿宋"/>
          <w:color w:val="auto"/>
          <w:sz w:val="32"/>
          <w:szCs w:val="32"/>
          <w:highlight w:val="none"/>
          <w:u w:val="none"/>
          <w:lang w:val="en-US" w:eastAsia="zh-CN"/>
        </w:rPr>
        <w:t>采购品种</w:t>
      </w:r>
      <w:r>
        <w:rPr>
          <w:rFonts w:hint="eastAsia" w:ascii="仿宋" w:hAnsi="仿宋" w:eastAsia="仿宋" w:cs="仿宋"/>
          <w:color w:val="auto"/>
          <w:sz w:val="32"/>
          <w:szCs w:val="32"/>
          <w:highlight w:val="none"/>
          <w:u w:val="none"/>
        </w:rPr>
        <w:t>不同医疗器械注册人（代理人）</w:t>
      </w:r>
      <w:r>
        <w:rPr>
          <w:rFonts w:hint="eastAsia" w:ascii="仿宋" w:hAnsi="仿宋" w:eastAsia="仿宋" w:cs="仿宋"/>
          <w:color w:val="auto"/>
          <w:sz w:val="32"/>
          <w:szCs w:val="32"/>
          <w:highlight w:val="none"/>
          <w:u w:val="none"/>
          <w:lang w:val="en-US" w:eastAsia="zh-CN"/>
        </w:rPr>
        <w:t>不得委托</w:t>
      </w:r>
      <w:r>
        <w:rPr>
          <w:rFonts w:hint="eastAsia" w:ascii="仿宋" w:hAnsi="仿宋" w:eastAsia="仿宋" w:cs="仿宋"/>
          <w:color w:val="auto"/>
          <w:sz w:val="32"/>
          <w:szCs w:val="32"/>
          <w:highlight w:val="none"/>
          <w:u w:val="none"/>
        </w:rPr>
        <w:t>同一家企业申报。</w:t>
      </w:r>
    </w:p>
    <w:p>
      <w:pPr>
        <w:pStyle w:val="2"/>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（二）</w:t>
      </w:r>
      <w:bookmarkStart w:id="0" w:name="_Hlk117500248"/>
      <w:bookmarkStart w:id="1" w:name="_Hlk78988660"/>
      <w:r>
        <w:rPr>
          <w:rFonts w:hint="eastAsia" w:ascii="仿宋" w:hAnsi="仿宋" w:eastAsia="仿宋" w:cs="仿宋"/>
          <w:color w:val="auto"/>
          <w:sz w:val="32"/>
          <w:szCs w:val="32"/>
          <w:highlight w:val="none"/>
        </w:rPr>
        <w:t>每个医疗器械注册证</w:t>
      </w:r>
      <w:r>
        <w:rPr>
          <w:rFonts w:hint="eastAsia" w:ascii="仿宋" w:hAnsi="仿宋" w:eastAsia="仿宋" w:cs="仿宋"/>
          <w:color w:val="auto"/>
          <w:sz w:val="32"/>
          <w:szCs w:val="32"/>
          <w:highlight w:val="none"/>
          <w:lang w:val="en-US" w:eastAsia="zh-CN"/>
        </w:rPr>
        <w:t>每个产品分类</w:t>
      </w:r>
      <w:r>
        <w:rPr>
          <w:rFonts w:hint="eastAsia" w:ascii="仿宋" w:hAnsi="仿宋" w:eastAsia="仿宋" w:cs="仿宋"/>
          <w:color w:val="auto"/>
          <w:sz w:val="32"/>
          <w:szCs w:val="32"/>
          <w:highlight w:val="none"/>
        </w:rPr>
        <w:t>只能申报一个价格。</w:t>
      </w:r>
      <w:bookmarkEnd w:id="0"/>
    </w:p>
    <w:p>
      <w:pPr>
        <w:spacing w:line="360" w:lineRule="auto"/>
        <w:ind w:firstLine="640" w:firstLineChars="200"/>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三）申报企业同一产品分类有多个符合申报条件医疗器械注册证的，不同医疗器械注册证产品可报同一价格，也可分别报不同价格。每个医疗器械注册证选择一个符合申报条件的直筒型产品作为代表品报价，如代表品中选，企业申报的同一产品分类同一医疗器械注册证下符合申报条件的所有直筒型产品以中选价格供应</w:t>
      </w:r>
      <w:r>
        <w:rPr>
          <w:rFonts w:hint="eastAsia" w:ascii="仿宋" w:hAnsi="仿宋" w:eastAsia="仿宋" w:cs="仿宋"/>
          <w:color w:val="auto"/>
          <w:sz w:val="32"/>
          <w:szCs w:val="32"/>
          <w:lang w:val="en-US" w:eastAsia="zh-CN"/>
        </w:rPr>
        <w:t>联盟地区，</w:t>
      </w:r>
      <w:r>
        <w:rPr>
          <w:rFonts w:hint="eastAsia" w:ascii="仿宋" w:hAnsi="仿宋" w:eastAsia="仿宋" w:cs="仿宋"/>
          <w:color w:val="auto"/>
          <w:kern w:val="2"/>
          <w:sz w:val="32"/>
          <w:szCs w:val="32"/>
          <w:highlight w:val="none"/>
          <w:u w:val="none"/>
          <w:lang w:val="en-US" w:eastAsia="zh-CN" w:bidi="ar-SA"/>
        </w:rPr>
        <w:t>同一产品分类同一医疗器械注册证的分叉型产品以1.1倍中选价格供应联盟地区，1.1倍中选价格不得高于该分叉型产品2023年1月1日以来在全国省级集中采购机构的最低有效采购（交易）价格，且不高于该分叉型产品在全国省和省、市级联盟集中带量采购的最低中选价格(含已产生中选结果未落地执行的价格)，如超出上述限价则按照三者中的最低价格供应联盟地区。</w:t>
      </w:r>
    </w:p>
    <w:p>
      <w:pPr>
        <w:spacing w:line="360" w:lineRule="auto"/>
        <w:ind w:firstLine="640" w:firstLineChars="200"/>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如申报企业同一产品分类下有医疗器械注册证只包含分叉型产品，其申报价格与直筒型代表品申报价格的比价关系为1.1:1，河北省医用药品器械集中采购中心将统一按照比价关系对申报的分叉型产品价格进行折算，保留到小数点后2位（即0.01），如超出小数点后2位，则四舍五入。折算后的价格与其他直筒型代表品申报价格竞价。如中选，同一产品分类同一医疗器械注册证符合申报条件的所有分叉型产品按照申报价格供应联盟地区。</w:t>
      </w:r>
    </w:p>
    <w:p>
      <w:pPr>
        <w:spacing w:line="360" w:lineRule="auto"/>
        <w:ind w:firstLine="640" w:firstLineChars="200"/>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申报产品要求以外的其他辅助耗材由申报企业根据申报产品《医疗器械注册证》等因素自行决定是否配备，申报企业的报价中应包含上述辅助耗材的价格。</w:t>
      </w:r>
    </w:p>
    <w:p>
      <w:pPr>
        <w:spacing w:line="360" w:lineRule="auto"/>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（四）</w:t>
      </w:r>
      <w:bookmarkEnd w:id="1"/>
      <w:r>
        <w:rPr>
          <w:rFonts w:hint="eastAsia" w:ascii="仿宋" w:hAnsi="仿宋" w:eastAsia="仿宋" w:cs="仿宋"/>
          <w:color w:val="auto"/>
          <w:sz w:val="32"/>
          <w:szCs w:val="32"/>
        </w:rPr>
        <w:t>申报企业须在规定时间内，按要求完成报价，未在规定时间内完成报价视为自动放弃。在报价时间截止之后，申报企业不得撤回或修改其报价。</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rPr>
        <w:t>（五）企业申报的价格具有法律效力，申报企业承担相应责任。</w:t>
      </w:r>
    </w:p>
    <w:p>
      <w:pPr>
        <w:pStyle w:val="2"/>
        <w:keepNext w:val="0"/>
        <w:keepLines w:val="0"/>
        <w:pageBreakBefore w:val="0"/>
        <w:widowControl w:val="0"/>
        <w:kinsoku/>
        <w:wordWrap w:val="0"/>
        <w:overflowPunct/>
        <w:topLinePunct w:val="0"/>
        <w:autoSpaceDE/>
        <w:autoSpaceDN/>
        <w:bidi w:val="0"/>
        <w:adjustRightInd/>
        <w:snapToGrid/>
        <w:spacing w:before="0" w:line="56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（六）企业申报</w:t>
      </w:r>
      <w:r>
        <w:rPr>
          <w:rFonts w:hint="eastAsia" w:ascii="仿宋" w:hAnsi="仿宋" w:eastAsia="仿宋" w:cs="仿宋"/>
          <w:color w:val="auto"/>
          <w:sz w:val="32"/>
          <w:szCs w:val="32"/>
          <w:highlight w:val="none"/>
          <w:u w:val="none"/>
        </w:rPr>
        <w:t>医疗器械注册证</w:t>
      </w:r>
      <w:r>
        <w:rPr>
          <w:rFonts w:hint="eastAsia" w:ascii="仿宋" w:hAnsi="仿宋" w:eastAsia="仿宋" w:cs="仿宋"/>
          <w:color w:val="auto"/>
          <w:sz w:val="32"/>
          <w:szCs w:val="32"/>
          <w:highlight w:val="none"/>
          <w:u w:val="none"/>
          <w:lang w:val="en-US" w:eastAsia="zh-CN"/>
        </w:rPr>
        <w:t>产品的</w:t>
      </w:r>
      <w:r>
        <w:rPr>
          <w:rFonts w:hint="eastAsia" w:ascii="仿宋" w:hAnsi="仿宋" w:eastAsia="仿宋" w:cs="仿宋"/>
          <w:color w:val="auto"/>
          <w:sz w:val="32"/>
          <w:szCs w:val="32"/>
          <w:highlight w:val="none"/>
        </w:rPr>
        <w:t>价格须不高于202</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年1月1日以来</w:t>
      </w:r>
      <w:r>
        <w:rPr>
          <w:rFonts w:hint="eastAsia" w:ascii="仿宋" w:hAnsi="仿宋" w:eastAsia="仿宋" w:cs="仿宋"/>
          <w:color w:val="auto"/>
          <w:sz w:val="32"/>
          <w:szCs w:val="32"/>
          <w:highlight w:val="none"/>
          <w:u w:val="none"/>
        </w:rPr>
        <w:t>该医疗器械注册证所有符合申报条件产品</w:t>
      </w:r>
      <w:r>
        <w:rPr>
          <w:rFonts w:hint="eastAsia" w:ascii="仿宋" w:hAnsi="仿宋" w:eastAsia="仿宋" w:cs="仿宋"/>
          <w:color w:val="auto"/>
          <w:sz w:val="32"/>
          <w:szCs w:val="32"/>
          <w:highlight w:val="none"/>
        </w:rPr>
        <w:t>在</w:t>
      </w:r>
      <w:r>
        <w:rPr>
          <w:rFonts w:hint="eastAsia" w:ascii="仿宋" w:hAnsi="仿宋" w:eastAsia="仿宋" w:cs="仿宋"/>
          <w:color w:val="auto"/>
          <w:sz w:val="32"/>
          <w:szCs w:val="32"/>
          <w:highlight w:val="none"/>
        </w:rPr>
        <w:t>全国省</w:t>
      </w:r>
      <w:r>
        <w:rPr>
          <w:rFonts w:hint="eastAsia" w:ascii="仿宋" w:hAnsi="仿宋" w:eastAsia="仿宋" w:cs="仿宋"/>
          <w:color w:val="auto"/>
          <w:sz w:val="32"/>
          <w:szCs w:val="32"/>
          <w:highlight w:val="none"/>
          <w:lang w:val="en-US" w:eastAsia="zh-CN"/>
        </w:rPr>
        <w:t>级集</w:t>
      </w:r>
      <w:r>
        <w:rPr>
          <w:rFonts w:hint="eastAsia" w:ascii="仿宋" w:hAnsi="仿宋" w:eastAsia="仿宋" w:cs="仿宋"/>
          <w:color w:val="auto"/>
          <w:sz w:val="32"/>
          <w:szCs w:val="32"/>
          <w:highlight w:val="none"/>
        </w:rPr>
        <w:t>中采购机构的最低有效采购（交易）价格，且不高于该</w:t>
      </w:r>
      <w:r>
        <w:rPr>
          <w:rFonts w:hint="eastAsia" w:ascii="仿宋" w:hAnsi="仿宋" w:eastAsia="仿宋" w:cs="仿宋"/>
          <w:color w:val="auto"/>
          <w:sz w:val="32"/>
          <w:szCs w:val="32"/>
          <w:highlight w:val="none"/>
          <w:lang w:val="en-US" w:eastAsia="zh-CN"/>
        </w:rPr>
        <w:t>医疗器械注册证所有符合申报条件</w:t>
      </w:r>
      <w:r>
        <w:rPr>
          <w:rFonts w:hint="eastAsia" w:ascii="仿宋" w:hAnsi="仿宋" w:eastAsia="仿宋" w:cs="仿宋"/>
          <w:color w:val="auto"/>
          <w:sz w:val="32"/>
          <w:szCs w:val="32"/>
          <w:highlight w:val="none"/>
        </w:rPr>
        <w:t>产品</w:t>
      </w:r>
      <w:r>
        <w:rPr>
          <w:rFonts w:hint="eastAsia" w:ascii="仿宋" w:hAnsi="仿宋" w:eastAsia="仿宋" w:cs="仿宋"/>
          <w:color w:val="auto"/>
          <w:sz w:val="32"/>
          <w:szCs w:val="32"/>
          <w:highlight w:val="none"/>
          <w:lang w:val="en-US" w:eastAsia="zh-CN"/>
        </w:rPr>
        <w:t>在</w:t>
      </w:r>
      <w:r>
        <w:rPr>
          <w:rFonts w:hint="eastAsia" w:ascii="仿宋" w:hAnsi="仿宋" w:eastAsia="仿宋" w:cs="仿宋"/>
          <w:color w:val="auto"/>
          <w:sz w:val="32"/>
          <w:szCs w:val="32"/>
          <w:highlight w:val="none"/>
        </w:rPr>
        <w:t>全国</w:t>
      </w:r>
      <w:r>
        <w:rPr>
          <w:rFonts w:hint="eastAsia" w:ascii="仿宋" w:hAnsi="仿宋" w:eastAsia="仿宋" w:cs="仿宋"/>
          <w:color w:val="auto"/>
          <w:sz w:val="32"/>
          <w:szCs w:val="32"/>
          <w:highlight w:val="none"/>
          <w:lang w:val="en-US" w:eastAsia="zh-CN"/>
        </w:rPr>
        <w:t>省和省、市</w:t>
      </w:r>
      <w:r>
        <w:rPr>
          <w:rFonts w:hint="eastAsia" w:ascii="仿宋" w:hAnsi="仿宋" w:eastAsia="仿宋" w:cs="仿宋"/>
          <w:color w:val="auto"/>
          <w:sz w:val="32"/>
          <w:szCs w:val="32"/>
          <w:highlight w:val="none"/>
        </w:rPr>
        <w:t>级</w:t>
      </w:r>
      <w:r>
        <w:rPr>
          <w:rFonts w:hint="eastAsia" w:ascii="仿宋" w:hAnsi="仿宋" w:eastAsia="仿宋" w:cs="仿宋"/>
          <w:color w:val="auto"/>
          <w:sz w:val="32"/>
          <w:szCs w:val="32"/>
          <w:highlight w:val="none"/>
          <w:lang w:val="en-US" w:eastAsia="zh-CN"/>
        </w:rPr>
        <w:t>联盟</w:t>
      </w:r>
      <w:r>
        <w:rPr>
          <w:rFonts w:hint="eastAsia" w:ascii="仿宋" w:hAnsi="仿宋" w:eastAsia="仿宋" w:cs="仿宋"/>
          <w:color w:val="auto"/>
          <w:sz w:val="32"/>
          <w:szCs w:val="32"/>
          <w:highlight w:val="none"/>
        </w:rPr>
        <w:t>集中带量采购</w:t>
      </w:r>
      <w:r>
        <w:rPr>
          <w:rFonts w:hint="eastAsia" w:ascii="仿宋" w:hAnsi="仿宋" w:eastAsia="仿宋" w:cs="仿宋"/>
          <w:color w:val="auto"/>
          <w:sz w:val="32"/>
          <w:szCs w:val="32"/>
          <w:highlight w:val="none"/>
          <w:lang w:val="en-US" w:eastAsia="zh-CN"/>
        </w:rPr>
        <w:t>的</w:t>
      </w:r>
      <w:r>
        <w:rPr>
          <w:rFonts w:hint="eastAsia" w:ascii="仿宋" w:hAnsi="仿宋" w:eastAsia="仿宋" w:cs="仿宋"/>
          <w:color w:val="auto"/>
          <w:sz w:val="32"/>
          <w:szCs w:val="32"/>
          <w:highlight w:val="none"/>
        </w:rPr>
        <w:t>最低中选价格</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kern w:val="2"/>
          <w:sz w:val="32"/>
          <w:szCs w:val="32"/>
          <w:highlight w:val="none"/>
          <w:u w:val="none"/>
          <w:lang w:val="en-US" w:eastAsia="zh-CN" w:bidi="ar-SA"/>
        </w:rPr>
        <w:t>含已产生中选结果未落地执行的价格</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如</w:t>
      </w:r>
      <w:r>
        <w:rPr>
          <w:rFonts w:hint="eastAsia" w:ascii="仿宋" w:hAnsi="仿宋" w:eastAsia="仿宋" w:cs="仿宋"/>
          <w:color w:val="auto"/>
          <w:sz w:val="32"/>
          <w:szCs w:val="32"/>
          <w:highlight w:val="none"/>
          <w:lang w:val="en-US" w:eastAsia="zh-CN"/>
        </w:rPr>
        <w:t>中选，</w:t>
      </w:r>
      <w:r>
        <w:rPr>
          <w:rFonts w:hint="eastAsia" w:ascii="仿宋" w:hAnsi="仿宋" w:eastAsia="仿宋" w:cs="仿宋"/>
          <w:color w:val="auto"/>
          <w:sz w:val="32"/>
          <w:szCs w:val="32"/>
          <w:highlight w:val="none"/>
        </w:rPr>
        <w:t>申报企业供应</w:t>
      </w:r>
      <w:r>
        <w:rPr>
          <w:rFonts w:hint="eastAsia" w:ascii="仿宋" w:hAnsi="仿宋" w:eastAsia="仿宋" w:cs="仿宋"/>
          <w:color w:val="auto"/>
          <w:sz w:val="32"/>
          <w:szCs w:val="32"/>
          <w:highlight w:val="none"/>
          <w:lang w:val="en-US" w:eastAsia="zh-CN"/>
        </w:rPr>
        <w:t>品种</w:t>
      </w:r>
      <w:r>
        <w:rPr>
          <w:rFonts w:hint="eastAsia" w:ascii="仿宋" w:hAnsi="仿宋" w:eastAsia="仿宋" w:cs="仿宋"/>
          <w:color w:val="auto"/>
          <w:sz w:val="32"/>
          <w:szCs w:val="32"/>
          <w:highlight w:val="none"/>
        </w:rPr>
        <w:t>清单中如有产品超出上述限价，</w:t>
      </w:r>
      <w:r>
        <w:rPr>
          <w:rFonts w:hint="eastAsia" w:ascii="仿宋" w:hAnsi="仿宋" w:eastAsia="仿宋" w:cs="仿宋"/>
          <w:color w:val="auto"/>
          <w:sz w:val="32"/>
          <w:szCs w:val="32"/>
          <w:highlight w:val="none"/>
          <w:lang w:val="en-US" w:eastAsia="zh-CN"/>
        </w:rPr>
        <w:t>则按照三者中的最低价格供应联盟地区</w:t>
      </w:r>
      <w:r>
        <w:rPr>
          <w:rFonts w:hint="eastAsia" w:ascii="仿宋" w:hAnsi="仿宋" w:eastAsia="仿宋" w:cs="仿宋"/>
          <w:color w:val="auto"/>
          <w:sz w:val="32"/>
          <w:szCs w:val="32"/>
          <w:highlight w:val="none"/>
        </w:rPr>
        <w:t>。报价为0或未报价的视为自动放弃。</w:t>
      </w:r>
    </w:p>
    <w:p>
      <w:pPr>
        <w:pStyle w:val="2"/>
        <w:keepNext w:val="0"/>
        <w:keepLines w:val="0"/>
        <w:pageBreakBefore w:val="0"/>
        <w:widowControl w:val="0"/>
        <w:kinsoku/>
        <w:wordWrap w:val="0"/>
        <w:overflowPunct/>
        <w:topLinePunct w:val="0"/>
        <w:autoSpaceDE/>
        <w:autoSpaceDN/>
        <w:bidi w:val="0"/>
        <w:adjustRightInd/>
        <w:snapToGrid/>
        <w:spacing w:before="0" w:line="56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（七）企业申报的价格使用货币及单位为人民币（元），价格单位为系统内申报产品的最小使用单位，申报价格保留到小数点后2位（即0.01），如超出小数点后2位，则四舍五入。</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八）企业申报价格须包括产品的设计、生产、包装、保险、运输、配送、检测、税费、验收、售后服务、伴随服务等一切费用。中选产品集中带量采购前免费提供的配套工具，本次集中带量采购中选后须继续免费提供。</w:t>
      </w:r>
    </w:p>
    <w:p>
      <w:pPr>
        <w:tabs>
          <w:tab w:val="left" w:pos="3394"/>
        </w:tabs>
        <w:kinsoku w:val="0"/>
        <w:overflowPunct w:val="0"/>
        <w:spacing w:line="560" w:lineRule="exact"/>
        <w:ind w:firstLine="640" w:firstLineChars="200"/>
        <w:rPr>
          <w:rFonts w:hint="eastAsia" w:ascii="黑体" w:hAnsi="黑体" w:eastAsia="黑体" w:cs="仿宋"/>
          <w:color w:val="auto"/>
          <w:sz w:val="32"/>
          <w:szCs w:val="32"/>
          <w:lang w:eastAsia="zh-CN"/>
        </w:rPr>
      </w:pPr>
      <w:r>
        <w:rPr>
          <w:rFonts w:hint="eastAsia" w:ascii="黑体" w:hAnsi="黑体" w:eastAsia="黑体" w:cs="仿宋"/>
          <w:color w:val="auto"/>
          <w:sz w:val="32"/>
          <w:szCs w:val="32"/>
        </w:rPr>
        <w:t>五、竞价分组</w:t>
      </w:r>
      <w:r>
        <w:rPr>
          <w:rFonts w:hint="eastAsia" w:ascii="黑体" w:hAnsi="黑体" w:eastAsia="黑体" w:cs="仿宋"/>
          <w:color w:val="auto"/>
          <w:sz w:val="32"/>
          <w:szCs w:val="32"/>
          <w:lang w:eastAsia="zh-CN"/>
        </w:rPr>
        <w:tab/>
      </w:r>
    </w:p>
    <w:p>
      <w:pPr>
        <w:wordWrap w:val="0"/>
        <w:spacing w:line="560" w:lineRule="exact"/>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highlight w:val="none"/>
        </w:rPr>
        <w:t>根据</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医疗</w:t>
      </w:r>
      <w:r>
        <w:rPr>
          <w:rFonts w:hint="eastAsia" w:ascii="仿宋" w:hAnsi="仿宋" w:eastAsia="仿宋" w:cs="仿宋"/>
          <w:color w:val="auto"/>
          <w:sz w:val="32"/>
          <w:szCs w:val="32"/>
        </w:rPr>
        <w:t>机构医用耗材临床使用习惯</w:t>
      </w:r>
      <w:r>
        <w:rPr>
          <w:rFonts w:hint="eastAsia" w:ascii="仿宋" w:hAnsi="仿宋" w:eastAsia="仿宋" w:cs="仿宋"/>
          <w:color w:val="auto"/>
          <w:sz w:val="32"/>
          <w:szCs w:val="32"/>
          <w:lang w:eastAsia="zh-CN"/>
        </w:rPr>
        <w:t>。</w:t>
      </w:r>
    </w:p>
    <w:p>
      <w:pPr>
        <w:wordWrap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1.产品分类为覆膜的</w:t>
      </w:r>
      <w:r>
        <w:rPr>
          <w:rFonts w:hint="eastAsia" w:ascii="仿宋" w:hAnsi="仿宋" w:eastAsia="仿宋" w:cs="仿宋"/>
          <w:color w:val="auto"/>
          <w:sz w:val="32"/>
          <w:szCs w:val="32"/>
        </w:rPr>
        <w:t>形成A、B两个竞价组，符合以下条件的申</w:t>
      </w:r>
      <w:r>
        <w:rPr>
          <w:rFonts w:hint="eastAsia" w:ascii="仿宋" w:hAnsi="仿宋" w:eastAsia="仿宋" w:cs="仿宋"/>
          <w:color w:val="auto"/>
          <w:sz w:val="32"/>
          <w:szCs w:val="32"/>
          <w:lang w:val="en-US" w:eastAsia="zh-CN"/>
        </w:rPr>
        <w:t>报医疗器械注册证</w:t>
      </w:r>
      <w:r>
        <w:rPr>
          <w:rFonts w:hint="eastAsia" w:ascii="仿宋" w:hAnsi="仿宋" w:eastAsia="仿宋" w:cs="仿宋"/>
          <w:color w:val="auto"/>
          <w:sz w:val="32"/>
          <w:szCs w:val="32"/>
        </w:rPr>
        <w:t>列入A组，其他</w:t>
      </w:r>
      <w:r>
        <w:rPr>
          <w:rFonts w:hint="eastAsia" w:ascii="仿宋" w:hAnsi="仿宋" w:eastAsia="仿宋" w:cs="仿宋"/>
          <w:color w:val="auto"/>
          <w:sz w:val="32"/>
          <w:szCs w:val="32"/>
          <w:lang w:val="en-US" w:eastAsia="zh-CN"/>
        </w:rPr>
        <w:t>医疗器械注册证</w:t>
      </w:r>
      <w:r>
        <w:rPr>
          <w:rFonts w:hint="eastAsia" w:ascii="仿宋" w:hAnsi="仿宋" w:eastAsia="仿宋" w:cs="仿宋"/>
          <w:color w:val="auto"/>
          <w:sz w:val="32"/>
          <w:szCs w:val="32"/>
        </w:rPr>
        <w:t>列入B组：</w:t>
      </w:r>
    </w:p>
    <w:p>
      <w:pPr>
        <w:keepNext w:val="0"/>
        <w:keepLines w:val="0"/>
        <w:pageBreakBefore w:val="0"/>
        <w:widowControl w:val="0"/>
        <w:wordWrap w:val="0"/>
        <w:topLinePunct w:val="0"/>
        <w:autoSpaceDE/>
        <w:autoSpaceDN/>
        <w:bidi w:val="0"/>
        <w:adjustRightInd/>
        <w:snapToGrid/>
        <w:spacing w:line="560" w:lineRule="exact"/>
        <w:ind w:firstLine="640" w:firstLineChars="200"/>
        <w:textAlignment w:val="auto"/>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以申报</w:t>
      </w:r>
      <w:r>
        <w:rPr>
          <w:rFonts w:hint="eastAsia" w:ascii="仿宋" w:hAnsi="仿宋" w:eastAsia="仿宋" w:cs="仿宋"/>
          <w:color w:val="auto"/>
          <w:sz w:val="32"/>
          <w:szCs w:val="32"/>
          <w:lang w:val="en-US" w:eastAsia="zh-CN"/>
        </w:rPr>
        <w:t>医疗器械注册证</w:t>
      </w:r>
      <w:r>
        <w:rPr>
          <w:rFonts w:hint="eastAsia" w:ascii="仿宋" w:hAnsi="仿宋" w:eastAsia="仿宋" w:cs="仿宋"/>
          <w:color w:val="auto"/>
          <w:sz w:val="32"/>
          <w:szCs w:val="32"/>
          <w:highlight w:val="none"/>
        </w:rPr>
        <w:t>为单位，合并符合申报条件的</w:t>
      </w:r>
      <w:r>
        <w:rPr>
          <w:rFonts w:hint="eastAsia" w:ascii="仿宋" w:hAnsi="仿宋" w:eastAsia="仿宋" w:cs="仿宋"/>
          <w:color w:val="auto"/>
          <w:sz w:val="32"/>
          <w:szCs w:val="32"/>
          <w:highlight w:val="none"/>
          <w:lang w:val="en-US" w:eastAsia="zh-CN"/>
        </w:rPr>
        <w:t>同一</w:t>
      </w:r>
      <w:r>
        <w:rPr>
          <w:rFonts w:hint="eastAsia" w:ascii="仿宋" w:hAnsi="仿宋" w:eastAsia="仿宋" w:cs="仿宋"/>
          <w:color w:val="auto"/>
          <w:sz w:val="32"/>
          <w:szCs w:val="32"/>
          <w:highlight w:val="none"/>
          <w:lang w:val="en-US" w:eastAsia="zh-CN"/>
        </w:rPr>
        <w:t>医疗器械</w:t>
      </w:r>
      <w:r>
        <w:rPr>
          <w:rFonts w:hint="eastAsia" w:ascii="仿宋" w:hAnsi="仿宋" w:eastAsia="仿宋" w:cs="仿宋"/>
          <w:color w:val="auto"/>
          <w:sz w:val="32"/>
          <w:szCs w:val="32"/>
          <w:highlight w:val="none"/>
        </w:rPr>
        <w:t>注册证</w:t>
      </w:r>
      <w:r>
        <w:rPr>
          <w:rFonts w:hint="eastAsia" w:ascii="仿宋" w:hAnsi="仿宋" w:eastAsia="仿宋" w:cs="仿宋"/>
          <w:color w:val="auto"/>
          <w:sz w:val="32"/>
          <w:szCs w:val="32"/>
          <w:highlight w:val="none"/>
          <w:lang w:val="en-US" w:eastAsia="zh-CN"/>
        </w:rPr>
        <w:t>所有规格型号的</w:t>
      </w:r>
      <w:r>
        <w:rPr>
          <w:rFonts w:hint="eastAsia" w:ascii="仿宋" w:hAnsi="仿宋" w:eastAsia="仿宋" w:cs="仿宋"/>
          <w:color w:val="auto"/>
          <w:sz w:val="32"/>
          <w:szCs w:val="32"/>
          <w:highlight w:val="none"/>
        </w:rPr>
        <w:t>产品，</w:t>
      </w:r>
      <w:r>
        <w:rPr>
          <w:rFonts w:hint="eastAsia" w:ascii="仿宋" w:hAnsi="仿宋" w:eastAsia="仿宋" w:cs="仿宋"/>
          <w:color w:val="auto"/>
          <w:sz w:val="32"/>
          <w:szCs w:val="32"/>
          <w:highlight w:val="none"/>
          <w:shd w:val="clear" w:color="auto" w:fill="FFFFFF"/>
        </w:rPr>
        <w:t>按医疗机构采购需求量从多到少依次排序，取累计采购需求量前</w:t>
      </w:r>
      <w:r>
        <w:rPr>
          <w:rFonts w:hint="eastAsia" w:eastAsia="仿宋"/>
          <w:color w:val="auto"/>
          <w:sz w:val="32"/>
          <w:szCs w:val="32"/>
          <w:highlight w:val="none"/>
          <w:shd w:val="clear" w:color="auto" w:fill="FFFFFF"/>
        </w:rPr>
        <w:t>6</w:t>
      </w:r>
      <w:r>
        <w:rPr>
          <w:color w:val="auto"/>
          <w:sz w:val="32"/>
          <w:szCs w:val="32"/>
          <w:highlight w:val="none"/>
          <w:shd w:val="clear" w:color="auto" w:fill="FFFFFF"/>
        </w:rPr>
        <w:t>0%</w:t>
      </w:r>
      <w:r>
        <w:rPr>
          <w:rFonts w:hint="eastAsia" w:ascii="仿宋" w:hAnsi="仿宋" w:eastAsia="仿宋" w:cs="仿宋"/>
          <w:color w:val="auto"/>
          <w:sz w:val="32"/>
          <w:szCs w:val="32"/>
          <w:highlight w:val="none"/>
          <w:shd w:val="clear" w:color="auto" w:fill="FFFFFF"/>
        </w:rPr>
        <w:t>所涵盖的</w:t>
      </w:r>
      <w:r>
        <w:rPr>
          <w:rFonts w:hint="eastAsia" w:ascii="仿宋" w:hAnsi="仿宋" w:eastAsia="仿宋" w:cs="仿宋"/>
          <w:color w:val="auto"/>
          <w:sz w:val="32"/>
          <w:szCs w:val="32"/>
          <w:highlight w:val="none"/>
          <w:lang w:val="en-US" w:eastAsia="zh-CN"/>
        </w:rPr>
        <w:t>医疗器械</w:t>
      </w:r>
      <w:r>
        <w:rPr>
          <w:rFonts w:hint="eastAsia" w:ascii="仿宋" w:hAnsi="仿宋" w:eastAsia="仿宋" w:cs="仿宋"/>
          <w:color w:val="auto"/>
          <w:sz w:val="32"/>
          <w:szCs w:val="32"/>
          <w:highlight w:val="none"/>
        </w:rPr>
        <w:t>注册证列入A组，</w:t>
      </w:r>
      <w:r>
        <w:rPr>
          <w:rFonts w:hint="eastAsia" w:ascii="仿宋" w:hAnsi="仿宋" w:eastAsia="仿宋" w:cs="仿宋"/>
          <w:color w:val="auto"/>
          <w:sz w:val="32"/>
          <w:szCs w:val="32"/>
          <w:highlight w:val="none"/>
          <w:lang w:val="en-US" w:eastAsia="zh-CN"/>
        </w:rPr>
        <w:t>A组最少医疗器械</w:t>
      </w:r>
      <w:r>
        <w:rPr>
          <w:rFonts w:hint="eastAsia" w:ascii="仿宋" w:hAnsi="仿宋" w:eastAsia="仿宋" w:cs="仿宋"/>
          <w:color w:val="auto"/>
          <w:sz w:val="32"/>
          <w:szCs w:val="32"/>
          <w:highlight w:val="none"/>
        </w:rPr>
        <w:t>注册证</w:t>
      </w:r>
      <w:r>
        <w:rPr>
          <w:rFonts w:hint="eastAsia" w:ascii="仿宋" w:hAnsi="仿宋" w:eastAsia="仿宋" w:cs="仿宋"/>
          <w:color w:val="auto"/>
          <w:sz w:val="32"/>
          <w:szCs w:val="32"/>
          <w:highlight w:val="none"/>
          <w:lang w:val="en-US" w:eastAsia="zh-CN"/>
        </w:rPr>
        <w:t>数量为3个，</w:t>
      </w:r>
      <w:r>
        <w:rPr>
          <w:rFonts w:hint="eastAsia" w:ascii="仿宋" w:hAnsi="仿宋" w:eastAsia="仿宋" w:cs="仿宋"/>
          <w:color w:val="auto"/>
          <w:sz w:val="32"/>
          <w:szCs w:val="32"/>
          <w:highlight w:val="none"/>
        </w:rPr>
        <w:t>不足</w:t>
      </w:r>
      <w:r>
        <w:rPr>
          <w:rFonts w:hint="eastAsia" w:ascii="仿宋" w:hAnsi="仿宋" w:eastAsia="仿宋" w:cs="仿宋"/>
          <w:color w:val="auto"/>
          <w:sz w:val="32"/>
          <w:szCs w:val="32"/>
          <w:highlight w:val="none"/>
          <w:lang w:val="en-US" w:eastAsia="zh-CN"/>
        </w:rPr>
        <w:t>3个</w:t>
      </w:r>
      <w:r>
        <w:rPr>
          <w:rFonts w:hint="eastAsia" w:ascii="仿宋" w:hAnsi="仿宋" w:eastAsia="仿宋" w:cs="仿宋"/>
          <w:color w:val="auto"/>
          <w:sz w:val="32"/>
          <w:szCs w:val="32"/>
          <w:highlight w:val="none"/>
        </w:rPr>
        <w:t>按需求量从高到低排名补足</w:t>
      </w:r>
      <w:r>
        <w:rPr>
          <w:rFonts w:hint="eastAsia" w:ascii="仿宋" w:hAnsi="仿宋" w:eastAsia="仿宋" w:cs="仿宋"/>
          <w:color w:val="auto"/>
          <w:sz w:val="32"/>
          <w:szCs w:val="32"/>
          <w:highlight w:val="none"/>
          <w:lang w:val="en-US" w:eastAsia="zh-CN"/>
        </w:rPr>
        <w:t>3个</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A组最多医疗器械</w:t>
      </w:r>
      <w:r>
        <w:rPr>
          <w:rFonts w:hint="eastAsia" w:ascii="仿宋" w:hAnsi="仿宋" w:eastAsia="仿宋" w:cs="仿宋"/>
          <w:color w:val="auto"/>
          <w:sz w:val="32"/>
          <w:szCs w:val="32"/>
          <w:highlight w:val="none"/>
        </w:rPr>
        <w:t>注册证</w:t>
      </w:r>
      <w:r>
        <w:rPr>
          <w:rFonts w:hint="eastAsia" w:ascii="仿宋" w:hAnsi="仿宋" w:eastAsia="仿宋" w:cs="仿宋"/>
          <w:color w:val="auto"/>
          <w:sz w:val="32"/>
          <w:szCs w:val="32"/>
          <w:highlight w:val="none"/>
          <w:lang w:val="en-US" w:eastAsia="zh-CN"/>
        </w:rPr>
        <w:t>数量依据有效申报医疗器械</w:t>
      </w:r>
      <w:r>
        <w:rPr>
          <w:rFonts w:hint="eastAsia" w:ascii="仿宋" w:hAnsi="仿宋" w:eastAsia="仿宋" w:cs="仿宋"/>
          <w:color w:val="auto"/>
          <w:sz w:val="32"/>
          <w:szCs w:val="32"/>
          <w:highlight w:val="none"/>
        </w:rPr>
        <w:t>注册证</w:t>
      </w:r>
      <w:r>
        <w:rPr>
          <w:rFonts w:hint="eastAsia" w:ascii="仿宋" w:hAnsi="仿宋" w:eastAsia="仿宋" w:cs="仿宋"/>
          <w:color w:val="auto"/>
          <w:sz w:val="32"/>
          <w:szCs w:val="32"/>
          <w:highlight w:val="none"/>
          <w:lang w:val="en-US" w:eastAsia="zh-CN"/>
        </w:rPr>
        <w:t>数量确定，具体为“N-3”，N为有效申报医疗器械注册证数量。</w:t>
      </w:r>
    </w:p>
    <w:p>
      <w:pPr>
        <w:keepNext w:val="0"/>
        <w:keepLines w:val="0"/>
        <w:pageBreakBefore w:val="0"/>
        <w:widowControl w:val="0"/>
        <w:wordWrap w:val="0"/>
        <w:topLinePunct w:val="0"/>
        <w:autoSpaceDE/>
        <w:autoSpaceDN/>
        <w:bidi w:val="0"/>
        <w:adjustRightInd/>
        <w:snapToGrid/>
        <w:spacing w:line="560" w:lineRule="exact"/>
        <w:ind w:firstLine="640" w:firstLineChars="200"/>
        <w:textAlignment w:val="auto"/>
        <w:rPr>
          <w:rFonts w:hint="default"/>
          <w:color w:val="auto"/>
          <w:lang w:val="en-US" w:eastAsia="zh-CN"/>
        </w:rPr>
      </w:pPr>
      <w:r>
        <w:rPr>
          <w:rFonts w:hint="eastAsia" w:ascii="仿宋" w:hAnsi="仿宋" w:eastAsia="仿宋" w:cs="仿宋"/>
          <w:color w:val="auto"/>
          <w:sz w:val="32"/>
          <w:szCs w:val="32"/>
          <w:highlight w:val="none"/>
          <w:lang w:val="en-US" w:eastAsia="zh-CN"/>
        </w:rPr>
        <w:t xml:space="preserve">2.产品分类为非覆膜的不区分竞价组。 </w:t>
      </w:r>
      <w:r>
        <w:rPr>
          <w:rFonts w:hint="eastAsia" w:ascii="仿宋" w:hAnsi="仿宋" w:eastAsia="仿宋" w:cs="仿宋"/>
          <w:color w:val="auto"/>
          <w:kern w:val="2"/>
          <w:sz w:val="32"/>
          <w:szCs w:val="32"/>
          <w:lang w:val="en-US" w:eastAsia="zh-CN" w:bidi="ar-SA"/>
        </w:rPr>
        <w:t xml:space="preserve"> </w:t>
      </w:r>
    </w:p>
    <w:p>
      <w:pPr>
        <w:keepNext w:val="0"/>
        <w:keepLines w:val="0"/>
        <w:pageBreakBefore w:val="0"/>
        <w:widowControl w:val="0"/>
        <w:kinsoku w:val="0"/>
        <w:overflowPunct w:val="0"/>
        <w:topLinePunct w:val="0"/>
        <w:autoSpaceDE/>
        <w:autoSpaceDN/>
        <w:bidi w:val="0"/>
        <w:adjustRightInd/>
        <w:snapToGrid/>
        <w:spacing w:line="560" w:lineRule="exact"/>
        <w:ind w:firstLine="640" w:firstLineChars="200"/>
        <w:textAlignment w:val="auto"/>
        <w:rPr>
          <w:rFonts w:hint="eastAsia" w:ascii="黑体" w:hAnsi="黑体" w:eastAsia="黑体" w:cs="仿宋"/>
          <w:color w:val="auto"/>
          <w:sz w:val="32"/>
          <w:szCs w:val="32"/>
          <w:lang w:val="en-US" w:eastAsia="zh-CN"/>
        </w:rPr>
      </w:pPr>
      <w:r>
        <w:rPr>
          <w:rFonts w:hint="eastAsia" w:ascii="黑体" w:hAnsi="黑体" w:eastAsia="黑体" w:cs="仿宋"/>
          <w:color w:val="auto"/>
          <w:sz w:val="32"/>
          <w:szCs w:val="32"/>
        </w:rPr>
        <w:t>六、拟中选规</w:t>
      </w:r>
      <w:r>
        <w:rPr>
          <w:rFonts w:hint="eastAsia" w:ascii="黑体" w:hAnsi="黑体" w:eastAsia="黑体" w:cs="仿宋"/>
          <w:color w:val="auto"/>
          <w:sz w:val="32"/>
          <w:szCs w:val="32"/>
          <w:lang w:val="en-US" w:eastAsia="zh-CN"/>
        </w:rPr>
        <w:t>则</w:t>
      </w:r>
    </w:p>
    <w:p>
      <w:pPr>
        <w:keepNext w:val="0"/>
        <w:keepLines w:val="0"/>
        <w:pageBreakBefore w:val="0"/>
        <w:widowControl w:val="0"/>
        <w:kinsoku w:val="0"/>
        <w:overflowPunct w:val="0"/>
        <w:topLinePunct w:val="0"/>
        <w:autoSpaceDE/>
        <w:autoSpaceDN/>
        <w:bidi w:val="0"/>
        <w:adjustRightInd/>
        <w:snapToGrid/>
        <w:spacing w:line="560" w:lineRule="exact"/>
        <w:ind w:firstLine="640" w:firstLineChars="200"/>
        <w:textAlignment w:val="auto"/>
        <w:rPr>
          <w:rFonts w:ascii="楷体" w:hAnsi="楷体" w:eastAsia="楷体" w:cs="楷体"/>
          <w:color w:val="auto"/>
          <w:sz w:val="32"/>
          <w:szCs w:val="32"/>
        </w:rPr>
      </w:pPr>
      <w:r>
        <w:rPr>
          <w:rFonts w:hint="eastAsia" w:ascii="楷体" w:hAnsi="楷体" w:eastAsia="楷体" w:cs="楷体"/>
          <w:color w:val="auto"/>
          <w:sz w:val="32"/>
          <w:szCs w:val="32"/>
        </w:rPr>
        <w:t>（一）产品排名</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1.产品分类为覆膜，每个竞价组内按医疗器械注册证有效申报价格由低到高的顺序确定排名，申报价格最低的为第一名，次低的为第二名，以此类推。</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产品分类为非覆膜，按医疗器械注册证有效申报价格由低到高的顺序确定排名，申报价格最低的为第一名，次低的为第二名，以此类推。</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2.当出现有效申报价格相同的情况，以需求量多的优先。</w:t>
      </w:r>
    </w:p>
    <w:p>
      <w:pPr>
        <w:kinsoku w:val="0"/>
        <w:overflowPunct w:val="0"/>
        <w:spacing w:line="560" w:lineRule="exact"/>
        <w:ind w:firstLine="640" w:firstLineChars="200"/>
        <w:rPr>
          <w:rFonts w:hint="eastAsia" w:ascii="楷体" w:hAnsi="楷体" w:eastAsia="楷体" w:cs="楷体"/>
          <w:color w:val="auto"/>
          <w:sz w:val="32"/>
          <w:szCs w:val="32"/>
          <w:highlight w:val="none"/>
        </w:rPr>
      </w:pPr>
      <w:bookmarkStart w:id="2" w:name="_Hlk118289749"/>
      <w:r>
        <w:rPr>
          <w:rFonts w:hint="eastAsia" w:ascii="楷体" w:hAnsi="楷体" w:eastAsia="楷体" w:cs="楷体"/>
          <w:color w:val="auto"/>
          <w:sz w:val="32"/>
          <w:szCs w:val="32"/>
          <w:highlight w:val="none"/>
        </w:rPr>
        <w:t>（二）拟中选规则</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按照以下规则先后顺序确定拟中选医疗器械注册证。</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default"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1.产品分类为覆膜</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（1）A组中选率最高70%，B组中选率最高70%。最多拟中选医疗器械注册证数量依据组内有效申报价格医疗器械注册证数量确定，并四舍五入保留整数。</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(2)每个竞价组内的申报医疗器械注册证采取竞价方式确定拟中选，同竞价组内最高拟中选价格不得超过最低拟中选价格的1.5倍，若高于最低拟中选价格1.5倍，则申报医疗器械注册证产品为非拟中选产品。</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lang w:val="en-US" w:eastAsia="zh-CN" w:bidi="ar-SA"/>
        </w:rPr>
        <w:t>(3)B组拟中选价格不高于A组平均拟中选价格（含补救和谈判拟中选），若B组申报价格高于A组平均拟中选价格，</w:t>
      </w:r>
      <w:r>
        <w:rPr>
          <w:rFonts w:hint="eastAsia" w:ascii="仿宋" w:hAnsi="仿宋" w:eastAsia="仿宋" w:cs="仿宋"/>
          <w:color w:val="auto"/>
          <w:kern w:val="2"/>
          <w:sz w:val="32"/>
          <w:szCs w:val="32"/>
          <w:highlight w:val="none"/>
          <w:lang w:val="en-US" w:eastAsia="zh-CN" w:bidi="ar-SA"/>
        </w:rPr>
        <w:t>则申报医疗器械注册证产品为非中选产品。</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(4)每个竞价组内有效申报价格医疗器械注册证数量为1个或有效申报价格企业为1家时，通过谈判议价确定拟中选医疗器械注册证。</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2、产品分类为非覆膜</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（1）中选率最高70%。最多拟中选医疗器械注册证数量依据有效申报价格医疗器械注册证数量确定，并四舍五入保留整数。</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（2）申报医疗器械注册证采取竞价方式确定拟中选，最高拟中选价格不得超过最低拟中选价格的1.5倍，若高于最低拟中选价格1.5倍，则申报医疗器械注册证产品为非拟中选产品。</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（3)有效申报价格医疗器械注册证数量为1个或有效申报价格企业为1家时，通过谈判议价确定拟中选医疗器械注册证。</w:t>
      </w:r>
    </w:p>
    <w:p>
      <w:pPr>
        <w:numPr>
          <w:ilvl w:val="0"/>
          <w:numId w:val="0"/>
        </w:numPr>
        <w:kinsoku w:val="0"/>
        <w:overflowPunct w:val="0"/>
        <w:spacing w:line="560" w:lineRule="exact"/>
        <w:ind w:firstLine="640" w:firstLineChars="200"/>
        <w:rPr>
          <w:rFonts w:hint="eastAsia" w:eastAsia="楷体"/>
          <w:b/>
          <w:bCs/>
          <w:color w:val="auto"/>
          <w:lang w:val="en-US" w:eastAsia="zh-CN"/>
        </w:rPr>
      </w:pP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三</w:t>
      </w: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rPr>
        <w:t>熔断补救机制</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Times New Roman"/>
          <w:color w:val="auto"/>
          <w:kern w:val="2"/>
          <w:sz w:val="32"/>
          <w:szCs w:val="32"/>
          <w:highlight w:val="none"/>
          <w:u w:val="none"/>
          <w:lang w:val="en-US" w:eastAsia="zh-CN" w:bidi="ar-SA"/>
        </w:rPr>
      </w:pPr>
      <w:r>
        <w:rPr>
          <w:rFonts w:hint="eastAsia" w:ascii="仿宋" w:hAnsi="仿宋" w:eastAsia="仿宋" w:cs="Times New Roman"/>
          <w:color w:val="auto"/>
          <w:sz w:val="32"/>
          <w:szCs w:val="32"/>
          <w:highlight w:val="none"/>
          <w:u w:val="none"/>
          <w:lang w:val="en-US" w:eastAsia="zh-CN"/>
        </w:rPr>
        <w:t>1.产品分类为覆膜,</w:t>
      </w:r>
      <w:r>
        <w:rPr>
          <w:rFonts w:hint="eastAsia" w:ascii="仿宋" w:hAnsi="仿宋" w:eastAsia="仿宋" w:cs="Times New Roman"/>
          <w:color w:val="auto"/>
          <w:kern w:val="2"/>
          <w:sz w:val="32"/>
          <w:szCs w:val="32"/>
          <w:highlight w:val="none"/>
          <w:u w:val="none"/>
          <w:lang w:val="en-US" w:eastAsia="zh-CN" w:bidi="ar-SA"/>
        </w:rPr>
        <w:t>满足以下条件之一的，适用熔断补救机制。</w:t>
      </w:r>
    </w:p>
    <w:p>
      <w:pPr>
        <w:pStyle w:val="2"/>
        <w:keepNext w:val="0"/>
        <w:keepLines w:val="0"/>
        <w:pageBreakBefore w:val="0"/>
        <w:widowControl w:val="0"/>
        <w:kinsoku/>
        <w:wordWrap/>
        <w:overflowPunct/>
        <w:topLinePunct w:val="0"/>
        <w:autoSpaceDE/>
        <w:autoSpaceDN/>
        <w:bidi w:val="0"/>
        <w:adjustRightInd/>
        <w:snapToGrid/>
        <w:spacing w:before="0" w:beforeLines="0" w:line="560" w:lineRule="exact"/>
        <w:ind w:firstLine="640" w:firstLineChars="200"/>
        <w:textAlignment w:val="auto"/>
        <w:rPr>
          <w:rFonts w:hint="eastAsia" w:ascii="仿宋" w:hAnsi="仿宋" w:eastAsia="仿宋" w:cs="Times New Roman"/>
          <w:color w:val="auto"/>
          <w:kern w:val="2"/>
          <w:sz w:val="32"/>
          <w:szCs w:val="32"/>
          <w:highlight w:val="none"/>
          <w:u w:val="none"/>
          <w:lang w:val="en-US" w:eastAsia="zh-CN" w:bidi="ar-SA"/>
        </w:rPr>
      </w:pPr>
      <w:r>
        <w:rPr>
          <w:rFonts w:hint="eastAsia" w:ascii="仿宋" w:hAnsi="仿宋" w:eastAsia="仿宋" w:cs="Times New Roman"/>
          <w:color w:val="auto"/>
          <w:kern w:val="2"/>
          <w:sz w:val="32"/>
          <w:szCs w:val="32"/>
          <w:highlight w:val="none"/>
          <w:u w:val="none"/>
          <w:lang w:val="en-US" w:eastAsia="zh-CN" w:bidi="ar-SA"/>
        </w:rPr>
        <w:t>（1）当A组有效申报医疗器械注册证数量大于3个时。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Times New Roman"/>
          <w:color w:val="auto"/>
          <w:kern w:val="2"/>
          <w:sz w:val="32"/>
          <w:szCs w:val="32"/>
          <w:highlight w:val="none"/>
          <w:u w:val="none"/>
          <w:lang w:val="en-US" w:eastAsia="zh-CN" w:bidi="ar-SA"/>
        </w:rPr>
      </w:pPr>
      <w:r>
        <w:rPr>
          <w:rFonts w:hint="eastAsia" w:ascii="仿宋" w:hAnsi="仿宋" w:eastAsia="仿宋" w:cs="Times New Roman"/>
          <w:color w:val="auto"/>
          <w:kern w:val="2"/>
          <w:sz w:val="32"/>
          <w:szCs w:val="32"/>
          <w:highlight w:val="none"/>
          <w:u w:val="none"/>
          <w:lang w:val="en-US" w:eastAsia="zh-CN" w:bidi="ar-SA"/>
        </w:rPr>
        <w:t>（2）当A组有效申报医疗器械注册证数量为3个且拟中选医疗器械注册证数量为1个时。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Times New Roman"/>
          <w:color w:val="auto"/>
          <w:sz w:val="32"/>
          <w:szCs w:val="32"/>
          <w:highlight w:val="none"/>
          <w:u w:val="none"/>
          <w:lang w:val="en-US" w:eastAsia="zh-CN"/>
        </w:rPr>
      </w:pPr>
      <w:r>
        <w:rPr>
          <w:rFonts w:hint="eastAsia" w:ascii="仿宋" w:hAnsi="仿宋" w:eastAsia="仿宋" w:cs="Times New Roman"/>
          <w:color w:val="auto"/>
          <w:kern w:val="2"/>
          <w:sz w:val="32"/>
          <w:szCs w:val="32"/>
          <w:highlight w:val="none"/>
          <w:u w:val="none"/>
          <w:lang w:val="en-US" w:eastAsia="zh-CN" w:bidi="ar-SA"/>
        </w:rPr>
        <w:t>熔断补救机制按照以下原则确定。</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（1）当A组拟中选医疗器械注册证数未达到70%中选率且小于等于2个时，即为熔断。触发熔断补救机制。</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A组非拟中选医疗器械注册证，确认价格不高于同竞价组最低拟中选价格1.5倍（含），在拟中选医疗器械注册证之后按照确认价格由低到高依次排序，如确认价格相同以需求量多的优先，A组实际中选率最高70%（四舍五入到整数），符合以上条件的确定为拟中选医疗器械注册证。</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highlight w:val="none"/>
          <w:lang w:val="en-US" w:eastAsia="zh-CN" w:bidi="ar-SA"/>
        </w:rPr>
        <w:t>（3）启动熔断补救机制后，如A组实际中选率未达到70%（四舍五入到整数）且不能满足联盟地区临床需求，则启动谈判机制，通过谈判议价确定拟中选医疗器械注册证。</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Times New Roman"/>
          <w:color w:val="auto"/>
          <w:kern w:val="2"/>
          <w:sz w:val="32"/>
          <w:szCs w:val="32"/>
          <w:highlight w:val="none"/>
          <w:u w:val="none"/>
          <w:lang w:val="en-US" w:eastAsia="zh-CN" w:bidi="ar-SA"/>
        </w:rPr>
      </w:pPr>
      <w:r>
        <w:rPr>
          <w:rFonts w:hint="eastAsia" w:ascii="仿宋" w:hAnsi="仿宋" w:eastAsia="仿宋" w:cs="仿宋"/>
          <w:color w:val="auto"/>
          <w:kern w:val="2"/>
          <w:sz w:val="32"/>
          <w:szCs w:val="32"/>
          <w:lang w:val="en-US" w:eastAsia="zh-CN" w:bidi="ar-SA"/>
        </w:rPr>
        <w:t>2.产品分类为非覆膜,</w:t>
      </w:r>
      <w:r>
        <w:rPr>
          <w:rFonts w:hint="eastAsia" w:ascii="仿宋" w:hAnsi="仿宋" w:eastAsia="仿宋" w:cs="Times New Roman"/>
          <w:color w:val="auto"/>
          <w:kern w:val="2"/>
          <w:sz w:val="32"/>
          <w:szCs w:val="32"/>
          <w:highlight w:val="none"/>
          <w:u w:val="none"/>
          <w:lang w:val="en-US" w:eastAsia="zh-CN" w:bidi="ar-SA"/>
        </w:rPr>
        <w:t>满足以下条件之一的，适用熔断补救机制。</w:t>
      </w:r>
    </w:p>
    <w:p>
      <w:pPr>
        <w:pStyle w:val="2"/>
        <w:keepNext w:val="0"/>
        <w:keepLines w:val="0"/>
        <w:pageBreakBefore w:val="0"/>
        <w:widowControl w:val="0"/>
        <w:kinsoku/>
        <w:wordWrap/>
        <w:overflowPunct/>
        <w:topLinePunct w:val="0"/>
        <w:autoSpaceDE/>
        <w:autoSpaceDN/>
        <w:bidi w:val="0"/>
        <w:adjustRightInd/>
        <w:snapToGrid/>
        <w:spacing w:before="0" w:beforeLines="0" w:line="560" w:lineRule="exact"/>
        <w:ind w:firstLine="640" w:firstLineChars="200"/>
        <w:textAlignment w:val="auto"/>
        <w:rPr>
          <w:rFonts w:hint="eastAsia" w:ascii="仿宋" w:hAnsi="仿宋" w:eastAsia="仿宋" w:cs="Times New Roman"/>
          <w:color w:val="auto"/>
          <w:kern w:val="2"/>
          <w:sz w:val="32"/>
          <w:szCs w:val="32"/>
          <w:highlight w:val="none"/>
          <w:u w:val="none"/>
          <w:lang w:val="en-US" w:eastAsia="zh-CN" w:bidi="ar-SA"/>
        </w:rPr>
      </w:pPr>
      <w:r>
        <w:rPr>
          <w:rFonts w:hint="eastAsia" w:ascii="仿宋" w:hAnsi="仿宋" w:eastAsia="仿宋" w:cs="Times New Roman"/>
          <w:color w:val="auto"/>
          <w:kern w:val="2"/>
          <w:sz w:val="32"/>
          <w:szCs w:val="32"/>
          <w:highlight w:val="none"/>
          <w:u w:val="none"/>
          <w:lang w:val="en-US" w:eastAsia="zh-CN" w:bidi="ar-SA"/>
        </w:rPr>
        <w:t>（1）当有效申报医疗器械注册证数量大于3个时。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Times New Roman"/>
          <w:color w:val="auto"/>
          <w:kern w:val="2"/>
          <w:sz w:val="32"/>
          <w:szCs w:val="32"/>
          <w:highlight w:val="none"/>
          <w:u w:val="none"/>
          <w:lang w:val="en-US" w:eastAsia="zh-CN" w:bidi="ar-SA"/>
        </w:rPr>
      </w:pPr>
      <w:r>
        <w:rPr>
          <w:rFonts w:hint="eastAsia" w:ascii="仿宋" w:hAnsi="仿宋" w:eastAsia="仿宋" w:cs="Times New Roman"/>
          <w:color w:val="auto"/>
          <w:kern w:val="2"/>
          <w:sz w:val="32"/>
          <w:szCs w:val="32"/>
          <w:highlight w:val="none"/>
          <w:u w:val="none"/>
          <w:lang w:val="en-US" w:eastAsia="zh-CN" w:bidi="ar-SA"/>
        </w:rPr>
        <w:t>（2）当有效申报医疗器械注册证数量为3个且拟中选医疗器械注册证数量为1个时。</w:t>
      </w:r>
    </w:p>
    <w:p>
      <w:pPr>
        <w:pStyle w:val="2"/>
        <w:ind w:firstLine="640" w:firstLineChars="200"/>
        <w:rPr>
          <w:rFonts w:hint="default"/>
          <w:color w:val="auto"/>
          <w:lang w:val="en-US" w:eastAsia="zh-CN"/>
        </w:rPr>
      </w:pPr>
      <w:r>
        <w:rPr>
          <w:rFonts w:hint="eastAsia" w:ascii="仿宋" w:hAnsi="仿宋" w:eastAsia="仿宋" w:cs="Times New Roman"/>
          <w:color w:val="auto"/>
          <w:kern w:val="2"/>
          <w:sz w:val="32"/>
          <w:szCs w:val="32"/>
          <w:highlight w:val="none"/>
          <w:u w:val="none"/>
          <w:lang w:val="en-US" w:eastAsia="zh-CN" w:bidi="ar-SA"/>
        </w:rPr>
        <w:t>熔断补救机制按照以下原则确定。</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Times New Roman"/>
          <w:color w:val="auto"/>
          <w:sz w:val="32"/>
          <w:szCs w:val="32"/>
          <w:highlight w:val="none"/>
          <w:u w:val="none"/>
          <w:lang w:val="en-US" w:eastAsia="zh-CN"/>
        </w:rPr>
      </w:pPr>
      <w:r>
        <w:rPr>
          <w:rFonts w:hint="eastAsia" w:ascii="仿宋" w:hAnsi="仿宋" w:eastAsia="仿宋" w:cs="Times New Roman"/>
          <w:color w:val="auto"/>
          <w:sz w:val="32"/>
          <w:szCs w:val="32"/>
          <w:highlight w:val="none"/>
          <w:u w:val="none"/>
          <w:lang w:val="en-US" w:eastAsia="zh-CN"/>
        </w:rPr>
        <w:t>（1）当拟中选医疗器械注册证数未达到70%中选率且小于等于2个时，即为熔断。触发熔断补救机制。</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非拟中选医疗器械注册证，确认价格不高于最低拟中选价格1.5倍（含），在拟中选医疗器械注册证之后按照确认价格由低到高依次排序，如确认价格相同以需求量多的优先，实际中选率最高70%（四舍五入到整数），符合以上条件的确定为拟中选医疗器械注册证。</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（3）启动熔断补救机制后，如实际中选率未达到70%（四舍五入到整数）且不能满足联盟地区临床需求，则启动谈判机制，通过谈判议价确定拟中选医疗器械注册证。</w:t>
      </w:r>
    </w:p>
    <w:bookmarkEnd w:id="2"/>
    <w:p>
      <w:pPr>
        <w:kinsoku w:val="0"/>
        <w:overflowPunct w:val="0"/>
        <w:spacing w:line="560" w:lineRule="exact"/>
        <w:ind w:firstLine="640" w:firstLineChars="200"/>
        <w:rPr>
          <w:rFonts w:ascii="黑体" w:hAnsi="黑体" w:eastAsia="黑体" w:cs="黑体"/>
          <w:color w:val="auto"/>
          <w:sz w:val="32"/>
          <w:szCs w:val="32"/>
        </w:rPr>
      </w:pPr>
      <w:r>
        <w:rPr>
          <w:rFonts w:hint="eastAsia" w:ascii="黑体" w:hAnsi="黑体" w:eastAsia="黑体" w:cs="黑体"/>
          <w:color w:val="auto"/>
          <w:sz w:val="32"/>
          <w:szCs w:val="32"/>
        </w:rPr>
        <w:t>七、约定采购量分配</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医疗机构按照采购文件的规定，产品分类为覆膜的分配给A组或B组最低价格中选医疗器械注册证产品20%的约定采购量；产品分类为非覆膜的分配给最低价格中选医疗器械注册证产品20%的约定采购量。剩余约定采购量按照以下规则分配：</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（一）医疗机构报量的医疗器械注册证产品若在中选范围，剩余约定采购量可分配给该医疗机构报量的医疗器械注册证产品，也可分配给比报量医疗器械注册证产品价格低的中选产品。</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（二）如医疗机构报量的医疗器械注册证产品未在中选范围，医疗机构一般要选择价格较低的中选产品。</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（三）参与本次集中带量采购的医疗机构，在完成约定采购量后，一般要继续使用该中选医疗器械注册证产品，也可选择比该中选医疗器械注册证产品价格低的其他中选产品。</w:t>
      </w:r>
    </w:p>
    <w:p>
      <w:pPr>
        <w:kinsoku w:val="0"/>
        <w:overflowPunct w:val="0"/>
        <w:spacing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八、中选结果确定</w:t>
      </w:r>
    </w:p>
    <w:p>
      <w:pPr>
        <w:kinsoku w:val="0"/>
        <w:overflowPunct w:val="0"/>
        <w:spacing w:line="560" w:lineRule="exact"/>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（一）拟中选结果公示</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拟中选结果在“河北省医用药品器械集中采购中心网站”予以公示，并接受质疑。</w:t>
      </w:r>
    </w:p>
    <w:p>
      <w:pPr>
        <w:kinsoku w:val="0"/>
        <w:overflowPunct w:val="0"/>
        <w:spacing w:line="560" w:lineRule="exact"/>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（二）中选结果公布</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拟中选结果公示无异议后，公布中选结果。</w:t>
      </w:r>
    </w:p>
    <w:p>
      <w:pPr>
        <w:pStyle w:val="3"/>
        <w:autoSpaceDE w:val="0"/>
        <w:autoSpaceDN w:val="0"/>
        <w:spacing w:line="560" w:lineRule="exact"/>
        <w:ind w:left="0" w:firstLine="640" w:firstLineChars="200"/>
        <w:rPr>
          <w:rFonts w:ascii="黑体" w:hAnsi="黑体" w:eastAsia="黑体" w:cs="黑体"/>
          <w:b w:val="0"/>
          <w:bCs w:val="0"/>
          <w:color w:val="auto"/>
        </w:rPr>
      </w:pPr>
      <w:r>
        <w:rPr>
          <w:rFonts w:hint="eastAsia" w:ascii="黑体" w:hAnsi="黑体" w:eastAsia="黑体" w:cs="黑体"/>
          <w:b w:val="0"/>
          <w:bCs w:val="0"/>
          <w:color w:val="auto"/>
        </w:rPr>
        <w:t>九、中选结果管理</w:t>
      </w:r>
    </w:p>
    <w:p>
      <w:pPr>
        <w:kinsoku w:val="0"/>
        <w:overflowPunct w:val="0"/>
        <w:spacing w:line="560" w:lineRule="exact"/>
        <w:ind w:firstLine="640" w:firstLineChars="200"/>
        <w:rPr>
          <w:rFonts w:ascii="楷体" w:hAnsi="楷体" w:eastAsia="楷体" w:cs="楷体"/>
          <w:color w:val="auto"/>
          <w:sz w:val="32"/>
          <w:szCs w:val="32"/>
        </w:rPr>
      </w:pPr>
      <w:r>
        <w:rPr>
          <w:rFonts w:hint="eastAsia" w:ascii="仿宋" w:hAnsi="仿宋" w:eastAsia="仿宋" w:cs="仿宋"/>
          <w:color w:val="auto"/>
          <w:kern w:val="0"/>
          <w:sz w:val="32"/>
          <w:szCs w:val="32"/>
          <w:shd w:val="clear" w:color="auto" w:fill="FFFFFF"/>
          <w:lang w:bidi="ar"/>
        </w:rPr>
        <w:t>（一</w:t>
      </w:r>
      <w:r>
        <w:rPr>
          <w:rFonts w:hint="eastAsia" w:ascii="楷体" w:hAnsi="楷体" w:eastAsia="楷体" w:cs="楷体"/>
          <w:color w:val="auto"/>
          <w:sz w:val="32"/>
          <w:szCs w:val="32"/>
        </w:rPr>
        <w:t>）拟中选结果公示</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lang w:val="en-US" w:eastAsia="zh-CN" w:bidi="ar-SA"/>
        </w:rPr>
        <w:t>拟中选结果经确认后，在“河北省医用药品器械集中采购中心网站”进行公示，并接受复核申请。复核申请须在公示期间内提出，并依法依规提供合法有效证明材料，未提供相应证明材料的，原则上不予受理。经公示，如拟中选医疗器械注册</w:t>
      </w:r>
      <w:r>
        <w:rPr>
          <w:rFonts w:hint="eastAsia" w:ascii="仿宋" w:hAnsi="仿宋" w:eastAsia="仿宋" w:cs="仿宋"/>
          <w:color w:val="auto"/>
          <w:kern w:val="2"/>
          <w:sz w:val="32"/>
          <w:szCs w:val="32"/>
          <w:highlight w:val="none"/>
          <w:lang w:val="en-US" w:eastAsia="zh-CN" w:bidi="ar-SA"/>
        </w:rPr>
        <w:t xml:space="preserve">证产品被取消中选资格，由同组非中选医疗器械注册证中产品价格最低的替补为拟中选产品。 </w:t>
      </w:r>
    </w:p>
    <w:p>
      <w:pPr>
        <w:kinsoku w:val="0"/>
        <w:overflowPunct w:val="0"/>
        <w:spacing w:line="560" w:lineRule="exact"/>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（二）中选通知</w:t>
      </w:r>
    </w:p>
    <w:p>
      <w:pPr>
        <w:kinsoku w:val="0"/>
        <w:overflowPunct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拟中选结果经公示无异议后，河北省医用药品器械集中采购中心将发布中选通知。</w:t>
      </w:r>
    </w:p>
    <w:p>
      <w:pPr>
        <w:kinsoku w:val="0"/>
        <w:overflowPunct w:val="0"/>
        <w:spacing w:line="560" w:lineRule="exact"/>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（三）非中选产品监控</w:t>
      </w:r>
    </w:p>
    <w:p>
      <w:pPr>
        <w:kinsoku w:val="0"/>
        <w:overflowPunct w:val="0"/>
        <w:spacing w:line="56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highlight w:val="none"/>
          <w:lang w:val="en-US" w:eastAsia="zh-CN"/>
        </w:rPr>
        <w:t>1.非中选产品全部纳入联盟地区监控管理目录，根据其与中选产品（或同类产品）的价格差距，进一步降低价格，并考</w:t>
      </w:r>
      <w:r>
        <w:rPr>
          <w:rFonts w:hint="eastAsia" w:ascii="仿宋" w:hAnsi="仿宋" w:eastAsia="仿宋" w:cs="仿宋"/>
          <w:color w:val="auto"/>
          <w:sz w:val="32"/>
          <w:szCs w:val="32"/>
          <w:lang w:val="en-US" w:eastAsia="zh-CN"/>
        </w:rPr>
        <w:t>察考核临床合理使用情况。</w:t>
      </w:r>
    </w:p>
    <w:p>
      <w:pPr>
        <w:kinsoku w:val="0"/>
        <w:overflowPunct w:val="0"/>
        <w:spacing w:line="56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2.纳入监控管理目录的非中选产品的采购量不得高于中选产品的最低采购量，监测发现高于中选产品的最低采购量，联盟地区医保部门可暂停该非中选产品采购。</w:t>
      </w:r>
    </w:p>
    <w:p>
      <w:pPr>
        <w:kinsoku w:val="0"/>
        <w:overflowPunct w:val="0"/>
        <w:spacing w:line="560" w:lineRule="exact"/>
        <w:ind w:firstLine="640" w:firstLineChars="200"/>
        <w:rPr>
          <w:rFonts w:ascii="楷体" w:hAnsi="楷体" w:eastAsia="楷体" w:cs="楷体"/>
          <w:b w:val="0"/>
          <w:bCs w:val="0"/>
          <w:color w:val="auto"/>
          <w:sz w:val="32"/>
          <w:szCs w:val="32"/>
        </w:rPr>
      </w:pPr>
      <w:r>
        <w:rPr>
          <w:rFonts w:hint="eastAsia" w:ascii="楷体" w:hAnsi="楷体" w:eastAsia="楷体" w:cs="楷体"/>
          <w:b w:val="0"/>
          <w:bCs w:val="0"/>
          <w:color w:val="auto"/>
          <w:sz w:val="32"/>
          <w:szCs w:val="32"/>
        </w:rPr>
        <w:t>（四）签订三方协议</w:t>
      </w:r>
    </w:p>
    <w:p>
      <w:pPr>
        <w:kinsoku w:val="0"/>
        <w:overflowPunct w:val="0"/>
        <w:spacing w:line="560" w:lineRule="exact"/>
        <w:ind w:firstLine="640" w:firstLineChars="200"/>
        <w:rPr>
          <w:rFonts w:hint="eastAsia" w:ascii="仿宋" w:hAnsi="仿宋" w:eastAsia="仿宋" w:cs="仿宋"/>
          <w:color w:val="auto"/>
          <w:sz w:val="32"/>
          <w:szCs w:val="32"/>
          <w:lang w:val="en-US" w:eastAsia="zh-CN"/>
        </w:rPr>
      </w:pPr>
      <w:bookmarkStart w:id="3" w:name="_TOC_250003"/>
      <w:bookmarkEnd w:id="3"/>
      <w:bookmarkStart w:id="4" w:name="_TOC_250001"/>
      <w:bookmarkEnd w:id="4"/>
      <w:r>
        <w:rPr>
          <w:rFonts w:hint="eastAsia" w:ascii="仿宋" w:hAnsi="仿宋" w:eastAsia="仿宋" w:cs="仿宋"/>
          <w:color w:val="auto"/>
          <w:sz w:val="32"/>
          <w:szCs w:val="32"/>
          <w:lang w:val="en-US" w:eastAsia="zh-CN"/>
        </w:rPr>
        <w:t>1.各联盟地区医保部门负责组织集中带量采购的落地实施，</w:t>
      </w:r>
      <w:r>
        <w:rPr>
          <w:rFonts w:hint="default" w:ascii="仿宋" w:hAnsi="仿宋" w:eastAsia="仿宋" w:cs="仿宋"/>
          <w:color w:val="auto"/>
          <w:sz w:val="32"/>
          <w:szCs w:val="32"/>
          <w:lang w:val="en" w:eastAsia="zh-CN"/>
        </w:rPr>
        <w:t>河北省医用药品器械集中采购中心</w:t>
      </w:r>
      <w:r>
        <w:rPr>
          <w:rFonts w:hint="eastAsia" w:ascii="仿宋" w:hAnsi="仿宋" w:eastAsia="仿宋" w:cs="仿宋"/>
          <w:color w:val="auto"/>
          <w:sz w:val="32"/>
          <w:szCs w:val="32"/>
          <w:lang w:val="en-US" w:eastAsia="zh-CN"/>
        </w:rPr>
        <w:t>发布中选通知后，联盟地区医保部门组织辖区医疗机构与中选企业按照中选价格，签订三方协议并在网上执行采购。</w:t>
      </w:r>
    </w:p>
    <w:p>
      <w:pPr>
        <w:kinsoku w:val="0"/>
        <w:overflowPunct w:val="0"/>
        <w:spacing w:line="560" w:lineRule="exact"/>
        <w:ind w:firstLine="640" w:firstLineChars="200"/>
        <w:rPr>
          <w:rFonts w:hint="eastAsia" w:ascii="仿宋" w:hAnsi="仿宋" w:eastAsia="仿宋" w:cs="仿宋"/>
          <w:color w:val="auto"/>
          <w:sz w:val="32"/>
          <w:szCs w:val="32"/>
          <w:lang w:val="zh-CN" w:eastAsia="zh-CN"/>
        </w:rPr>
      </w:pPr>
      <w:r>
        <w:rPr>
          <w:rFonts w:hint="eastAsia" w:ascii="仿宋" w:hAnsi="仿宋" w:eastAsia="仿宋" w:cs="仿宋"/>
          <w:color w:val="auto"/>
          <w:sz w:val="32"/>
          <w:szCs w:val="32"/>
          <w:lang w:val="zh-CN" w:eastAsia="zh-CN"/>
        </w:rPr>
        <w:t>2．三方协议须如实反映实际供应价格和采购量，医疗机构须根据协议的约定及时回款，不得拖欠。</w:t>
      </w:r>
    </w:p>
    <w:p>
      <w:pPr>
        <w:kinsoku w:val="0"/>
        <w:overflowPunct w:val="0"/>
        <w:spacing w:line="560" w:lineRule="exact"/>
        <w:ind w:firstLine="640" w:firstLineChars="200"/>
        <w:rPr>
          <w:rFonts w:hint="eastAsia" w:ascii="仿宋" w:hAnsi="仿宋" w:eastAsia="仿宋" w:cs="仿宋"/>
          <w:color w:val="auto"/>
          <w:sz w:val="32"/>
          <w:szCs w:val="32"/>
          <w:lang w:val="zh-CN" w:eastAsia="zh-CN"/>
        </w:rPr>
      </w:pPr>
      <w:r>
        <w:rPr>
          <w:rFonts w:hint="eastAsia" w:ascii="仿宋" w:hAnsi="仿宋" w:eastAsia="仿宋" w:cs="仿宋"/>
          <w:color w:val="auto"/>
          <w:sz w:val="32"/>
          <w:szCs w:val="32"/>
          <w:lang w:val="zh-CN" w:eastAsia="zh-CN"/>
        </w:rPr>
        <w:t>3.三方协议签订后，医疗机构与中选企业不得再订立背离协议实质性内容的其他协议，或提出协议之外的任何利益性要求。</w:t>
      </w:r>
    </w:p>
    <w:p>
      <w:pPr>
        <w:pStyle w:val="3"/>
        <w:autoSpaceDE w:val="0"/>
        <w:autoSpaceDN w:val="0"/>
        <w:spacing w:line="560" w:lineRule="exact"/>
        <w:ind w:left="0" w:firstLine="636" w:firstLineChars="200"/>
        <w:rPr>
          <w:rFonts w:hint="eastAsia" w:ascii="黑体" w:hAnsi="黑体" w:eastAsia="黑体" w:cs="黑体"/>
          <w:b w:val="0"/>
          <w:bCs w:val="0"/>
          <w:color w:val="auto"/>
          <w:spacing w:val="-1"/>
        </w:rPr>
      </w:pPr>
      <w:r>
        <w:rPr>
          <w:rFonts w:hint="eastAsia" w:ascii="黑体" w:hAnsi="黑体" w:eastAsia="黑体" w:cs="黑体"/>
          <w:b w:val="0"/>
          <w:bCs w:val="0"/>
          <w:color w:val="auto"/>
          <w:spacing w:val="-1"/>
        </w:rPr>
        <w:t>十、其他事项</w:t>
      </w:r>
    </w:p>
    <w:p>
      <w:pPr>
        <w:pStyle w:val="5"/>
        <w:wordWrap w:val="0"/>
        <w:spacing w:line="560" w:lineRule="exact"/>
        <w:ind w:firstLine="640" w:firstLineChars="200"/>
        <w:jc w:val="both"/>
        <w:rPr>
          <w:rFonts w:hint="eastAsia" w:ascii="仿宋" w:hAnsi="仿宋" w:eastAsia="仿宋" w:cs="仿宋"/>
          <w:color w:val="auto"/>
          <w:kern w:val="2"/>
          <w:sz w:val="32"/>
          <w:szCs w:val="32"/>
          <w:lang w:val="zh-CN" w:eastAsia="zh-CN" w:bidi="ar-SA"/>
        </w:rPr>
      </w:pPr>
      <w:r>
        <w:rPr>
          <w:rFonts w:hint="eastAsia" w:ascii="仿宋" w:hAnsi="仿宋" w:eastAsia="仿宋" w:cs="仿宋"/>
          <w:color w:val="auto"/>
          <w:kern w:val="2"/>
          <w:sz w:val="32"/>
          <w:szCs w:val="32"/>
          <w:lang w:val="zh-CN" w:eastAsia="zh-CN" w:bidi="ar-SA"/>
        </w:rPr>
        <w:t>（一）采购周期内，中选医疗器械注册证产品出现无法保证供应等情况，致使协议无法继续履行时，</w:t>
      </w:r>
      <w:r>
        <w:rPr>
          <w:rFonts w:hint="eastAsia" w:ascii="仿宋" w:hAnsi="仿宋" w:eastAsia="仿宋" w:cs="仿宋"/>
          <w:color w:val="auto"/>
          <w:kern w:val="2"/>
          <w:sz w:val="32"/>
          <w:szCs w:val="32"/>
          <w:lang w:val="en-US" w:eastAsia="zh-CN" w:bidi="ar-SA"/>
        </w:rPr>
        <w:t>由各联盟地区医保部门</w:t>
      </w:r>
      <w:r>
        <w:rPr>
          <w:rFonts w:hint="eastAsia" w:ascii="仿宋" w:hAnsi="仿宋" w:eastAsia="仿宋" w:cs="仿宋"/>
          <w:color w:val="auto"/>
          <w:kern w:val="2"/>
          <w:sz w:val="32"/>
          <w:szCs w:val="32"/>
          <w:lang w:val="zh-CN" w:eastAsia="zh-CN" w:bidi="ar-SA"/>
        </w:rPr>
        <w:t>按照就低不就高原则从本次集中带量采购同组其他非中选医疗器械注册证产品中确定替补。无法履行协议的原中选医疗器械注册证产品所分配的采购量由医疗机构自行分配给其他中选医疗器械注册证产品。因保障供应产生的额外支出由无法履行协议的原中选企业承担，并且纳入医药企业信用记录。</w:t>
      </w:r>
    </w:p>
    <w:p>
      <w:pPr>
        <w:pStyle w:val="5"/>
        <w:wordWrap w:val="0"/>
        <w:spacing w:line="560" w:lineRule="exact"/>
        <w:ind w:firstLine="640" w:firstLineChars="200"/>
        <w:jc w:val="both"/>
        <w:rPr>
          <w:rFonts w:hint="eastAsia" w:ascii="仿宋" w:hAnsi="仿宋" w:eastAsia="仿宋" w:cs="仿宋"/>
          <w:color w:val="auto"/>
          <w:kern w:val="2"/>
          <w:sz w:val="32"/>
          <w:szCs w:val="32"/>
          <w:lang w:val="zh-CN" w:eastAsia="zh-CN" w:bidi="ar-SA"/>
        </w:rPr>
      </w:pPr>
      <w:r>
        <w:rPr>
          <w:rFonts w:hint="eastAsia" w:ascii="仿宋" w:hAnsi="仿宋" w:eastAsia="仿宋" w:cs="仿宋"/>
          <w:color w:val="auto"/>
          <w:kern w:val="2"/>
          <w:sz w:val="32"/>
          <w:szCs w:val="32"/>
          <w:lang w:val="zh-CN" w:eastAsia="zh-CN" w:bidi="ar-SA"/>
        </w:rPr>
        <w:t>（二）采购周期内，对中选产品实行动态管理，包括取消</w:t>
      </w:r>
      <w:r>
        <w:rPr>
          <w:rFonts w:hint="eastAsia" w:ascii="仿宋" w:hAnsi="仿宋" w:eastAsia="仿宋" w:cs="仿宋"/>
          <w:color w:val="auto"/>
          <w:kern w:val="2"/>
          <w:sz w:val="32"/>
          <w:szCs w:val="32"/>
          <w:highlight w:val="none"/>
          <w:lang w:val="zh-CN" w:eastAsia="zh-CN" w:bidi="ar-SA"/>
        </w:rPr>
        <w:t>中选资格、调整中选信息（价格）、递（替）补产品进入等。如同一</w:t>
      </w:r>
      <w:r>
        <w:rPr>
          <w:rFonts w:hint="eastAsia" w:ascii="仿宋" w:hAnsi="仿宋" w:eastAsia="仿宋" w:cs="仿宋"/>
          <w:color w:val="auto"/>
          <w:kern w:val="2"/>
          <w:sz w:val="32"/>
          <w:szCs w:val="32"/>
          <w:highlight w:val="none"/>
          <w:lang w:val="en-US" w:eastAsia="zh-CN" w:bidi="ar-SA"/>
        </w:rPr>
        <w:t>医疗器械注册证</w:t>
      </w:r>
      <w:r>
        <w:rPr>
          <w:rFonts w:hint="eastAsia" w:ascii="仿宋" w:hAnsi="仿宋" w:eastAsia="仿宋" w:cs="仿宋"/>
          <w:color w:val="auto"/>
          <w:kern w:val="2"/>
          <w:sz w:val="32"/>
          <w:szCs w:val="32"/>
          <w:highlight w:val="none"/>
          <w:lang w:val="zh-CN" w:eastAsia="zh-CN" w:bidi="ar-SA"/>
        </w:rPr>
        <w:t>中选产品在其他地区产生新的低价，中选企业须于15日内向河北省医用药品器械集中采购中心进行</w:t>
      </w:r>
      <w:r>
        <w:rPr>
          <w:rFonts w:hint="eastAsia" w:ascii="仿宋" w:hAnsi="仿宋" w:eastAsia="仿宋" w:cs="仿宋"/>
          <w:color w:val="auto"/>
          <w:kern w:val="2"/>
          <w:sz w:val="32"/>
          <w:szCs w:val="32"/>
          <w:lang w:val="zh-CN" w:eastAsia="zh-CN" w:bidi="ar-SA"/>
        </w:rPr>
        <w:t>申报，中心将根据申报情况调整至新的低价。</w:t>
      </w:r>
    </w:p>
    <w:p>
      <w:pPr>
        <w:pStyle w:val="5"/>
        <w:wordWrap w:val="0"/>
        <w:spacing w:line="560" w:lineRule="exact"/>
        <w:ind w:firstLine="640" w:firstLineChars="200"/>
        <w:jc w:val="both"/>
        <w:rPr>
          <w:rFonts w:hint="eastAsia" w:ascii="仿宋" w:hAnsi="仿宋" w:eastAsia="仿宋" w:cs="仿宋"/>
          <w:color w:val="auto"/>
          <w:kern w:val="2"/>
          <w:sz w:val="32"/>
          <w:szCs w:val="32"/>
          <w:lang w:val="zh-CN" w:eastAsia="zh-CN" w:bidi="ar-SA"/>
        </w:rPr>
      </w:pPr>
      <w:r>
        <w:rPr>
          <w:rFonts w:hint="eastAsia" w:ascii="仿宋" w:hAnsi="仿宋" w:eastAsia="仿宋" w:cs="仿宋"/>
          <w:color w:val="auto"/>
          <w:kern w:val="2"/>
          <w:sz w:val="32"/>
          <w:szCs w:val="32"/>
          <w:lang w:val="zh-CN" w:eastAsia="zh-CN" w:bidi="ar-SA"/>
        </w:rPr>
        <w:t>（三）患者使用中选产品因其质量问题造成的损失，按照相关规定，由中选企业承担全部赔偿责任。</w:t>
      </w:r>
    </w:p>
    <w:p>
      <w:pPr>
        <w:pStyle w:val="5"/>
        <w:wordWrap w:val="0"/>
        <w:spacing w:line="560" w:lineRule="exact"/>
        <w:ind w:firstLine="640" w:firstLineChars="200"/>
        <w:jc w:val="both"/>
        <w:rPr>
          <w:rFonts w:hint="eastAsia" w:ascii="仿宋" w:hAnsi="仿宋" w:eastAsia="仿宋" w:cs="仿宋"/>
          <w:color w:val="auto"/>
          <w:kern w:val="2"/>
          <w:sz w:val="32"/>
          <w:szCs w:val="32"/>
          <w:lang w:val="zh-CN" w:eastAsia="zh-CN" w:bidi="ar-SA"/>
        </w:rPr>
      </w:pPr>
      <w:r>
        <w:rPr>
          <w:rFonts w:hint="eastAsia" w:ascii="仿宋" w:hAnsi="仿宋" w:eastAsia="仿宋" w:cs="仿宋"/>
          <w:color w:val="auto"/>
          <w:kern w:val="2"/>
          <w:sz w:val="32"/>
          <w:szCs w:val="32"/>
          <w:lang w:val="zh-CN" w:eastAsia="zh-CN" w:bidi="ar-SA"/>
        </w:rPr>
        <w:t>（四）在履行中选产品协议中如遇国家政策调整或不可抗力致使直接影响协议履行的，由签订三方协议的各方协商解决。</w:t>
      </w:r>
    </w:p>
    <w:p>
      <w:pPr>
        <w:pStyle w:val="5"/>
        <w:wordWrap w:val="0"/>
        <w:spacing w:line="560" w:lineRule="exact"/>
        <w:ind w:firstLine="640" w:firstLineChars="200"/>
        <w:jc w:val="both"/>
        <w:rPr>
          <w:rFonts w:hint="eastAsia" w:ascii="仿宋" w:hAnsi="仿宋" w:eastAsia="仿宋" w:cs="仿宋"/>
          <w:color w:val="auto"/>
          <w:kern w:val="2"/>
          <w:sz w:val="32"/>
          <w:szCs w:val="32"/>
          <w:lang w:val="zh-CN" w:eastAsia="zh-CN" w:bidi="ar-SA"/>
        </w:rPr>
      </w:pPr>
      <w:r>
        <w:rPr>
          <w:rFonts w:hint="eastAsia" w:ascii="仿宋" w:hAnsi="仿宋" w:eastAsia="仿宋" w:cs="仿宋"/>
          <w:color w:val="auto"/>
          <w:kern w:val="2"/>
          <w:sz w:val="32"/>
          <w:szCs w:val="32"/>
          <w:lang w:val="zh-CN" w:eastAsia="zh-CN" w:bidi="ar-SA"/>
        </w:rPr>
        <w:t>（五）申报企业、中选企业、配送企业如有以下行为，按照国家医疗保障局《关于建立医药价格和招采信用评价制度的指导意见》规定，上报国家医疗保障局，纳入国家医药价格和招采失信事项目录清单，并列入“违规名单”。</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1.提供虚假全国最低价格、证明材料、文献资料或者以其他方式弄虚作假，骗取中选。</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2.中选产品发生质量问题。</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3.除不可抗力因素外，不履行供货承诺，影响到临床使用。</w:t>
      </w:r>
    </w:p>
    <w:p>
      <w:pPr>
        <w:pStyle w:val="5"/>
        <w:wordWrap w:val="0"/>
        <w:spacing w:line="560" w:lineRule="exact"/>
        <w:ind w:firstLine="640" w:firstLineChars="200"/>
        <w:jc w:val="both"/>
        <w:rPr>
          <w:rFonts w:hint="eastAsia" w:ascii="仿宋" w:hAnsi="仿宋" w:eastAsia="仿宋" w:cs="仿宋"/>
          <w:b w:val="0"/>
          <w:bCs w:val="0"/>
          <w:color w:val="auto"/>
          <w:spacing w:val="-3"/>
          <w:sz w:val="32"/>
          <w:highlight w:val="none"/>
        </w:rPr>
      </w:pPr>
      <w:r>
        <w:rPr>
          <w:rFonts w:hint="eastAsia" w:ascii="仿宋" w:hAnsi="仿宋" w:eastAsia="仿宋" w:cs="仿宋"/>
          <w:color w:val="auto"/>
          <w:kern w:val="2"/>
          <w:sz w:val="32"/>
          <w:szCs w:val="32"/>
          <w:highlight w:val="none"/>
          <w:lang w:val="zh-CN" w:eastAsia="zh-CN" w:bidi="ar-SA"/>
        </w:rPr>
        <w:t>4.提供回扣或其他商业贿赂，进行非法</w:t>
      </w:r>
      <w:r>
        <w:rPr>
          <w:rFonts w:hint="eastAsia" w:ascii="仿宋" w:hAnsi="仿宋" w:eastAsia="仿宋" w:cs="仿宋"/>
          <w:color w:val="auto"/>
          <w:kern w:val="2"/>
          <w:sz w:val="32"/>
          <w:szCs w:val="32"/>
          <w:highlight w:val="none"/>
          <w:lang w:val="en-US" w:eastAsia="zh-CN" w:bidi="ar-SA"/>
        </w:rPr>
        <w:t>销售</w:t>
      </w:r>
      <w:r>
        <w:rPr>
          <w:rFonts w:hint="eastAsia" w:ascii="仿宋" w:hAnsi="仿宋" w:eastAsia="仿宋" w:cs="仿宋"/>
          <w:color w:val="auto"/>
          <w:kern w:val="2"/>
          <w:sz w:val="32"/>
          <w:szCs w:val="32"/>
          <w:highlight w:val="none"/>
          <w:lang w:val="zh-CN" w:eastAsia="zh-CN" w:bidi="ar-SA"/>
        </w:rPr>
        <w:t>活动。</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5.以低于成本的价格恶意申报，扰乱</w:t>
      </w:r>
      <w:r>
        <w:rPr>
          <w:rFonts w:hint="eastAsia" w:ascii="仿宋" w:hAnsi="仿宋" w:eastAsia="仿宋" w:cs="仿宋"/>
          <w:color w:val="auto"/>
          <w:kern w:val="2"/>
          <w:sz w:val="32"/>
          <w:szCs w:val="32"/>
          <w:highlight w:val="none"/>
          <w:lang w:val="en-US" w:eastAsia="zh-CN" w:bidi="ar-SA"/>
        </w:rPr>
        <w:t>集中带量采购</w:t>
      </w:r>
      <w:r>
        <w:rPr>
          <w:rFonts w:hint="eastAsia" w:ascii="仿宋" w:hAnsi="仿宋" w:eastAsia="仿宋" w:cs="仿宋"/>
          <w:color w:val="auto"/>
          <w:kern w:val="2"/>
          <w:sz w:val="32"/>
          <w:szCs w:val="32"/>
          <w:highlight w:val="none"/>
          <w:lang w:val="zh-CN" w:eastAsia="zh-CN" w:bidi="ar-SA"/>
        </w:rPr>
        <w:t>秩序。</w:t>
      </w:r>
    </w:p>
    <w:p>
      <w:pPr>
        <w:pStyle w:val="5"/>
        <w:wordWrap w:val="0"/>
        <w:spacing w:line="560" w:lineRule="exact"/>
        <w:ind w:firstLine="640" w:firstLineChars="200"/>
        <w:jc w:val="both"/>
        <w:rPr>
          <w:rFonts w:hint="eastAsia" w:ascii="仿宋" w:hAnsi="仿宋" w:eastAsia="仿宋" w:cs="仿宋"/>
          <w:color w:val="auto"/>
          <w:kern w:val="2"/>
          <w:sz w:val="32"/>
          <w:szCs w:val="32"/>
          <w:lang w:val="zh-CN" w:eastAsia="zh-CN" w:bidi="ar-SA"/>
        </w:rPr>
      </w:pPr>
      <w:r>
        <w:rPr>
          <w:rFonts w:hint="eastAsia" w:ascii="仿宋" w:hAnsi="仿宋" w:eastAsia="仿宋" w:cs="仿宋"/>
          <w:color w:val="auto"/>
          <w:kern w:val="2"/>
          <w:sz w:val="32"/>
          <w:szCs w:val="32"/>
          <w:lang w:val="zh-CN" w:eastAsia="zh-CN" w:bidi="ar-SA"/>
        </w:rPr>
        <w:t>6.相互串通申报，排斥其他申报企业的公平竞争，损害采购方或者其他申报企业的合法利益。</w:t>
      </w:r>
    </w:p>
    <w:p>
      <w:pPr>
        <w:wordWrap w:val="0"/>
        <w:spacing w:line="560" w:lineRule="exact"/>
        <w:ind w:firstLine="628" w:firstLineChars="200"/>
        <w:rPr>
          <w:rFonts w:hint="eastAsia" w:ascii="仿宋" w:hAnsi="仿宋" w:eastAsia="仿宋" w:cs="仿宋"/>
          <w:b w:val="0"/>
          <w:bCs w:val="0"/>
          <w:color w:val="auto"/>
          <w:spacing w:val="-3"/>
          <w:sz w:val="32"/>
        </w:rPr>
      </w:pPr>
      <w:r>
        <w:rPr>
          <w:rFonts w:hint="eastAsia" w:ascii="仿宋" w:hAnsi="仿宋" w:eastAsia="仿宋" w:cs="仿宋"/>
          <w:b w:val="0"/>
          <w:bCs w:val="0"/>
          <w:color w:val="auto"/>
          <w:spacing w:val="-3"/>
          <w:sz w:val="32"/>
        </w:rPr>
        <w:t>7.以行贿等违法手段牟取中选。</w:t>
      </w:r>
    </w:p>
    <w:p>
      <w:pPr>
        <w:wordWrap w:val="0"/>
        <w:spacing w:line="560" w:lineRule="exact"/>
        <w:ind w:firstLine="628" w:firstLineChars="200"/>
        <w:rPr>
          <w:rFonts w:hint="eastAsia" w:ascii="仿宋" w:hAnsi="仿宋" w:eastAsia="仿宋" w:cs="仿宋"/>
          <w:b w:val="0"/>
          <w:bCs w:val="0"/>
          <w:color w:val="auto"/>
          <w:spacing w:val="-3"/>
          <w:sz w:val="32"/>
        </w:rPr>
      </w:pPr>
      <w:r>
        <w:rPr>
          <w:rFonts w:hint="eastAsia" w:ascii="仿宋" w:hAnsi="仿宋" w:eastAsia="仿宋" w:cs="仿宋"/>
          <w:b w:val="0"/>
          <w:bCs w:val="0"/>
          <w:color w:val="auto"/>
          <w:spacing w:val="-3"/>
          <w:sz w:val="32"/>
        </w:rPr>
        <w:t>8.蓄意干扰集中带量采购相关工作秩序。</w:t>
      </w:r>
    </w:p>
    <w:p>
      <w:pPr>
        <w:wordWrap w:val="0"/>
        <w:spacing w:line="560" w:lineRule="exact"/>
        <w:ind w:firstLine="628" w:firstLineChars="200"/>
        <w:rPr>
          <w:rFonts w:hint="eastAsia" w:ascii="仿宋" w:hAnsi="仿宋" w:eastAsia="仿宋" w:cs="仿宋"/>
          <w:b w:val="0"/>
          <w:bCs w:val="0"/>
          <w:color w:val="auto"/>
          <w:spacing w:val="-3"/>
          <w:sz w:val="32"/>
        </w:rPr>
      </w:pPr>
      <w:r>
        <w:rPr>
          <w:rFonts w:hint="eastAsia" w:ascii="仿宋" w:hAnsi="仿宋" w:eastAsia="仿宋" w:cs="仿宋"/>
          <w:b w:val="0"/>
          <w:bCs w:val="0"/>
          <w:color w:val="auto"/>
          <w:spacing w:val="-3"/>
          <w:sz w:val="32"/>
        </w:rPr>
        <w:t>9.在规定期限内不签订三方协议。</w:t>
      </w:r>
    </w:p>
    <w:p>
      <w:pPr>
        <w:wordWrap w:val="0"/>
        <w:spacing w:line="560" w:lineRule="exact"/>
        <w:ind w:firstLine="628" w:firstLineChars="200"/>
        <w:rPr>
          <w:rFonts w:hint="eastAsia" w:ascii="仿宋" w:hAnsi="仿宋" w:eastAsia="仿宋" w:cs="仿宋"/>
          <w:b w:val="0"/>
          <w:bCs w:val="0"/>
          <w:color w:val="auto"/>
          <w:spacing w:val="-3"/>
          <w:sz w:val="32"/>
        </w:rPr>
      </w:pPr>
      <w:r>
        <w:rPr>
          <w:rFonts w:hint="eastAsia" w:ascii="仿宋" w:hAnsi="仿宋" w:eastAsia="仿宋" w:cs="仿宋"/>
          <w:b w:val="0"/>
          <w:bCs w:val="0"/>
          <w:color w:val="auto"/>
          <w:spacing w:val="-3"/>
          <w:sz w:val="32"/>
        </w:rPr>
        <w:t>10.未按要求申报新的低价。</w:t>
      </w:r>
    </w:p>
    <w:p>
      <w:pPr>
        <w:wordWrap w:val="0"/>
        <w:spacing w:line="560" w:lineRule="exact"/>
        <w:ind w:firstLine="628" w:firstLineChars="200"/>
        <w:rPr>
          <w:rFonts w:hint="eastAsia" w:ascii="仿宋" w:hAnsi="仿宋" w:eastAsia="仿宋" w:cs="仿宋"/>
          <w:b w:val="0"/>
          <w:bCs w:val="0"/>
          <w:color w:val="auto"/>
          <w:spacing w:val="-3"/>
          <w:sz w:val="32"/>
        </w:rPr>
      </w:pPr>
      <w:r>
        <w:rPr>
          <w:rFonts w:hint="eastAsia" w:ascii="仿宋" w:hAnsi="仿宋" w:eastAsia="仿宋" w:cs="仿宋"/>
          <w:b w:val="0"/>
          <w:bCs w:val="0"/>
          <w:color w:val="auto"/>
          <w:spacing w:val="-3"/>
          <w:sz w:val="32"/>
        </w:rPr>
        <w:t>11.中选企业、配送企业未按采购方及法律法规要求实行配送。</w:t>
      </w:r>
    </w:p>
    <w:p>
      <w:pPr>
        <w:wordWrap w:val="0"/>
        <w:spacing w:line="560" w:lineRule="exact"/>
        <w:ind w:firstLine="628" w:firstLineChars="200"/>
        <w:rPr>
          <w:rFonts w:hint="eastAsia" w:ascii="仿宋" w:hAnsi="仿宋" w:eastAsia="仿宋" w:cs="仿宋"/>
          <w:b w:val="0"/>
          <w:bCs w:val="0"/>
          <w:color w:val="auto"/>
          <w:spacing w:val="-3"/>
          <w:sz w:val="32"/>
        </w:rPr>
      </w:pPr>
      <w:r>
        <w:rPr>
          <w:rFonts w:hint="eastAsia" w:ascii="仿宋" w:hAnsi="仿宋" w:eastAsia="仿宋" w:cs="仿宋"/>
          <w:b w:val="0"/>
          <w:bCs w:val="0"/>
          <w:color w:val="auto"/>
          <w:spacing w:val="-3"/>
          <w:sz w:val="32"/>
        </w:rPr>
        <w:t>12.中选后放弃中选资格。</w:t>
      </w:r>
    </w:p>
    <w:p>
      <w:pPr>
        <w:wordWrap w:val="0"/>
        <w:spacing w:line="560" w:lineRule="exact"/>
        <w:ind w:firstLine="628" w:firstLineChars="200"/>
        <w:rPr>
          <w:rFonts w:hint="eastAsia" w:ascii="仿宋" w:hAnsi="仿宋" w:eastAsia="仿宋" w:cs="仿宋"/>
          <w:b w:val="0"/>
          <w:bCs w:val="0"/>
          <w:color w:val="auto"/>
          <w:spacing w:val="-3"/>
          <w:sz w:val="32"/>
        </w:rPr>
      </w:pPr>
      <w:r>
        <w:rPr>
          <w:rFonts w:hint="eastAsia" w:ascii="仿宋" w:hAnsi="仿宋" w:eastAsia="仿宋" w:cs="仿宋"/>
          <w:b w:val="0"/>
          <w:bCs w:val="0"/>
          <w:color w:val="auto"/>
          <w:spacing w:val="-3"/>
          <w:sz w:val="32"/>
        </w:rPr>
        <w:t>13.在抽检或飞行检查中发现中选企业严重违背在申报材料中作出的承诺。</w:t>
      </w:r>
    </w:p>
    <w:p>
      <w:pPr>
        <w:wordWrap w:val="0"/>
        <w:spacing w:line="560" w:lineRule="exact"/>
        <w:ind w:firstLine="628" w:firstLineChars="200"/>
        <w:rPr>
          <w:rFonts w:hint="eastAsia" w:ascii="仿宋" w:hAnsi="仿宋" w:eastAsia="仿宋" w:cs="仿宋"/>
          <w:b w:val="0"/>
          <w:bCs w:val="0"/>
          <w:color w:val="auto"/>
          <w:spacing w:val="-3"/>
          <w:sz w:val="32"/>
        </w:rPr>
      </w:pPr>
      <w:r>
        <w:rPr>
          <w:rFonts w:hint="eastAsia" w:ascii="仿宋" w:hAnsi="仿宋" w:eastAsia="仿宋" w:cs="仿宋"/>
          <w:b w:val="0"/>
          <w:bCs w:val="0"/>
          <w:color w:val="auto"/>
          <w:spacing w:val="-3"/>
          <w:sz w:val="32"/>
        </w:rPr>
        <w:t>14.通过恶意投诉等不正当手段竞争的企业。</w:t>
      </w:r>
    </w:p>
    <w:p>
      <w:pPr>
        <w:wordWrap w:val="0"/>
        <w:spacing w:line="560" w:lineRule="exact"/>
        <w:ind w:firstLine="628" w:firstLineChars="200"/>
        <w:rPr>
          <w:rFonts w:hint="eastAsia" w:ascii="仿宋" w:hAnsi="仿宋" w:eastAsia="仿宋" w:cs="仿宋"/>
          <w:b w:val="0"/>
          <w:bCs w:val="0"/>
          <w:color w:val="auto"/>
          <w:spacing w:val="-3"/>
          <w:sz w:val="32"/>
        </w:rPr>
      </w:pPr>
      <w:r>
        <w:rPr>
          <w:rFonts w:hint="eastAsia" w:ascii="仿宋" w:hAnsi="仿宋" w:eastAsia="仿宋" w:cs="仿宋"/>
          <w:b w:val="0"/>
          <w:bCs w:val="0"/>
          <w:color w:val="auto"/>
          <w:spacing w:val="-3"/>
          <w:sz w:val="32"/>
        </w:rPr>
        <w:t>15.其他违反法律法规的行为。</w:t>
      </w:r>
    </w:p>
    <w:p>
      <w:pPr>
        <w:wordWrap w:val="0"/>
        <w:spacing w:line="560" w:lineRule="exact"/>
        <w:ind w:firstLine="628" w:firstLineChars="200"/>
        <w:rPr>
          <w:rFonts w:hint="eastAsia" w:ascii="仿宋" w:hAnsi="仿宋" w:eastAsia="仿宋" w:cs="仿宋"/>
          <w:b w:val="0"/>
          <w:bCs w:val="0"/>
          <w:color w:val="auto"/>
          <w:spacing w:val="-3"/>
          <w:sz w:val="32"/>
        </w:rPr>
      </w:pPr>
      <w:r>
        <w:rPr>
          <w:rFonts w:hint="eastAsia" w:ascii="仿宋" w:hAnsi="仿宋" w:eastAsia="仿宋" w:cs="仿宋"/>
          <w:b w:val="0"/>
          <w:bCs w:val="0"/>
          <w:color w:val="auto"/>
          <w:spacing w:val="-3"/>
          <w:sz w:val="32"/>
        </w:rPr>
        <w:t>（六）对本次集中带量采购中纳入“违规名单”的相关企业，按以下方式处理。</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1.申报企业列入“违规名单”的，取消该企业的申报资格；中选企业列入“违规名单”的，取消该企业的中选资格。同时取消上述企业在列入“违规名单”之日起2年内参与</w:t>
      </w:r>
      <w:r>
        <w:rPr>
          <w:rFonts w:hint="eastAsia" w:ascii="仿宋" w:hAnsi="仿宋" w:eastAsia="仿宋" w:cs="仿宋"/>
          <w:b w:val="0"/>
          <w:bCs w:val="0"/>
          <w:color w:val="auto"/>
          <w:spacing w:val="-3"/>
          <w:sz w:val="32"/>
          <w:highlight w:val="none"/>
          <w:lang w:val="en-US" w:eastAsia="zh-CN"/>
        </w:rPr>
        <w:t>联盟地区</w:t>
      </w:r>
      <w:r>
        <w:rPr>
          <w:rFonts w:hint="eastAsia" w:ascii="仿宋" w:hAnsi="仿宋" w:eastAsia="仿宋" w:cs="仿宋"/>
          <w:b w:val="0"/>
          <w:bCs w:val="0"/>
          <w:color w:val="auto"/>
          <w:spacing w:val="-3"/>
          <w:sz w:val="32"/>
          <w:highlight w:val="none"/>
        </w:rPr>
        <w:t>医用耗材集中带量采购的资格。</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2.配送企业列入“违规名单”的，取消该企业自列入“违规名单”之日起2年内参与</w:t>
      </w:r>
      <w:r>
        <w:rPr>
          <w:rFonts w:hint="eastAsia" w:ascii="仿宋" w:hAnsi="仿宋" w:eastAsia="仿宋" w:cs="仿宋"/>
          <w:b w:val="0"/>
          <w:bCs w:val="0"/>
          <w:color w:val="auto"/>
          <w:spacing w:val="-3"/>
          <w:sz w:val="32"/>
          <w:highlight w:val="none"/>
          <w:lang w:val="en-US" w:eastAsia="zh-CN"/>
        </w:rPr>
        <w:t>联盟地区</w:t>
      </w:r>
      <w:r>
        <w:rPr>
          <w:rFonts w:hint="eastAsia" w:ascii="仿宋" w:hAnsi="仿宋" w:eastAsia="仿宋" w:cs="仿宋"/>
          <w:b w:val="0"/>
          <w:bCs w:val="0"/>
          <w:color w:val="auto"/>
          <w:spacing w:val="-3"/>
          <w:sz w:val="32"/>
          <w:highlight w:val="none"/>
        </w:rPr>
        <w:t>医用耗材集中带量采购配送资格。</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（七）采购周期内，若中选产品配送企业被相关部门列入“违规名单”，</w:t>
      </w:r>
      <w:r>
        <w:rPr>
          <w:rFonts w:hint="eastAsia" w:ascii="仿宋" w:hAnsi="仿宋" w:eastAsia="仿宋" w:cs="仿宋"/>
          <w:b w:val="0"/>
          <w:bCs w:val="0"/>
          <w:color w:val="auto"/>
          <w:spacing w:val="-3"/>
          <w:sz w:val="32"/>
          <w:highlight w:val="none"/>
          <w:lang w:val="en-US" w:eastAsia="zh-CN"/>
        </w:rPr>
        <w:t>联盟地区医保部门</w:t>
      </w:r>
      <w:r>
        <w:rPr>
          <w:rFonts w:hint="eastAsia" w:ascii="仿宋" w:hAnsi="仿宋" w:eastAsia="仿宋" w:cs="仿宋"/>
          <w:b w:val="0"/>
          <w:bCs w:val="0"/>
          <w:color w:val="auto"/>
          <w:spacing w:val="-3"/>
          <w:sz w:val="32"/>
          <w:highlight w:val="none"/>
        </w:rPr>
        <w:t>将组织中选企业选择其他配送企业，确保中选产品及时配送。</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（八）中选企业应每月向</w:t>
      </w:r>
      <w:r>
        <w:rPr>
          <w:rFonts w:hint="eastAsia" w:ascii="仿宋" w:hAnsi="仿宋" w:eastAsia="仿宋" w:cs="仿宋"/>
          <w:b w:val="0"/>
          <w:bCs w:val="0"/>
          <w:color w:val="auto"/>
          <w:spacing w:val="-3"/>
          <w:sz w:val="32"/>
          <w:highlight w:val="none"/>
          <w:lang w:val="en-US" w:eastAsia="zh-CN"/>
        </w:rPr>
        <w:t>联盟地区医保部门</w:t>
      </w:r>
      <w:r>
        <w:rPr>
          <w:rFonts w:hint="eastAsia" w:ascii="仿宋" w:hAnsi="仿宋" w:eastAsia="仿宋" w:cs="仿宋"/>
          <w:b w:val="0"/>
          <w:bCs w:val="0"/>
          <w:color w:val="auto"/>
          <w:spacing w:val="-3"/>
          <w:sz w:val="32"/>
          <w:highlight w:val="none"/>
        </w:rPr>
        <w:t>报送中选产品医用耗材的库存数量。</w:t>
      </w:r>
    </w:p>
    <w:p>
      <w:pPr>
        <w:wordWrap w:val="0"/>
        <w:spacing w:line="560" w:lineRule="exact"/>
        <w:ind w:firstLine="631" w:firstLineChars="200"/>
        <w:rPr>
          <w:rFonts w:hint="eastAsia" w:ascii="仿宋" w:hAnsi="仿宋" w:eastAsia="仿宋" w:cs="仿宋"/>
          <w:b/>
          <w:bCs/>
          <w:color w:val="auto"/>
          <w:spacing w:val="-3"/>
          <w:sz w:val="32"/>
        </w:rPr>
      </w:pPr>
      <w:r>
        <w:rPr>
          <w:rFonts w:hint="eastAsia" w:ascii="仿宋" w:hAnsi="仿宋" w:eastAsia="仿宋" w:cs="仿宋"/>
          <w:b/>
          <w:bCs/>
          <w:color w:val="auto"/>
          <w:spacing w:val="-3"/>
          <w:sz w:val="32"/>
        </w:rPr>
        <w:t>本采购文件仅适用于本次集中带量采购所述项目的医用耗材及相关服务，最终解释权归河北省医用药品器械集中采购中心，河北省医用药品器械集中采购中心负责具体实施。</w:t>
      </w:r>
    </w:p>
    <w:p>
      <w:pPr>
        <w:autoSpaceDE w:val="0"/>
        <w:autoSpaceDN w:val="0"/>
        <w:spacing w:line="560" w:lineRule="exact"/>
        <w:jc w:val="center"/>
        <w:rPr>
          <w:rFonts w:ascii="仿宋" w:hAnsi="仿宋" w:eastAsia="仿宋" w:cs="方正小标宋简体"/>
          <w:color w:val="auto"/>
          <w:sz w:val="44"/>
        </w:rPr>
      </w:pPr>
      <w:r>
        <w:rPr>
          <w:rFonts w:hint="eastAsia" w:ascii="仿宋" w:hAnsi="仿宋" w:eastAsia="仿宋" w:cs="黑体"/>
          <w:color w:val="auto"/>
          <w:spacing w:val="-3"/>
          <w:sz w:val="32"/>
        </w:rPr>
        <w:br w:type="page"/>
      </w:r>
      <w:r>
        <w:rPr>
          <w:rFonts w:hint="eastAsia" w:ascii="仿宋" w:hAnsi="仿宋" w:eastAsia="仿宋"/>
          <w:b/>
          <w:color w:val="auto"/>
          <w:sz w:val="44"/>
          <w:szCs w:val="44"/>
        </w:rPr>
        <w:t>第三部分   附件</w:t>
      </w:r>
    </w:p>
    <w:p>
      <w:pPr>
        <w:pStyle w:val="5"/>
        <w:autoSpaceDE w:val="0"/>
        <w:autoSpaceDN w:val="0"/>
        <w:spacing w:line="560" w:lineRule="exact"/>
        <w:jc w:val="both"/>
        <w:rPr>
          <w:rFonts w:ascii="仿宋" w:hAnsi="仿宋" w:eastAsia="仿宋"/>
          <w:color w:val="auto"/>
          <w:sz w:val="28"/>
          <w:szCs w:val="28"/>
        </w:rPr>
      </w:pPr>
      <w:r>
        <w:rPr>
          <w:rFonts w:hint="eastAsia" w:ascii="仿宋" w:hAnsi="仿宋" w:eastAsia="仿宋" w:cs="仿宋"/>
          <w:color w:val="auto"/>
          <w:sz w:val="32"/>
          <w:szCs w:val="32"/>
        </w:rPr>
        <w:t>附件</w:t>
      </w:r>
      <w:r>
        <w:rPr>
          <w:rFonts w:ascii="仿宋" w:hAnsi="仿宋" w:eastAsia="仿宋" w:cs="仿宋"/>
          <w:color w:val="auto"/>
          <w:sz w:val="32"/>
          <w:szCs w:val="32"/>
        </w:rPr>
        <w:t>1</w:t>
      </w:r>
    </w:p>
    <w:p>
      <w:pPr>
        <w:autoSpaceDE w:val="0"/>
        <w:autoSpaceDN w:val="0"/>
        <w:spacing w:line="560" w:lineRule="exact"/>
        <w:jc w:val="center"/>
        <w:rPr>
          <w:rFonts w:ascii="仿宋" w:hAnsi="仿宋" w:eastAsia="仿宋" w:cs="方正小标宋简体"/>
          <w:color w:val="auto"/>
          <w:sz w:val="44"/>
        </w:rPr>
      </w:pPr>
    </w:p>
    <w:p>
      <w:pPr>
        <w:autoSpaceDE w:val="0"/>
        <w:autoSpaceDN w:val="0"/>
        <w:spacing w:line="560" w:lineRule="exact"/>
        <w:jc w:val="center"/>
        <w:rPr>
          <w:rFonts w:hint="eastAsia" w:ascii="仿宋" w:hAnsi="仿宋" w:eastAsia="仿宋" w:cs="方正小标宋简体"/>
          <w:b/>
          <w:color w:val="auto"/>
          <w:spacing w:val="-1"/>
          <w:sz w:val="44"/>
          <w:szCs w:val="44"/>
          <w:highlight w:val="none"/>
          <w:lang w:eastAsia="zh-CN"/>
        </w:rPr>
      </w:pPr>
      <w:r>
        <w:rPr>
          <w:rFonts w:hint="eastAsia" w:ascii="宋体" w:hAnsi="宋体" w:eastAsia="宋体" w:cs="方正小标宋简体"/>
          <w:b/>
          <w:color w:val="auto"/>
          <w:spacing w:val="-1"/>
          <w:sz w:val="44"/>
          <w:highlight w:val="none"/>
          <w:lang w:val="en-US" w:eastAsia="zh-CN"/>
        </w:rPr>
        <w:t>京津冀“3+N”联盟</w:t>
      </w:r>
      <w:r>
        <w:rPr>
          <w:rFonts w:hint="eastAsia" w:ascii="仿宋" w:hAnsi="仿宋" w:eastAsia="仿宋" w:cs="方正小标宋简体"/>
          <w:b/>
          <w:color w:val="auto"/>
          <w:spacing w:val="-1"/>
          <w:sz w:val="44"/>
          <w:szCs w:val="44"/>
          <w:highlight w:val="none"/>
          <w:lang w:eastAsia="zh-CN"/>
        </w:rPr>
        <w:t>气管支气管支架</w:t>
      </w:r>
    </w:p>
    <w:p>
      <w:pPr>
        <w:autoSpaceDE w:val="0"/>
        <w:autoSpaceDN w:val="0"/>
        <w:spacing w:line="560" w:lineRule="exact"/>
        <w:jc w:val="center"/>
        <w:rPr>
          <w:rFonts w:ascii="仿宋" w:hAnsi="仿宋" w:eastAsia="仿宋" w:cs="方正小标宋简体"/>
          <w:b/>
          <w:color w:val="auto"/>
          <w:spacing w:val="-1"/>
          <w:sz w:val="36"/>
          <w:szCs w:val="36"/>
          <w:highlight w:val="none"/>
        </w:rPr>
      </w:pPr>
      <w:r>
        <w:rPr>
          <w:rFonts w:hint="eastAsia" w:ascii="仿宋" w:hAnsi="仿宋" w:eastAsia="仿宋" w:cs="方正小标宋简体"/>
          <w:b/>
          <w:color w:val="auto"/>
          <w:spacing w:val="-1"/>
          <w:sz w:val="44"/>
          <w:szCs w:val="44"/>
          <w:highlight w:val="none"/>
        </w:rPr>
        <w:t>集中带量采购法定代表人授权书</w:t>
      </w:r>
    </w:p>
    <w:p>
      <w:pPr>
        <w:pStyle w:val="2"/>
        <w:rPr>
          <w:color w:val="auto"/>
          <w:highlight w:val="none"/>
        </w:rPr>
      </w:pPr>
    </w:p>
    <w:p>
      <w:pPr>
        <w:pStyle w:val="5"/>
        <w:autoSpaceDE w:val="0"/>
        <w:autoSpaceDN w:val="0"/>
        <w:spacing w:line="440" w:lineRule="atLeast"/>
        <w:jc w:val="both"/>
        <w:rPr>
          <w:rFonts w:ascii="仿宋" w:hAnsi="仿宋" w:eastAsia="仿宋" w:cs="仿宋_GB2312"/>
          <w:color w:val="auto"/>
          <w:spacing w:val="-1"/>
          <w:sz w:val="24"/>
          <w:szCs w:val="24"/>
          <w:highlight w:val="none"/>
        </w:rPr>
      </w:pPr>
      <w:r>
        <w:rPr>
          <w:rFonts w:ascii="仿宋" w:hAnsi="仿宋" w:eastAsia="仿宋" w:cs="仿宋"/>
          <w:b/>
          <w:bCs/>
          <w:color w:val="auto"/>
          <w:spacing w:val="-3"/>
          <w:sz w:val="32"/>
          <w:highlight w:val="none"/>
          <w:lang w:val="en"/>
        </w:rPr>
        <w:t>河北省医用药品器械集中采购中心</w:t>
      </w:r>
      <w:r>
        <w:rPr>
          <w:rFonts w:hint="eastAsia" w:ascii="仿宋" w:hAnsi="仿宋" w:eastAsia="仿宋" w:cs="仿宋_GB2312"/>
          <w:color w:val="auto"/>
          <w:spacing w:val="-1"/>
          <w:sz w:val="24"/>
          <w:szCs w:val="24"/>
          <w:highlight w:val="none"/>
        </w:rPr>
        <w:t>：</w:t>
      </w:r>
    </w:p>
    <w:p>
      <w:pPr>
        <w:tabs>
          <w:tab w:val="left" w:pos="9529"/>
        </w:tabs>
        <w:autoSpaceDE w:val="0"/>
        <w:autoSpaceDN w:val="0"/>
        <w:spacing w:line="560" w:lineRule="exact"/>
        <w:ind w:firstLine="640" w:firstLineChars="200"/>
        <w:jc w:val="left"/>
        <w:rPr>
          <w:rFonts w:hint="eastAsia" w:ascii="仿宋" w:hAnsi="仿宋" w:eastAsia="仿宋" w:cs="仿宋"/>
          <w:color w:val="auto"/>
          <w:sz w:val="32"/>
          <w:szCs w:val="32"/>
        </w:rPr>
      </w:pPr>
      <w:r>
        <w:rPr>
          <w:rFonts w:hint="eastAsia" w:ascii="仿宋" w:hAnsi="仿宋" w:eastAsia="仿宋" w:cs="仿宋"/>
          <w:color w:val="auto"/>
          <w:sz w:val="32"/>
          <w:szCs w:val="32"/>
          <w:highlight w:val="none"/>
        </w:rPr>
        <w:t>本授权</w:t>
      </w:r>
      <w:r>
        <w:rPr>
          <w:rFonts w:hint="eastAsia" w:ascii="仿宋" w:hAnsi="仿宋" w:eastAsia="仿宋" w:cs="仿宋"/>
          <w:color w:val="auto"/>
          <w:spacing w:val="-3"/>
          <w:sz w:val="32"/>
          <w:szCs w:val="32"/>
          <w:highlight w:val="none"/>
        </w:rPr>
        <w:t>书</w:t>
      </w:r>
      <w:r>
        <w:rPr>
          <w:rFonts w:hint="eastAsia" w:ascii="仿宋" w:hAnsi="仿宋" w:eastAsia="仿宋" w:cs="仿宋"/>
          <w:color w:val="auto"/>
          <w:sz w:val="32"/>
          <w:szCs w:val="32"/>
          <w:highlight w:val="none"/>
        </w:rPr>
        <w:t>声明</w:t>
      </w:r>
      <w:r>
        <w:rPr>
          <w:rFonts w:hint="eastAsia" w:ascii="仿宋" w:hAnsi="仿宋" w:eastAsia="仿宋" w:cs="仿宋"/>
          <w:color w:val="auto"/>
          <w:spacing w:val="-3"/>
          <w:sz w:val="32"/>
          <w:szCs w:val="32"/>
          <w:highlight w:val="none"/>
        </w:rPr>
        <w:t>：位</w:t>
      </w:r>
      <w:r>
        <w:rPr>
          <w:rFonts w:hint="eastAsia" w:ascii="仿宋" w:hAnsi="仿宋" w:eastAsia="仿宋" w:cs="仿宋"/>
          <w:color w:val="auto"/>
          <w:sz w:val="32"/>
          <w:szCs w:val="32"/>
          <w:highlight w:val="none"/>
        </w:rPr>
        <w:t>于</w:t>
      </w:r>
      <w:r>
        <w:rPr>
          <w:rFonts w:hint="eastAsia" w:ascii="仿宋" w:hAnsi="仿宋" w:eastAsia="仿宋" w:cs="仿宋"/>
          <w:color w:val="auto"/>
          <w:sz w:val="32"/>
          <w:szCs w:val="32"/>
        </w:rPr>
        <w:tab/>
      </w:r>
    </w:p>
    <w:p>
      <w:pPr>
        <w:tabs>
          <w:tab w:val="left" w:pos="6064"/>
          <w:tab w:val="left" w:pos="9351"/>
        </w:tabs>
        <w:autoSpaceDE w:val="0"/>
        <w:autoSpaceDN w:val="0"/>
        <w:spacing w:line="560" w:lineRule="exact"/>
        <w:jc w:val="left"/>
        <w:rPr>
          <w:rFonts w:hint="eastAsia" w:ascii="仿宋" w:hAnsi="仿宋" w:eastAsia="仿宋" w:cs="仿宋"/>
          <w:color w:val="auto"/>
          <w:sz w:val="32"/>
          <w:szCs w:val="32"/>
        </w:rPr>
      </w:pPr>
      <w:r>
        <w:rPr>
          <w:rFonts w:hint="eastAsia" w:ascii="仿宋" w:hAnsi="仿宋" w:eastAsia="仿宋" w:cs="仿宋"/>
          <w:color w:val="auto"/>
          <w:sz w:val="32"/>
          <w:szCs w:val="32"/>
        </w:rPr>
        <w:t>（企业</w:t>
      </w:r>
      <w:r>
        <w:rPr>
          <w:rFonts w:hint="eastAsia" w:ascii="仿宋" w:hAnsi="仿宋" w:eastAsia="仿宋" w:cs="仿宋"/>
          <w:color w:val="auto"/>
          <w:spacing w:val="-3"/>
          <w:sz w:val="32"/>
          <w:szCs w:val="32"/>
        </w:rPr>
        <w:t>地</w:t>
      </w:r>
      <w:r>
        <w:rPr>
          <w:rFonts w:hint="eastAsia" w:ascii="仿宋" w:hAnsi="仿宋" w:eastAsia="仿宋" w:cs="仿宋"/>
          <w:color w:val="auto"/>
          <w:sz w:val="32"/>
          <w:szCs w:val="32"/>
        </w:rPr>
        <w:t xml:space="preserve">址）的 </w:t>
      </w:r>
      <w:r>
        <w:rPr>
          <w:rFonts w:hint="eastAsia" w:ascii="仿宋" w:hAnsi="仿宋" w:eastAsia="仿宋" w:cs="仿宋"/>
          <w:color w:val="auto"/>
          <w:sz w:val="32"/>
          <w:szCs w:val="32"/>
        </w:rPr>
        <w:tab/>
      </w:r>
      <w:r>
        <w:rPr>
          <w:rFonts w:hint="eastAsia" w:ascii="仿宋" w:hAnsi="仿宋" w:eastAsia="仿宋" w:cs="仿宋"/>
          <w:color w:val="auto"/>
          <w:sz w:val="32"/>
          <w:szCs w:val="32"/>
        </w:rPr>
        <w:t>（企业名</w:t>
      </w:r>
      <w:r>
        <w:rPr>
          <w:rFonts w:hint="eastAsia" w:ascii="仿宋" w:hAnsi="仿宋" w:eastAsia="仿宋" w:cs="仿宋"/>
          <w:color w:val="auto"/>
          <w:spacing w:val="-3"/>
          <w:sz w:val="32"/>
          <w:szCs w:val="32"/>
        </w:rPr>
        <w:t>称</w:t>
      </w:r>
      <w:r>
        <w:rPr>
          <w:rFonts w:hint="eastAsia" w:ascii="仿宋" w:hAnsi="仿宋" w:eastAsia="仿宋" w:cs="仿宋"/>
          <w:color w:val="auto"/>
          <w:sz w:val="32"/>
          <w:szCs w:val="32"/>
        </w:rPr>
        <w:t xml:space="preserve">）的 </w:t>
      </w:r>
      <w:r>
        <w:rPr>
          <w:rFonts w:hint="eastAsia" w:ascii="仿宋" w:hAnsi="仿宋" w:eastAsia="仿宋" w:cs="仿宋"/>
          <w:color w:val="auto"/>
          <w:sz w:val="32"/>
          <w:szCs w:val="32"/>
        </w:rPr>
        <w:tab/>
      </w:r>
    </w:p>
    <w:p>
      <w:pPr>
        <w:autoSpaceDE w:val="0"/>
        <w:autoSpaceDN w:val="0"/>
        <w:spacing w:line="560" w:lineRule="exact"/>
        <w:rPr>
          <w:rFonts w:hint="eastAsia" w:ascii="仿宋" w:hAnsi="仿宋" w:eastAsia="仿宋" w:cs="仿宋"/>
          <w:color w:val="auto"/>
          <w:sz w:val="32"/>
          <w:szCs w:val="32"/>
        </w:rPr>
      </w:pPr>
      <w:r>
        <w:rPr>
          <w:rFonts w:hint="eastAsia" w:ascii="仿宋" w:hAnsi="仿宋" w:eastAsia="仿宋" w:cs="仿宋"/>
          <w:color w:val="auto"/>
          <w:sz w:val="32"/>
          <w:szCs w:val="32"/>
        </w:rPr>
        <w:t>（</w:t>
      </w:r>
      <w:r>
        <w:rPr>
          <w:rFonts w:hint="eastAsia" w:ascii="仿宋" w:hAnsi="仿宋" w:eastAsia="仿宋" w:cs="仿宋"/>
          <w:color w:val="auto"/>
          <w:spacing w:val="-3"/>
          <w:sz w:val="32"/>
          <w:szCs w:val="32"/>
        </w:rPr>
        <w:t>法定代表人姓名</w:t>
      </w:r>
      <w:r>
        <w:rPr>
          <w:rFonts w:hint="eastAsia" w:ascii="仿宋" w:hAnsi="仿宋" w:eastAsia="仿宋" w:cs="仿宋"/>
          <w:color w:val="auto"/>
          <w:spacing w:val="-34"/>
          <w:sz w:val="32"/>
          <w:szCs w:val="32"/>
        </w:rPr>
        <w:t>）</w:t>
      </w:r>
      <w:r>
        <w:rPr>
          <w:rFonts w:hint="eastAsia" w:ascii="仿宋" w:hAnsi="仿宋" w:eastAsia="仿宋" w:cs="仿宋"/>
          <w:color w:val="auto"/>
          <w:spacing w:val="-1"/>
          <w:sz w:val="32"/>
          <w:szCs w:val="32"/>
        </w:rPr>
        <w:t>代表本企业授权</w:t>
      </w:r>
      <w:r>
        <w:rPr>
          <w:rFonts w:hint="eastAsia" w:ascii="仿宋" w:hAnsi="仿宋" w:eastAsia="仿宋" w:cs="仿宋"/>
          <w:color w:val="auto"/>
          <w:spacing w:val="31"/>
          <w:sz w:val="32"/>
          <w:szCs w:val="32"/>
        </w:rPr>
        <w:t xml:space="preserve">    </w:t>
      </w:r>
      <w:r>
        <w:rPr>
          <w:rFonts w:hint="eastAsia" w:ascii="仿宋" w:hAnsi="仿宋" w:eastAsia="仿宋" w:cs="仿宋"/>
          <w:color w:val="auto"/>
          <w:sz w:val="32"/>
          <w:szCs w:val="32"/>
        </w:rPr>
        <w:t>（</w:t>
      </w:r>
      <w:r>
        <w:rPr>
          <w:rFonts w:hint="eastAsia" w:ascii="仿宋" w:hAnsi="仿宋" w:eastAsia="仿宋" w:cs="仿宋"/>
          <w:color w:val="auto"/>
          <w:spacing w:val="-2"/>
          <w:sz w:val="32"/>
          <w:szCs w:val="32"/>
        </w:rPr>
        <w:t>被授权人姓名</w:t>
      </w:r>
      <w:r>
        <w:rPr>
          <w:rFonts w:hint="eastAsia" w:ascii="仿宋" w:hAnsi="仿宋" w:eastAsia="仿宋" w:cs="仿宋"/>
          <w:color w:val="auto"/>
          <w:spacing w:val="-34"/>
          <w:sz w:val="32"/>
          <w:szCs w:val="32"/>
        </w:rPr>
        <w:t>）</w:t>
      </w:r>
      <w:r>
        <w:rPr>
          <w:rFonts w:hint="eastAsia" w:ascii="仿宋" w:hAnsi="仿宋" w:eastAsia="仿宋" w:cs="仿宋"/>
          <w:color w:val="auto"/>
          <w:spacing w:val="-5"/>
          <w:sz w:val="32"/>
          <w:szCs w:val="32"/>
        </w:rPr>
        <w:t>为本企</w:t>
      </w:r>
      <w:r>
        <w:rPr>
          <w:rFonts w:hint="eastAsia" w:ascii="仿宋" w:hAnsi="仿宋" w:eastAsia="仿宋" w:cs="仿宋"/>
          <w:color w:val="auto"/>
          <w:spacing w:val="-8"/>
          <w:sz w:val="32"/>
          <w:szCs w:val="32"/>
        </w:rPr>
        <w:t>业的唯一合法代理人，就本企业生产</w:t>
      </w:r>
      <w:r>
        <w:rPr>
          <w:rFonts w:hint="eastAsia" w:ascii="仿宋" w:hAnsi="仿宋" w:eastAsia="仿宋" w:cs="仿宋"/>
          <w:color w:val="auto"/>
          <w:sz w:val="32"/>
          <w:szCs w:val="32"/>
        </w:rPr>
        <w:t>（</w:t>
      </w:r>
      <w:r>
        <w:rPr>
          <w:rFonts w:hint="eastAsia" w:ascii="仿宋" w:hAnsi="仿宋" w:eastAsia="仿宋" w:cs="仿宋"/>
          <w:color w:val="auto"/>
          <w:spacing w:val="-2"/>
          <w:sz w:val="32"/>
          <w:szCs w:val="32"/>
        </w:rPr>
        <w:t>经</w:t>
      </w:r>
      <w:r>
        <w:rPr>
          <w:rFonts w:hint="eastAsia" w:ascii="仿宋" w:hAnsi="仿宋" w:eastAsia="仿宋" w:cs="仿宋"/>
          <w:color w:val="auto"/>
          <w:spacing w:val="-1"/>
          <w:sz w:val="32"/>
          <w:szCs w:val="32"/>
        </w:rPr>
        <w:t>营）的符合申报</w:t>
      </w:r>
      <w:r>
        <w:rPr>
          <w:rFonts w:hint="eastAsia" w:ascii="仿宋" w:hAnsi="仿宋" w:eastAsia="仿宋" w:cs="仿宋"/>
          <w:color w:val="auto"/>
          <w:spacing w:val="-1"/>
          <w:sz w:val="32"/>
          <w:szCs w:val="32"/>
          <w:highlight w:val="none"/>
        </w:rPr>
        <w:t>条件</w:t>
      </w:r>
      <w:r>
        <w:rPr>
          <w:rFonts w:hint="eastAsia" w:ascii="仿宋" w:hAnsi="仿宋" w:eastAsia="仿宋" w:cs="仿宋"/>
          <w:color w:val="auto"/>
          <w:spacing w:val="-1"/>
          <w:sz w:val="32"/>
          <w:szCs w:val="32"/>
          <w:highlight w:val="none"/>
          <w:lang w:val="en-US" w:eastAsia="zh-CN"/>
        </w:rPr>
        <w:t>的</w:t>
      </w:r>
      <w:r>
        <w:rPr>
          <w:rFonts w:hint="eastAsia" w:ascii="仿宋" w:hAnsi="仿宋" w:eastAsia="仿宋" w:cs="仿宋"/>
          <w:color w:val="auto"/>
          <w:spacing w:val="-1"/>
          <w:sz w:val="32"/>
          <w:szCs w:val="32"/>
          <w:highlight w:val="none"/>
          <w:lang w:eastAsia="zh-CN"/>
        </w:rPr>
        <w:t>气管支气管支架</w:t>
      </w:r>
      <w:r>
        <w:rPr>
          <w:rFonts w:hint="eastAsia" w:ascii="仿宋" w:hAnsi="仿宋" w:eastAsia="仿宋" w:cs="仿宋"/>
          <w:color w:val="auto"/>
          <w:spacing w:val="-1"/>
          <w:sz w:val="32"/>
          <w:szCs w:val="32"/>
          <w:highlight w:val="none"/>
        </w:rPr>
        <w:t>在</w:t>
      </w:r>
      <w:r>
        <w:rPr>
          <w:rFonts w:hint="eastAsia" w:ascii="仿宋_GB2312" w:hAnsi="仿宋_GB2312" w:eastAsia="仿宋_GB2312" w:cs="仿宋_GB2312"/>
          <w:color w:val="auto"/>
          <w:spacing w:val="-8"/>
          <w:sz w:val="32"/>
          <w:szCs w:val="32"/>
          <w:highlight w:val="none"/>
          <w:lang w:val="en-US" w:eastAsia="zh-CN"/>
        </w:rPr>
        <w:t>京津冀“3+N”联盟</w:t>
      </w:r>
      <w:r>
        <w:rPr>
          <w:rFonts w:hint="eastAsia" w:ascii="仿宋" w:hAnsi="仿宋" w:eastAsia="仿宋" w:cs="仿宋"/>
          <w:color w:val="auto"/>
          <w:spacing w:val="-1"/>
          <w:sz w:val="32"/>
          <w:szCs w:val="32"/>
          <w:highlight w:val="none"/>
          <w:lang w:eastAsia="zh-CN"/>
        </w:rPr>
        <w:t>气管支气管支架</w:t>
      </w:r>
      <w:r>
        <w:rPr>
          <w:rFonts w:hint="eastAsia" w:ascii="仿宋" w:hAnsi="仿宋" w:eastAsia="仿宋" w:cs="仿宋"/>
          <w:color w:val="auto"/>
          <w:spacing w:val="-1"/>
          <w:sz w:val="32"/>
          <w:szCs w:val="32"/>
          <w:highlight w:val="none"/>
        </w:rPr>
        <w:t>集中</w:t>
      </w:r>
      <w:r>
        <w:rPr>
          <w:rFonts w:hint="eastAsia" w:ascii="仿宋" w:hAnsi="仿宋" w:eastAsia="仿宋" w:cs="仿宋"/>
          <w:color w:val="auto"/>
          <w:spacing w:val="-3"/>
          <w:sz w:val="32"/>
          <w:szCs w:val="32"/>
          <w:highlight w:val="none"/>
        </w:rPr>
        <w:t>带量采购中进行申</w:t>
      </w:r>
      <w:r>
        <w:rPr>
          <w:rFonts w:hint="eastAsia" w:ascii="仿宋" w:hAnsi="仿宋" w:eastAsia="仿宋" w:cs="仿宋"/>
          <w:color w:val="auto"/>
          <w:spacing w:val="-12"/>
          <w:sz w:val="32"/>
          <w:szCs w:val="32"/>
          <w:highlight w:val="none"/>
        </w:rPr>
        <w:t>报，并在整个集中带量采购活动中，以本企业名义全权处理包括企业</w:t>
      </w:r>
      <w:r>
        <w:rPr>
          <w:rFonts w:hint="eastAsia" w:ascii="仿宋" w:hAnsi="仿宋" w:eastAsia="仿宋" w:cs="仿宋"/>
          <w:color w:val="auto"/>
          <w:spacing w:val="-8"/>
          <w:sz w:val="32"/>
          <w:szCs w:val="32"/>
          <w:highlight w:val="none"/>
        </w:rPr>
        <w:t>材料申报及价格谈判等一切与之有关的事务，并保证所提供的资质证</w:t>
      </w:r>
      <w:r>
        <w:rPr>
          <w:rFonts w:hint="eastAsia" w:ascii="仿宋" w:hAnsi="仿宋" w:eastAsia="仿宋" w:cs="仿宋"/>
          <w:color w:val="auto"/>
          <w:spacing w:val="-13"/>
          <w:sz w:val="32"/>
          <w:szCs w:val="32"/>
          <w:highlight w:val="none"/>
        </w:rPr>
        <w:t>明材料</w:t>
      </w:r>
      <w:r>
        <w:rPr>
          <w:rFonts w:hint="eastAsia" w:ascii="仿宋" w:hAnsi="仿宋" w:eastAsia="仿宋" w:cs="仿宋"/>
          <w:color w:val="auto"/>
          <w:spacing w:val="-13"/>
          <w:sz w:val="32"/>
          <w:szCs w:val="32"/>
          <w:highlight w:val="none"/>
          <w:lang w:val="en-US" w:eastAsia="zh-CN"/>
        </w:rPr>
        <w:t>完整、准确、</w:t>
      </w:r>
      <w:r>
        <w:rPr>
          <w:rFonts w:hint="eastAsia" w:ascii="仿宋" w:hAnsi="仿宋" w:eastAsia="仿宋" w:cs="仿宋"/>
          <w:color w:val="auto"/>
          <w:spacing w:val="-13"/>
          <w:sz w:val="32"/>
          <w:szCs w:val="32"/>
          <w:highlight w:val="none"/>
        </w:rPr>
        <w:t>真实、合法。本企业认可，被授权人的签字与本企业公</w:t>
      </w:r>
      <w:r>
        <w:rPr>
          <w:rFonts w:hint="eastAsia" w:ascii="仿宋" w:hAnsi="仿宋" w:eastAsia="仿宋" w:cs="仿宋"/>
          <w:color w:val="auto"/>
          <w:spacing w:val="-11"/>
          <w:sz w:val="32"/>
          <w:szCs w:val="32"/>
          <w:highlight w:val="none"/>
        </w:rPr>
        <w:t>章具有相同的法律效力，</w:t>
      </w:r>
      <w:r>
        <w:rPr>
          <w:rFonts w:hint="eastAsia" w:ascii="仿宋" w:hAnsi="仿宋" w:eastAsia="仿宋" w:cs="仿宋"/>
          <w:color w:val="auto"/>
          <w:spacing w:val="-11"/>
          <w:sz w:val="32"/>
          <w:szCs w:val="32"/>
        </w:rPr>
        <w:t>授权期限内无特殊情况将不变更合法代理人</w:t>
      </w:r>
      <w:r>
        <w:rPr>
          <w:rFonts w:hint="eastAsia" w:ascii="仿宋" w:hAnsi="仿宋" w:eastAsia="仿宋" w:cs="仿宋"/>
          <w:color w:val="auto"/>
          <w:sz w:val="32"/>
          <w:szCs w:val="32"/>
        </w:rPr>
        <w:t>（被授权人）。</w:t>
      </w:r>
    </w:p>
    <w:p>
      <w:pPr>
        <w:tabs>
          <w:tab w:val="left" w:pos="3961"/>
          <w:tab w:val="left" w:pos="4662"/>
          <w:tab w:val="left" w:pos="4734"/>
          <w:tab w:val="left" w:pos="5502"/>
          <w:tab w:val="left" w:pos="7807"/>
        </w:tabs>
        <w:autoSpaceDE w:val="0"/>
        <w:autoSpaceDN w:val="0"/>
        <w:spacing w:line="560" w:lineRule="exact"/>
        <w:ind w:firstLine="640" w:firstLineChars="200"/>
        <w:jc w:val="left"/>
        <w:rPr>
          <w:rFonts w:hint="eastAsia" w:ascii="仿宋" w:hAnsi="仿宋" w:eastAsia="仿宋" w:cs="仿宋"/>
          <w:color w:val="auto"/>
          <w:sz w:val="32"/>
          <w:szCs w:val="32"/>
        </w:rPr>
      </w:pPr>
      <w:r>
        <w:rPr>
          <w:rFonts w:hint="eastAsia" w:ascii="仿宋" w:hAnsi="仿宋" w:eastAsia="仿宋" w:cs="仿宋"/>
          <w:color w:val="auto"/>
          <w:sz w:val="32"/>
          <w:szCs w:val="32"/>
        </w:rPr>
        <w:t>本授权</w:t>
      </w:r>
      <w:r>
        <w:rPr>
          <w:rFonts w:hint="eastAsia" w:ascii="仿宋" w:hAnsi="仿宋" w:eastAsia="仿宋" w:cs="仿宋"/>
          <w:color w:val="auto"/>
          <w:spacing w:val="-3"/>
          <w:sz w:val="32"/>
          <w:szCs w:val="32"/>
        </w:rPr>
        <w:t>书</w:t>
      </w:r>
      <w:r>
        <w:rPr>
          <w:rFonts w:hint="eastAsia" w:ascii="仿宋" w:hAnsi="仿宋" w:eastAsia="仿宋" w:cs="仿宋"/>
          <w:color w:val="auto"/>
          <w:sz w:val="32"/>
          <w:szCs w:val="32"/>
        </w:rPr>
        <w:t>于   年</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月 日签</w:t>
      </w:r>
      <w:r>
        <w:rPr>
          <w:rFonts w:hint="eastAsia" w:ascii="仿宋" w:hAnsi="仿宋" w:eastAsia="仿宋" w:cs="仿宋"/>
          <w:color w:val="auto"/>
          <w:spacing w:val="-3"/>
          <w:sz w:val="32"/>
          <w:szCs w:val="32"/>
        </w:rPr>
        <w:t>字</w:t>
      </w:r>
      <w:r>
        <w:rPr>
          <w:rFonts w:hint="eastAsia" w:ascii="仿宋" w:hAnsi="仿宋" w:eastAsia="仿宋" w:cs="仿宋"/>
          <w:color w:val="auto"/>
          <w:sz w:val="32"/>
          <w:szCs w:val="32"/>
        </w:rPr>
        <w:t>生效，</w:t>
      </w:r>
      <w:r>
        <w:rPr>
          <w:rFonts w:hint="eastAsia" w:ascii="仿宋" w:hAnsi="仿宋" w:eastAsia="仿宋" w:cs="仿宋"/>
          <w:color w:val="auto"/>
          <w:spacing w:val="-3"/>
          <w:sz w:val="32"/>
          <w:szCs w:val="32"/>
        </w:rPr>
        <w:t>特</w:t>
      </w:r>
      <w:r>
        <w:rPr>
          <w:rFonts w:hint="eastAsia" w:ascii="仿宋" w:hAnsi="仿宋" w:eastAsia="仿宋" w:cs="仿宋"/>
          <w:color w:val="auto"/>
          <w:sz w:val="32"/>
          <w:szCs w:val="32"/>
        </w:rPr>
        <w:t>此声</w:t>
      </w:r>
      <w:r>
        <w:rPr>
          <w:rFonts w:hint="eastAsia" w:ascii="仿宋" w:hAnsi="仿宋" w:eastAsia="仿宋" w:cs="仿宋"/>
          <w:color w:val="auto"/>
          <w:spacing w:val="-3"/>
          <w:sz w:val="32"/>
          <w:szCs w:val="32"/>
        </w:rPr>
        <w:t>明</w:t>
      </w:r>
      <w:r>
        <w:rPr>
          <w:rFonts w:hint="eastAsia" w:ascii="仿宋" w:hAnsi="仿宋" w:eastAsia="仿宋" w:cs="仿宋"/>
          <w:color w:val="auto"/>
          <w:sz w:val="32"/>
          <w:szCs w:val="32"/>
        </w:rPr>
        <w:t>。</w:t>
      </w:r>
    </w:p>
    <w:p>
      <w:pPr>
        <w:tabs>
          <w:tab w:val="left" w:pos="3961"/>
          <w:tab w:val="left" w:pos="4662"/>
          <w:tab w:val="left" w:pos="4734"/>
          <w:tab w:val="left" w:pos="5502"/>
          <w:tab w:val="left" w:pos="7807"/>
        </w:tabs>
        <w:autoSpaceDE w:val="0"/>
        <w:autoSpaceDN w:val="0"/>
        <w:spacing w:line="560" w:lineRule="exact"/>
        <w:ind w:firstLine="640" w:firstLineChars="200"/>
        <w:jc w:val="left"/>
        <w:rPr>
          <w:rFonts w:hint="eastAsia" w:ascii="仿宋" w:hAnsi="仿宋" w:eastAsia="仿宋" w:cs="仿宋"/>
          <w:color w:val="auto"/>
          <w:spacing w:val="-15"/>
          <w:sz w:val="32"/>
          <w:szCs w:val="32"/>
          <w:highlight w:val="none"/>
        </w:rPr>
      </w:pPr>
      <w:r>
        <w:rPr>
          <w:rFonts w:hint="eastAsia" w:ascii="仿宋" w:hAnsi="仿宋" w:eastAsia="仿宋" w:cs="仿宋"/>
          <w:color w:val="auto"/>
          <w:sz w:val="32"/>
          <w:szCs w:val="32"/>
          <w:highlight w:val="none"/>
        </w:rPr>
        <w:t>授权期</w:t>
      </w:r>
      <w:r>
        <w:rPr>
          <w:rFonts w:hint="eastAsia" w:ascii="仿宋" w:hAnsi="仿宋" w:eastAsia="仿宋" w:cs="仿宋"/>
          <w:color w:val="auto"/>
          <w:spacing w:val="-3"/>
          <w:sz w:val="32"/>
          <w:szCs w:val="32"/>
          <w:highlight w:val="none"/>
        </w:rPr>
        <w:t>限</w:t>
      </w:r>
      <w:r>
        <w:rPr>
          <w:rFonts w:hint="eastAsia" w:ascii="仿宋" w:hAnsi="仿宋" w:eastAsia="仿宋" w:cs="仿宋"/>
          <w:color w:val="auto"/>
          <w:sz w:val="32"/>
          <w:szCs w:val="32"/>
          <w:highlight w:val="none"/>
        </w:rPr>
        <w:t>为：2023年 月起</w:t>
      </w:r>
      <w:r>
        <w:rPr>
          <w:rFonts w:hint="eastAsia" w:ascii="仿宋" w:hAnsi="仿宋" w:eastAsia="仿宋" w:cs="仿宋"/>
          <w:color w:val="auto"/>
          <w:spacing w:val="-3"/>
          <w:sz w:val="32"/>
          <w:szCs w:val="32"/>
          <w:highlight w:val="none"/>
        </w:rPr>
        <w:t>至</w:t>
      </w:r>
      <w:r>
        <w:rPr>
          <w:rFonts w:hint="eastAsia" w:ascii="仿宋" w:hAnsi="仿宋" w:eastAsia="仿宋" w:cs="仿宋"/>
          <w:color w:val="auto"/>
          <w:sz w:val="32"/>
          <w:szCs w:val="32"/>
          <w:highlight w:val="none"/>
        </w:rPr>
        <w:t>本次</w:t>
      </w:r>
      <w:r>
        <w:rPr>
          <w:rFonts w:hint="eastAsia" w:ascii="仿宋" w:hAnsi="仿宋" w:eastAsia="仿宋" w:cs="仿宋"/>
          <w:color w:val="auto"/>
          <w:spacing w:val="-3"/>
          <w:sz w:val="32"/>
          <w:szCs w:val="32"/>
          <w:highlight w:val="none"/>
        </w:rPr>
        <w:t>集</w:t>
      </w:r>
      <w:r>
        <w:rPr>
          <w:rFonts w:hint="eastAsia" w:ascii="仿宋" w:hAnsi="仿宋" w:eastAsia="仿宋" w:cs="仿宋"/>
          <w:color w:val="auto"/>
          <w:sz w:val="32"/>
          <w:szCs w:val="32"/>
          <w:highlight w:val="none"/>
        </w:rPr>
        <w:t>中带量</w:t>
      </w:r>
      <w:r>
        <w:rPr>
          <w:rFonts w:hint="eastAsia" w:ascii="仿宋" w:hAnsi="仿宋" w:eastAsia="仿宋" w:cs="仿宋"/>
          <w:color w:val="auto"/>
          <w:spacing w:val="-3"/>
          <w:sz w:val="32"/>
          <w:szCs w:val="32"/>
          <w:highlight w:val="none"/>
        </w:rPr>
        <w:t>采</w:t>
      </w:r>
      <w:r>
        <w:rPr>
          <w:rFonts w:hint="eastAsia" w:ascii="仿宋" w:hAnsi="仿宋" w:eastAsia="仿宋" w:cs="仿宋"/>
          <w:color w:val="auto"/>
          <w:sz w:val="32"/>
          <w:szCs w:val="32"/>
          <w:highlight w:val="none"/>
        </w:rPr>
        <w:t>购期</w:t>
      </w:r>
      <w:r>
        <w:rPr>
          <w:rFonts w:hint="eastAsia" w:ascii="仿宋" w:hAnsi="仿宋" w:eastAsia="仿宋" w:cs="仿宋"/>
          <w:color w:val="auto"/>
          <w:spacing w:val="-3"/>
          <w:sz w:val="32"/>
          <w:szCs w:val="32"/>
          <w:highlight w:val="none"/>
        </w:rPr>
        <w:t>结束</w:t>
      </w:r>
      <w:r>
        <w:rPr>
          <w:rFonts w:hint="eastAsia" w:ascii="仿宋" w:hAnsi="仿宋" w:eastAsia="仿宋" w:cs="仿宋"/>
          <w:color w:val="auto"/>
          <w:spacing w:val="-15"/>
          <w:sz w:val="32"/>
          <w:szCs w:val="32"/>
          <w:highlight w:val="none"/>
        </w:rPr>
        <w:t>。</w:t>
      </w:r>
    </w:p>
    <w:p>
      <w:pPr>
        <w:tabs>
          <w:tab w:val="left" w:pos="3961"/>
          <w:tab w:val="left" w:pos="4662"/>
          <w:tab w:val="left" w:pos="4734"/>
          <w:tab w:val="left" w:pos="5502"/>
          <w:tab w:val="left" w:pos="7807"/>
        </w:tabs>
        <w:autoSpaceDE w:val="0"/>
        <w:autoSpaceDN w:val="0"/>
        <w:spacing w:line="560" w:lineRule="exact"/>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法定代</w:t>
      </w:r>
      <w:r>
        <w:rPr>
          <w:rFonts w:hint="eastAsia" w:ascii="仿宋" w:hAnsi="仿宋" w:eastAsia="仿宋" w:cs="仿宋"/>
          <w:color w:val="auto"/>
          <w:spacing w:val="-3"/>
          <w:sz w:val="32"/>
          <w:szCs w:val="32"/>
          <w:highlight w:val="none"/>
        </w:rPr>
        <w:t>表</w:t>
      </w:r>
      <w:r>
        <w:rPr>
          <w:rFonts w:hint="eastAsia" w:ascii="仿宋" w:hAnsi="仿宋" w:eastAsia="仿宋" w:cs="仿宋"/>
          <w:color w:val="auto"/>
          <w:sz w:val="32"/>
          <w:szCs w:val="32"/>
          <w:highlight w:val="none"/>
        </w:rPr>
        <w:t>人签</w:t>
      </w:r>
      <w:r>
        <w:rPr>
          <w:rFonts w:hint="eastAsia" w:ascii="仿宋" w:hAnsi="仿宋" w:eastAsia="仿宋" w:cs="仿宋"/>
          <w:color w:val="auto"/>
          <w:spacing w:val="-3"/>
          <w:sz w:val="32"/>
          <w:szCs w:val="32"/>
          <w:highlight w:val="none"/>
        </w:rPr>
        <w:t>字或</w:t>
      </w:r>
      <w:r>
        <w:rPr>
          <w:rFonts w:hint="eastAsia" w:ascii="仿宋" w:hAnsi="仿宋" w:eastAsia="仿宋" w:cs="仿宋"/>
          <w:color w:val="auto"/>
          <w:sz w:val="32"/>
          <w:szCs w:val="32"/>
          <w:highlight w:val="none"/>
        </w:rPr>
        <w:t xml:space="preserve">盖章 </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tab/>
      </w:r>
    </w:p>
    <w:p>
      <w:pPr>
        <w:tabs>
          <w:tab w:val="left" w:pos="7807"/>
        </w:tabs>
        <w:autoSpaceDE w:val="0"/>
        <w:autoSpaceDN w:val="0"/>
        <w:spacing w:line="560" w:lineRule="exact"/>
        <w:rPr>
          <w:rFonts w:ascii="仿宋" w:hAnsi="仿宋" w:eastAsia="仿宋" w:cs="仿宋_GB2312"/>
          <w:color w:val="auto"/>
          <w:sz w:val="24"/>
        </w:rPr>
      </w:pPr>
      <w:r>
        <w:rPr>
          <w:rFonts w:hint="eastAsia" w:ascii="仿宋" w:hAnsi="仿宋" w:eastAsia="仿宋" w:cs="仿宋"/>
          <w:color w:val="auto"/>
          <w:sz w:val="32"/>
          <w:szCs w:val="32"/>
          <w:highlight w:val="none"/>
        </w:rPr>
        <w:t>联系电话</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t xml:space="preserve">                                  授权单</w:t>
      </w:r>
      <w:r>
        <w:rPr>
          <w:rFonts w:hint="eastAsia" w:ascii="仿宋" w:hAnsi="仿宋" w:eastAsia="仿宋" w:cs="仿宋"/>
          <w:color w:val="auto"/>
          <w:spacing w:val="-3"/>
          <w:sz w:val="32"/>
          <w:szCs w:val="32"/>
          <w:highlight w:val="none"/>
        </w:rPr>
        <w:t>位</w:t>
      </w:r>
      <w:r>
        <w:rPr>
          <w:rFonts w:hint="eastAsia" w:ascii="仿宋" w:hAnsi="仿宋" w:eastAsia="仿宋" w:cs="仿宋"/>
          <w:color w:val="auto"/>
          <w:sz w:val="32"/>
          <w:szCs w:val="32"/>
          <w:highlight w:val="none"/>
        </w:rPr>
        <w:t>名称</w:t>
      </w:r>
      <w:r>
        <w:rPr>
          <w:rFonts w:hint="eastAsia" w:ascii="仿宋" w:hAnsi="仿宋" w:eastAsia="仿宋" w:cs="仿宋"/>
          <w:color w:val="auto"/>
          <w:spacing w:val="-3"/>
          <w:sz w:val="32"/>
          <w:szCs w:val="32"/>
          <w:highlight w:val="none"/>
        </w:rPr>
        <w:t>和盖</w:t>
      </w:r>
      <w:r>
        <w:rPr>
          <w:rFonts w:hint="eastAsia" w:ascii="仿宋" w:hAnsi="仿宋" w:eastAsia="仿宋" w:cs="仿宋"/>
          <w:color w:val="auto"/>
          <w:sz w:val="32"/>
          <w:szCs w:val="32"/>
          <w:highlight w:val="none"/>
        </w:rPr>
        <w:t>章</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t xml:space="preserve">                        被授权</w:t>
      </w:r>
      <w:r>
        <w:rPr>
          <w:rFonts w:hint="eastAsia" w:ascii="仿宋" w:hAnsi="仿宋" w:eastAsia="仿宋" w:cs="仿宋"/>
          <w:color w:val="auto"/>
          <w:spacing w:val="-3"/>
          <w:sz w:val="32"/>
          <w:szCs w:val="32"/>
          <w:highlight w:val="none"/>
        </w:rPr>
        <w:t>人</w:t>
      </w:r>
      <w:r>
        <w:rPr>
          <w:rFonts w:hint="eastAsia" w:ascii="仿宋" w:hAnsi="仿宋" w:eastAsia="仿宋" w:cs="仿宋"/>
          <w:color w:val="auto"/>
          <w:sz w:val="32"/>
          <w:szCs w:val="32"/>
          <w:highlight w:val="none"/>
        </w:rPr>
        <w:t>签字</w:t>
      </w:r>
      <w:r>
        <w:rPr>
          <w:rFonts w:hint="eastAsia" w:ascii="仿宋" w:hAnsi="仿宋" w:eastAsia="仿宋" w:cs="仿宋"/>
          <w:color w:val="auto"/>
          <w:spacing w:val="-3"/>
          <w:sz w:val="32"/>
          <w:szCs w:val="32"/>
          <w:highlight w:val="none"/>
        </w:rPr>
        <w:t>或盖</w:t>
      </w:r>
      <w:r>
        <w:rPr>
          <w:rFonts w:hint="eastAsia" w:ascii="仿宋" w:hAnsi="仿宋" w:eastAsia="仿宋" w:cs="仿宋"/>
          <w:color w:val="auto"/>
          <w:sz w:val="32"/>
          <w:szCs w:val="32"/>
          <w:highlight w:val="none"/>
        </w:rPr>
        <w:t>章</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t xml:space="preserve">                        被授权</w:t>
      </w:r>
      <w:r>
        <w:rPr>
          <w:rFonts w:hint="eastAsia" w:ascii="仿宋" w:hAnsi="仿宋" w:eastAsia="仿宋" w:cs="仿宋"/>
          <w:color w:val="auto"/>
          <w:spacing w:val="-3"/>
          <w:sz w:val="32"/>
          <w:szCs w:val="32"/>
          <w:highlight w:val="none"/>
        </w:rPr>
        <w:t>人</w:t>
      </w:r>
      <w:r>
        <w:rPr>
          <w:rFonts w:hint="eastAsia" w:ascii="仿宋" w:hAnsi="仿宋" w:eastAsia="仿宋" w:cs="仿宋"/>
          <w:color w:val="auto"/>
          <w:sz w:val="32"/>
          <w:szCs w:val="32"/>
          <w:highlight w:val="none"/>
        </w:rPr>
        <w:t xml:space="preserve">手机 </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rPr>
        <w:tab/>
      </w:r>
      <w:r>
        <w:rPr>
          <w:rFonts w:hint="eastAsia" w:ascii="仿宋" w:hAnsi="仿宋" w:eastAsia="仿宋" w:cs="仿宋"/>
          <w:color w:val="auto"/>
          <w:sz w:val="32"/>
          <w:szCs w:val="32"/>
        </w:rPr>
        <w:t xml:space="preserve">     </w:t>
      </w:r>
      <w:r>
        <w:rPr>
          <w:rFonts w:hint="eastAsia" w:ascii="仿宋" w:hAnsi="仿宋" w:eastAsia="仿宋" w:cs="仿宋_GB2312"/>
          <w:color w:val="auto"/>
          <w:sz w:val="24"/>
        </w:rPr>
        <w:t xml:space="preserve"> </w:t>
      </w:r>
    </w:p>
    <w:p>
      <w:pPr>
        <w:pStyle w:val="5"/>
        <w:autoSpaceDE w:val="0"/>
        <w:autoSpaceDN w:val="0"/>
        <w:spacing w:line="560" w:lineRule="exact"/>
        <w:ind w:firstLine="420" w:firstLineChars="200"/>
        <w:rPr>
          <w:rFonts w:ascii="仿宋" w:hAnsi="仿宋" w:eastAsia="仿宋"/>
          <w:color w:val="auto"/>
          <w:sz w:val="20"/>
        </w:rPr>
      </w:pPr>
      <w:r>
        <w:rPr>
          <w:rFonts w:ascii="仿宋" w:hAnsi="仿宋" w:eastAsia="仿宋"/>
          <w:color w:val="auto"/>
        </w:rPr>
        <mc:AlternateContent>
          <mc:Choice Requires="wps">
            <w:drawing>
              <wp:anchor distT="0" distB="0" distL="114300" distR="114300" simplePos="0" relativeHeight="251660288" behindDoc="1" locked="0" layoutInCell="1" allowOverlap="1">
                <wp:simplePos x="0" y="0"/>
                <wp:positionH relativeFrom="page">
                  <wp:posOffset>3881120</wp:posOffset>
                </wp:positionH>
                <wp:positionV relativeFrom="paragraph">
                  <wp:posOffset>522605</wp:posOffset>
                </wp:positionV>
                <wp:extent cx="2829560" cy="1609090"/>
                <wp:effectExtent l="0" t="0" r="27940" b="10160"/>
                <wp:wrapTopAndBottom/>
                <wp:docPr id="2" name="文本框 2"/>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居民身份证复印件(反面)粘贴处</w:t>
                            </w:r>
                          </w:p>
                          <w:p>
                            <w:pPr>
                              <w:spacing w:before="209"/>
                              <w:ind w:left="661" w:right="659"/>
                              <w:jc w:val="center"/>
                              <w:rPr>
                                <w:sz w:val="28"/>
                              </w:rPr>
                            </w:pPr>
                            <w:r>
                              <w:rPr>
                                <w:sz w:val="28"/>
                              </w:rPr>
                              <w:t>（</w:t>
                            </w:r>
                            <w:r>
                              <w:rPr>
                                <w:spacing w:val="-3"/>
                                <w:sz w:val="28"/>
                              </w:rPr>
                              <w:t>骑缝处加盖单位公章</w:t>
                            </w:r>
                            <w:r>
                              <w:rPr>
                                <w:sz w:val="28"/>
                              </w:rPr>
                              <w:t>）</w:t>
                            </w:r>
                          </w:p>
                          <w:p/>
                        </w:txbxContent>
                      </wps:txbx>
                      <wps:bodyPr lIns="0" tIns="0" rIns="0" bIns="0" upright="1"/>
                    </wps:wsp>
                  </a:graphicData>
                </a:graphic>
              </wp:anchor>
            </w:drawing>
          </mc:Choice>
          <mc:Fallback>
            <w:pict>
              <v:shape id="_x0000_s1026" o:spid="_x0000_s1026" o:spt="202" type="#_x0000_t202" style="position:absolute;left:0pt;margin-left:305.6pt;margin-top:41.15pt;height:126.7pt;width:222.8pt;mso-position-horizontal-relative:page;mso-wrap-distance-bottom:0pt;mso-wrap-distance-top:0pt;z-index:-251656192;mso-width-relative:page;mso-height-relative:page;" filled="f" stroked="t" coordsize="21600,21600" o:gfxdata="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5kon/aAAAACwEAAA8AAAAA&#10;AAAAAQAgAAAAIgAAAGRycy9kb3ducmV2LnhtbFBLAQIUABQAAAAIAIdO4kCO10GqEgIAADIEAAAO&#10;AAAAAAAAAAEAIAAAACkBAABkcnMvZTJvRG9jLnhtbFBLBQYAAAAABgAGAFkBAACtBQAAAAA=&#10;">
                <v:fill on="f" focussize="0,0"/>
                <v:stroke color="#000000" joinstyle="miter"/>
                <v:imagedata o:title=""/>
                <o:lock v:ext="edit" aspectratio="f"/>
                <v:textbox inset="0mm,0mm,0mm,0mm">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居民身份证复印件(反面)粘贴处</w:t>
                      </w:r>
                    </w:p>
                    <w:p>
                      <w:pPr>
                        <w:spacing w:before="209"/>
                        <w:ind w:left="661" w:right="659"/>
                        <w:jc w:val="center"/>
                        <w:rPr>
                          <w:sz w:val="28"/>
                        </w:rPr>
                      </w:pPr>
                      <w:r>
                        <w:rPr>
                          <w:sz w:val="28"/>
                        </w:rPr>
                        <w:t>（</w:t>
                      </w:r>
                      <w:r>
                        <w:rPr>
                          <w:spacing w:val="-3"/>
                          <w:sz w:val="28"/>
                        </w:rPr>
                        <w:t>骑缝处加盖单位公章</w:t>
                      </w:r>
                      <w:r>
                        <w:rPr>
                          <w:sz w:val="28"/>
                        </w:rPr>
                        <w:t>）</w:t>
                      </w:r>
                    </w:p>
                    <w:p/>
                  </w:txbxContent>
                </v:textbox>
                <w10:wrap type="topAndBottom"/>
              </v:shape>
            </w:pict>
          </mc:Fallback>
        </mc:AlternateContent>
      </w:r>
      <w:r>
        <w:rPr>
          <w:rFonts w:ascii="仿宋" w:hAnsi="仿宋" w:eastAsia="仿宋"/>
          <w:color w:val="auto"/>
        </w:rPr>
        <mc:AlternateContent>
          <mc:Choice Requires="wps">
            <w:drawing>
              <wp:anchor distT="0" distB="0" distL="114300" distR="114300" simplePos="0" relativeHeight="251659264" behindDoc="1" locked="0" layoutInCell="1" allowOverlap="1">
                <wp:simplePos x="0" y="0"/>
                <wp:positionH relativeFrom="page">
                  <wp:posOffset>883285</wp:posOffset>
                </wp:positionH>
                <wp:positionV relativeFrom="paragraph">
                  <wp:posOffset>503555</wp:posOffset>
                </wp:positionV>
                <wp:extent cx="2829560" cy="1609090"/>
                <wp:effectExtent l="0" t="0" r="27940" b="10160"/>
                <wp:wrapTopAndBottom/>
                <wp:docPr id="4" name="文本框 4"/>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居民身份证复印件（正面）粘贴处</w:t>
                            </w:r>
                          </w:p>
                          <w:p>
                            <w:pPr>
                              <w:spacing w:before="209"/>
                              <w:ind w:left="661" w:right="659"/>
                              <w:jc w:val="center"/>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69.55pt;margin-top:39.65pt;height:126.7pt;width:222.8pt;mso-position-horizontal-relative:page;mso-wrap-distance-bottom:0pt;mso-wrap-distance-top:0pt;z-index:-251657216;mso-width-relative:page;mso-height-relative:page;" filled="f" stroked="t" coordsize="21600,21600" o:gfxdata="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TCYR52gAAAAoBAAAPAAAA&#10;AAAAAAEAIAAAACIAAABkcnMvZG93bnJldi54bWxQSwECFAAUAAAACACHTuJA3nsHLhMCAAAyBAAA&#10;DgAAAAAAAAABACAAAAApAQAAZHJzL2Uyb0RvYy54bWxQSwUGAAAAAAYABgBZAQAArgUAAAAA&#10;">
                <v:fill on="f" focussize="0,0"/>
                <v:stroke color="#000000" joinstyle="miter"/>
                <v:imagedata o:title=""/>
                <o:lock v:ext="edit" aspectratio="f"/>
                <v:textbox inset="0mm,0mm,0mm,0mm">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居民身份证复印件（正面）粘贴处</w:t>
                      </w:r>
                    </w:p>
                    <w:p>
                      <w:pPr>
                        <w:spacing w:before="209"/>
                        <w:ind w:left="661" w:right="659"/>
                        <w:jc w:val="center"/>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ascii="仿宋" w:hAnsi="仿宋" w:eastAsia="仿宋" w:cs="仿宋"/>
          <w:color w:val="auto"/>
          <w:sz w:val="32"/>
          <w:szCs w:val="32"/>
        </w:rPr>
      </w:pPr>
    </w:p>
    <w:p>
      <w:pPr>
        <w:pStyle w:val="5"/>
        <w:autoSpaceDE w:val="0"/>
        <w:autoSpaceDN w:val="0"/>
        <w:spacing w:line="560" w:lineRule="exact"/>
        <w:jc w:val="both"/>
        <w:rPr>
          <w:rFonts w:ascii="仿宋" w:hAnsi="仿宋" w:eastAsia="仿宋" w:cs="仿宋"/>
          <w:color w:val="auto"/>
          <w:sz w:val="32"/>
          <w:szCs w:val="32"/>
        </w:rPr>
      </w:pPr>
      <w:r>
        <w:rPr>
          <w:rFonts w:hint="eastAsia" w:ascii="仿宋" w:hAnsi="仿宋" w:eastAsia="仿宋" w:cs="仿宋"/>
          <w:color w:val="auto"/>
          <w:sz w:val="32"/>
          <w:szCs w:val="32"/>
        </w:rPr>
        <mc:AlternateContent>
          <mc:Choice Requires="wps">
            <w:drawing>
              <wp:anchor distT="0" distB="0" distL="114300" distR="114300" simplePos="0" relativeHeight="251661312" behindDoc="1" locked="0" layoutInCell="1" allowOverlap="1">
                <wp:simplePos x="0" y="0"/>
                <wp:positionH relativeFrom="page">
                  <wp:posOffset>965835</wp:posOffset>
                </wp:positionH>
                <wp:positionV relativeFrom="paragraph">
                  <wp:posOffset>1073150</wp:posOffset>
                </wp:positionV>
                <wp:extent cx="2829560" cy="1609090"/>
                <wp:effectExtent l="0" t="0" r="27940" b="10160"/>
                <wp:wrapTopAndBottom/>
                <wp:docPr id="1" name="文本框 1"/>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居民身份证复印件（正面）粘贴处</w:t>
                            </w:r>
                          </w:p>
                          <w:p>
                            <w:pPr>
                              <w:spacing w:before="125"/>
                              <w:ind w:left="680"/>
                              <w:jc w:val="left"/>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76.05pt;margin-top:84.5pt;height:126.7pt;width:222.8pt;mso-position-horizontal-relative:page;mso-wrap-distance-bottom:0pt;mso-wrap-distance-top:0pt;z-index:-251655168;mso-width-relative:page;mso-height-relative:page;" filled="f" stroked="t" coordsize="21600,21600" o:gfxdata="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W/QTFNkAAAALAQAADwAAAAAA&#10;AAABACAAAAAiAAAAZHJzL2Rvd25yZXYueG1sUEsBAhQAFAAAAAgAh07iQKaBYugSAgAAMgQAAA4A&#10;AAAAAAAAAQAgAAAAKAEAAGRycy9lMm9Eb2MueG1sUEsFBgAAAAAGAAYAWQEAAKwFAAAAAA==&#10;">
                <v:fill on="f" focussize="0,0"/>
                <v:stroke color="#000000" joinstyle="miter"/>
                <v:imagedata o:title=""/>
                <o:lock v:ext="edit" aspectratio="f"/>
                <v:textbox inset="0mm,0mm,0mm,0mm">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居民身份证复印件（正面）粘贴处</w:t>
                      </w:r>
                    </w:p>
                    <w:p>
                      <w:pPr>
                        <w:spacing w:before="125"/>
                        <w:ind w:left="680"/>
                        <w:jc w:val="left"/>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ascii="仿宋" w:hAnsi="仿宋" w:eastAsia="仿宋" w:cs="仿宋"/>
          <w:color w:val="auto"/>
          <w:sz w:val="32"/>
          <w:szCs w:val="32"/>
        </w:rPr>
      </w:pPr>
    </w:p>
    <w:p>
      <w:pPr>
        <w:pStyle w:val="5"/>
        <w:autoSpaceDE w:val="0"/>
        <w:autoSpaceDN w:val="0"/>
        <w:spacing w:line="560" w:lineRule="exact"/>
        <w:jc w:val="both"/>
        <w:rPr>
          <w:rFonts w:ascii="仿宋" w:hAnsi="仿宋" w:eastAsia="仿宋" w:cs="仿宋"/>
          <w:color w:val="auto"/>
          <w:sz w:val="32"/>
          <w:szCs w:val="32"/>
        </w:rPr>
      </w:pPr>
      <w:r>
        <w:rPr>
          <w:rFonts w:hint="eastAsia" w:ascii="仿宋" w:hAnsi="仿宋" w:eastAsia="仿宋" w:cs="仿宋"/>
          <w:color w:val="auto"/>
          <w:sz w:val="32"/>
          <w:szCs w:val="32"/>
        </w:rPr>
        <mc:AlternateContent>
          <mc:Choice Requires="wps">
            <w:drawing>
              <wp:anchor distT="0" distB="0" distL="114300" distR="114300" simplePos="0" relativeHeight="251662336" behindDoc="1" locked="0" layoutInCell="1" allowOverlap="1">
                <wp:simplePos x="0" y="0"/>
                <wp:positionH relativeFrom="page">
                  <wp:posOffset>3937635</wp:posOffset>
                </wp:positionH>
                <wp:positionV relativeFrom="paragraph">
                  <wp:posOffset>361950</wp:posOffset>
                </wp:positionV>
                <wp:extent cx="2829560" cy="1609090"/>
                <wp:effectExtent l="0" t="0" r="27940" b="10160"/>
                <wp:wrapTopAndBottom/>
                <wp:docPr id="6" name="文本框 6"/>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居民身份证复印件（反面）粘贴处</w:t>
                            </w:r>
                          </w:p>
                          <w:p>
                            <w:pPr>
                              <w:spacing w:before="125"/>
                              <w:ind w:left="680"/>
                              <w:jc w:val="left"/>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310.05pt;margin-top:28.5pt;height:126.7pt;width:222.8pt;mso-position-horizontal-relative:page;mso-wrap-distance-bottom:0pt;mso-wrap-distance-top:0pt;z-index:-251654144;mso-width-relative:page;mso-height-relative:page;" filled="f" stroked="t" coordsize="21600,21600" o:gfxdata="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yh8az2gAAAAsBAAAPAAAA&#10;AAAAAAEAIAAAACIAAABkcnMvZG93bnJldi54bWxQSwECFAAUAAAACACHTuJA0R3q5BMCAAAyBAAA&#10;DgAAAAAAAAABACAAAAApAQAAZHJzL2Uyb0RvYy54bWxQSwUGAAAAAAYABgBZAQAArgUAAAAA&#10;">
                <v:fill on="f" focussize="0,0"/>
                <v:stroke color="#000000" joinstyle="miter"/>
                <v:imagedata o:title=""/>
                <o:lock v:ext="edit" aspectratio="f"/>
                <v:textbox inset="0mm,0mm,0mm,0mm">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居民身份证复印件（反面）粘贴处</w:t>
                      </w:r>
                    </w:p>
                    <w:p>
                      <w:pPr>
                        <w:spacing w:before="125"/>
                        <w:ind w:left="680"/>
                        <w:jc w:val="left"/>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ascii="仿宋" w:hAnsi="仿宋" w:eastAsia="仿宋" w:cs="仿宋"/>
          <w:color w:val="auto"/>
          <w:sz w:val="32"/>
          <w:szCs w:val="32"/>
        </w:rPr>
      </w:pPr>
    </w:p>
    <w:p>
      <w:pPr>
        <w:pStyle w:val="5"/>
        <w:autoSpaceDE w:val="0"/>
        <w:autoSpaceDN w:val="0"/>
        <w:spacing w:line="560" w:lineRule="exact"/>
        <w:jc w:val="both"/>
        <w:rPr>
          <w:rFonts w:ascii="仿宋" w:hAnsi="仿宋" w:eastAsia="仿宋" w:cs="仿宋"/>
          <w:color w:val="auto"/>
          <w:sz w:val="32"/>
          <w:szCs w:val="32"/>
        </w:rPr>
      </w:pPr>
    </w:p>
    <w:p>
      <w:pPr>
        <w:pStyle w:val="5"/>
        <w:autoSpaceDE w:val="0"/>
        <w:autoSpaceDN w:val="0"/>
        <w:spacing w:line="560" w:lineRule="exact"/>
        <w:jc w:val="both"/>
        <w:rPr>
          <w:rFonts w:ascii="仿宋" w:hAnsi="仿宋" w:eastAsia="仿宋" w:cs="仿宋"/>
          <w:color w:val="auto"/>
          <w:sz w:val="32"/>
          <w:szCs w:val="32"/>
        </w:rPr>
      </w:pPr>
    </w:p>
    <w:p>
      <w:pPr>
        <w:pStyle w:val="5"/>
        <w:autoSpaceDE w:val="0"/>
        <w:autoSpaceDN w:val="0"/>
        <w:spacing w:line="560" w:lineRule="exact"/>
        <w:jc w:val="both"/>
        <w:rPr>
          <w:rFonts w:ascii="仿宋" w:hAnsi="仿宋" w:eastAsia="仿宋" w:cs="仿宋"/>
          <w:color w:val="auto"/>
          <w:sz w:val="32"/>
          <w:szCs w:val="32"/>
        </w:rPr>
      </w:pPr>
    </w:p>
    <w:p>
      <w:pPr>
        <w:pStyle w:val="5"/>
        <w:autoSpaceDE w:val="0"/>
        <w:autoSpaceDN w:val="0"/>
        <w:spacing w:line="560" w:lineRule="exact"/>
        <w:jc w:val="both"/>
        <w:rPr>
          <w:rFonts w:ascii="仿宋" w:hAnsi="仿宋" w:eastAsia="仿宋" w:cs="仿宋"/>
          <w:color w:val="auto"/>
          <w:sz w:val="32"/>
          <w:szCs w:val="32"/>
        </w:rPr>
      </w:pPr>
    </w:p>
    <w:p>
      <w:pPr>
        <w:pStyle w:val="5"/>
        <w:autoSpaceDE w:val="0"/>
        <w:autoSpaceDN w:val="0"/>
        <w:spacing w:line="560" w:lineRule="exact"/>
        <w:jc w:val="both"/>
        <w:rPr>
          <w:rFonts w:ascii="仿宋" w:hAnsi="仿宋" w:eastAsia="仿宋" w:cs="仿宋"/>
          <w:color w:val="auto"/>
          <w:sz w:val="32"/>
          <w:szCs w:val="32"/>
        </w:rPr>
      </w:pPr>
    </w:p>
    <w:p>
      <w:pPr>
        <w:pStyle w:val="5"/>
        <w:autoSpaceDE w:val="0"/>
        <w:autoSpaceDN w:val="0"/>
        <w:spacing w:line="480" w:lineRule="atLeast"/>
        <w:jc w:val="both"/>
        <w:rPr>
          <w:rFonts w:ascii="仿宋" w:hAnsi="仿宋" w:eastAsia="仿宋" w:cs="仿宋"/>
          <w:color w:val="auto"/>
          <w:sz w:val="32"/>
          <w:szCs w:val="32"/>
        </w:rPr>
      </w:pPr>
    </w:p>
    <w:p>
      <w:pPr>
        <w:pStyle w:val="5"/>
        <w:autoSpaceDE w:val="0"/>
        <w:autoSpaceDN w:val="0"/>
        <w:spacing w:line="480" w:lineRule="atLeast"/>
        <w:jc w:val="both"/>
        <w:rPr>
          <w:rFonts w:ascii="仿宋" w:hAnsi="仿宋" w:eastAsia="仿宋" w:cs="仿宋"/>
          <w:color w:val="auto"/>
          <w:sz w:val="32"/>
          <w:szCs w:val="32"/>
        </w:rPr>
      </w:pPr>
    </w:p>
    <w:p>
      <w:pPr>
        <w:pStyle w:val="5"/>
        <w:autoSpaceDE w:val="0"/>
        <w:autoSpaceDN w:val="0"/>
        <w:spacing w:line="480" w:lineRule="atLeast"/>
        <w:jc w:val="both"/>
        <w:rPr>
          <w:rFonts w:ascii="仿宋" w:hAnsi="仿宋" w:eastAsia="仿宋" w:cs="仿宋"/>
          <w:color w:val="auto"/>
          <w:sz w:val="32"/>
          <w:szCs w:val="32"/>
        </w:rPr>
      </w:pPr>
    </w:p>
    <w:p>
      <w:pPr>
        <w:pStyle w:val="5"/>
        <w:autoSpaceDE w:val="0"/>
        <w:autoSpaceDN w:val="0"/>
        <w:spacing w:line="480" w:lineRule="atLeast"/>
        <w:jc w:val="both"/>
        <w:rPr>
          <w:rFonts w:ascii="仿宋" w:hAnsi="仿宋" w:eastAsia="仿宋"/>
          <w:color w:val="auto"/>
          <w:sz w:val="28"/>
          <w:szCs w:val="28"/>
        </w:rPr>
      </w:pPr>
      <w:r>
        <w:rPr>
          <w:rFonts w:hint="eastAsia" w:ascii="仿宋" w:hAnsi="仿宋" w:eastAsia="仿宋" w:cs="仿宋"/>
          <w:color w:val="auto"/>
          <w:sz w:val="32"/>
          <w:szCs w:val="32"/>
        </w:rPr>
        <w:t>附件2</w:t>
      </w:r>
    </w:p>
    <w:p>
      <w:pPr>
        <w:autoSpaceDE w:val="0"/>
        <w:autoSpaceDN w:val="0"/>
        <w:spacing w:line="560" w:lineRule="exact"/>
        <w:jc w:val="center"/>
        <w:rPr>
          <w:rFonts w:hint="eastAsia" w:ascii="宋体" w:hAnsi="宋体" w:eastAsia="宋体" w:cs="方正小标宋简体"/>
          <w:b/>
          <w:color w:val="auto"/>
          <w:spacing w:val="-1"/>
          <w:sz w:val="44"/>
          <w:lang w:val="en-US" w:eastAsia="zh-CN"/>
        </w:rPr>
      </w:pPr>
      <w:r>
        <w:rPr>
          <w:rFonts w:hint="eastAsia" w:ascii="宋体" w:hAnsi="宋体" w:eastAsia="宋体" w:cs="方正小标宋简体"/>
          <w:b/>
          <w:color w:val="auto"/>
          <w:spacing w:val="-1"/>
          <w:sz w:val="44"/>
          <w:lang w:val="en-US" w:eastAsia="zh-CN"/>
        </w:rPr>
        <w:t>京津冀“3+N”联盟气管支气管支架集中带量采购企业承诺函</w:t>
      </w:r>
    </w:p>
    <w:p>
      <w:pPr>
        <w:pStyle w:val="2"/>
        <w:rPr>
          <w:rFonts w:hint="eastAsia"/>
          <w:color w:val="auto"/>
          <w:lang w:val="en-US" w:eastAsia="zh-CN"/>
        </w:rPr>
      </w:pPr>
    </w:p>
    <w:p>
      <w:pPr>
        <w:pStyle w:val="5"/>
        <w:autoSpaceDE w:val="0"/>
        <w:autoSpaceDN w:val="0"/>
        <w:spacing w:line="440" w:lineRule="atLeast"/>
        <w:jc w:val="both"/>
        <w:rPr>
          <w:rFonts w:ascii="仿宋" w:hAnsi="仿宋" w:eastAsia="仿宋" w:cs="仿宋_GB2312"/>
          <w:color w:val="auto"/>
          <w:sz w:val="32"/>
          <w:szCs w:val="32"/>
          <w:highlight w:val="none"/>
        </w:rPr>
      </w:pPr>
      <w:r>
        <w:rPr>
          <w:rFonts w:ascii="仿宋" w:hAnsi="仿宋" w:eastAsia="仿宋" w:cs="仿宋"/>
          <w:b/>
          <w:bCs/>
          <w:color w:val="auto"/>
          <w:spacing w:val="-3"/>
          <w:sz w:val="32"/>
          <w:highlight w:val="none"/>
          <w:lang w:val="en"/>
        </w:rPr>
        <w:t>河北省医用药品器械集中采购中心</w:t>
      </w:r>
      <w:r>
        <w:rPr>
          <w:rFonts w:hint="eastAsia" w:ascii="仿宋" w:hAnsi="仿宋" w:eastAsia="仿宋" w:cs="仿宋_GB2312"/>
          <w:color w:val="auto"/>
          <w:sz w:val="32"/>
          <w:szCs w:val="32"/>
          <w:highlight w:val="none"/>
        </w:rPr>
        <w:t>：</w:t>
      </w:r>
    </w:p>
    <w:p>
      <w:pPr>
        <w:pStyle w:val="5"/>
        <w:keepNext w:val="0"/>
        <w:keepLines w:val="0"/>
        <w:pageBreakBefore w:val="0"/>
        <w:widowControl w:val="0"/>
        <w:kinsoku/>
        <w:wordWrap/>
        <w:overflowPunct/>
        <w:topLinePunct w:val="0"/>
        <w:autoSpaceDE w:val="0"/>
        <w:autoSpaceDN w:val="0"/>
        <w:bidi w:val="0"/>
        <w:adjustRightInd/>
        <w:snapToGrid/>
        <w:spacing w:line="480" w:lineRule="atLeast"/>
        <w:ind w:firstLine="640" w:firstLineChars="200"/>
        <w:jc w:val="both"/>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本企业自愿参与</w:t>
      </w:r>
      <w:r>
        <w:rPr>
          <w:rFonts w:hint="eastAsia" w:ascii="仿宋" w:hAnsi="仿宋" w:eastAsia="仿宋" w:cs="仿宋"/>
          <w:color w:val="auto"/>
          <w:kern w:val="2"/>
          <w:sz w:val="32"/>
          <w:szCs w:val="32"/>
          <w:highlight w:val="none"/>
          <w:u w:val="none"/>
          <w:lang w:val="zh-CN" w:eastAsia="zh-CN" w:bidi="ar-SA"/>
        </w:rPr>
        <w:t>本次</w:t>
      </w:r>
      <w:r>
        <w:rPr>
          <w:rFonts w:hint="eastAsia" w:ascii="仿宋_GB2312" w:hAnsi="仿宋_GB2312" w:eastAsia="仿宋_GB2312" w:cs="仿宋_GB2312"/>
          <w:color w:val="auto"/>
          <w:spacing w:val="-8"/>
          <w:sz w:val="32"/>
          <w:szCs w:val="32"/>
          <w:highlight w:val="none"/>
          <w:lang w:val="en-US" w:eastAsia="zh-CN"/>
        </w:rPr>
        <w:t>京津冀“3+N”联盟</w:t>
      </w:r>
      <w:r>
        <w:rPr>
          <w:rFonts w:hint="eastAsia" w:ascii="仿宋" w:hAnsi="仿宋" w:eastAsia="仿宋" w:cs="仿宋"/>
          <w:color w:val="auto"/>
          <w:kern w:val="2"/>
          <w:sz w:val="32"/>
          <w:szCs w:val="32"/>
          <w:highlight w:val="none"/>
          <w:u w:val="none"/>
          <w:lang w:val="en-US" w:eastAsia="zh-CN" w:bidi="ar-SA"/>
        </w:rPr>
        <w:t>气管支气管支架</w:t>
      </w:r>
      <w:r>
        <w:rPr>
          <w:rFonts w:hint="eastAsia" w:ascii="仿宋" w:hAnsi="仿宋" w:eastAsia="仿宋" w:cs="仿宋"/>
          <w:color w:val="auto"/>
          <w:kern w:val="2"/>
          <w:sz w:val="32"/>
          <w:szCs w:val="32"/>
          <w:highlight w:val="none"/>
          <w:u w:val="none"/>
          <w:lang w:val="zh-CN" w:eastAsia="zh-CN" w:bidi="ar-SA"/>
        </w:rPr>
        <w:t>集中带量采购项目，在整个集中带量采购过程中，我企业做出如</w:t>
      </w:r>
      <w:r>
        <w:rPr>
          <w:rFonts w:hint="eastAsia" w:ascii="仿宋" w:hAnsi="仿宋" w:eastAsia="仿宋" w:cs="仿宋"/>
          <w:color w:val="auto"/>
          <w:kern w:val="2"/>
          <w:sz w:val="32"/>
          <w:szCs w:val="32"/>
          <w:highlight w:val="none"/>
          <w:u w:val="none"/>
          <w:lang w:val="en-US" w:eastAsia="zh-CN" w:bidi="ar-SA"/>
        </w:rPr>
        <w:t>下承诺：</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1.保证提供的所有材料均</w:t>
      </w:r>
      <w:r>
        <w:rPr>
          <w:rFonts w:hint="eastAsia" w:ascii="仿宋" w:hAnsi="仿宋" w:eastAsia="仿宋" w:cs="仿宋"/>
          <w:color w:val="auto"/>
          <w:spacing w:val="-13"/>
          <w:sz w:val="32"/>
          <w:szCs w:val="32"/>
          <w:highlight w:val="none"/>
          <w:lang w:val="en-US" w:eastAsia="zh-CN"/>
        </w:rPr>
        <w:t>完整、准确、</w:t>
      </w:r>
      <w:r>
        <w:rPr>
          <w:rFonts w:hint="eastAsia" w:ascii="仿宋" w:hAnsi="仿宋" w:eastAsia="仿宋" w:cs="仿宋"/>
          <w:color w:val="auto"/>
          <w:spacing w:val="-13"/>
          <w:sz w:val="32"/>
          <w:szCs w:val="32"/>
          <w:highlight w:val="none"/>
        </w:rPr>
        <w:t>真实、合法</w:t>
      </w:r>
      <w:r>
        <w:rPr>
          <w:rFonts w:hint="eastAsia" w:ascii="仿宋" w:hAnsi="仿宋" w:eastAsia="仿宋" w:cs="仿宋"/>
          <w:color w:val="auto"/>
          <w:kern w:val="2"/>
          <w:sz w:val="32"/>
          <w:szCs w:val="32"/>
          <w:highlight w:val="none"/>
          <w:u w:val="none"/>
          <w:lang w:val="en-US" w:eastAsia="zh-CN" w:bidi="ar-SA"/>
        </w:rPr>
        <w:t>，不会在集中带量采购过程中发生任何违法违规行为。</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2.本企业所有符合申报条件且在联盟地区有销售的产品均已申报进入《供应品种清单》。</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3.保证按照本项目规定的时间和工作要求参加集中带量采购活动，如因自身原因未能在规定时间内递交申报材料等而造成的申报失败，责任由我方承担。</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4.在本次采购周期内能够连续生产中选产品，保证货源充足，能够及时足量供应。除遇不可抗力外，如出现断供情况，自愿承担一切损失。</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5.本企业申报的产品如能获得中选资格，保证按照中选的产品信息、产品质量标准提供合格医用耗材，有效期符合有关规定。</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6.不论医疗机构路程远近及采购数量和金额多少，均按照合同要求保证及时供货并提供全面、完善的服务。</w:t>
      </w:r>
    </w:p>
    <w:p>
      <w:pPr>
        <w:pStyle w:val="5"/>
        <w:keepNext w:val="0"/>
        <w:keepLines w:val="0"/>
        <w:pageBreakBefore w:val="0"/>
        <w:widowControl w:val="0"/>
        <w:tabs>
          <w:tab w:val="left" w:pos="3884"/>
          <w:tab w:val="left" w:pos="9538"/>
        </w:tabs>
        <w:kinsoku/>
        <w:wordWrap/>
        <w:overflowPunct/>
        <w:topLinePunct w:val="0"/>
        <w:autoSpaceDE w:val="0"/>
        <w:autoSpaceDN w:val="0"/>
        <w:bidi w:val="0"/>
        <w:adjustRightInd/>
        <w:snapToGrid/>
        <w:spacing w:line="480" w:lineRule="atLeast"/>
        <w:jc w:val="both"/>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生产企业（盖章）：</w:t>
      </w:r>
      <w:r>
        <w:rPr>
          <w:rFonts w:hint="eastAsia" w:ascii="仿宋" w:hAnsi="仿宋" w:eastAsia="仿宋" w:cs="仿宋"/>
          <w:color w:val="auto"/>
          <w:kern w:val="2"/>
          <w:sz w:val="32"/>
          <w:szCs w:val="32"/>
          <w:highlight w:val="none"/>
          <w:u w:val="none"/>
          <w:lang w:val="en-US" w:eastAsia="zh-CN" w:bidi="ar-SA"/>
        </w:rPr>
        <w:tab/>
      </w:r>
      <w:r>
        <w:rPr>
          <w:rFonts w:hint="eastAsia" w:ascii="仿宋" w:hAnsi="仿宋" w:eastAsia="仿宋" w:cs="仿宋"/>
          <w:color w:val="auto"/>
          <w:kern w:val="2"/>
          <w:sz w:val="32"/>
          <w:szCs w:val="32"/>
          <w:highlight w:val="none"/>
          <w:u w:val="none"/>
          <w:lang w:val="en-US" w:eastAsia="zh-CN" w:bidi="ar-SA"/>
        </w:rPr>
        <w:t xml:space="preserve">                             法定代表人（签字或盖章）：                           </w:t>
      </w:r>
    </w:p>
    <w:p>
      <w:pPr>
        <w:pStyle w:val="5"/>
        <w:keepNext w:val="0"/>
        <w:keepLines w:val="0"/>
        <w:pageBreakBefore w:val="0"/>
        <w:widowControl w:val="0"/>
        <w:tabs>
          <w:tab w:val="left" w:pos="3884"/>
          <w:tab w:val="left" w:pos="9538"/>
        </w:tabs>
        <w:kinsoku/>
        <w:wordWrap/>
        <w:overflowPunct/>
        <w:topLinePunct w:val="0"/>
        <w:autoSpaceDE w:val="0"/>
        <w:autoSpaceDN w:val="0"/>
        <w:bidi w:val="0"/>
        <w:adjustRightInd/>
        <w:snapToGrid/>
        <w:spacing w:line="480" w:lineRule="atLeast"/>
        <w:jc w:val="both"/>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zh-CN" w:eastAsia="zh-CN" w:bidi="ar-SA"/>
        </w:rPr>
        <w:t>被授权人（签字或盖章）：</w:t>
      </w:r>
      <w:r>
        <w:rPr>
          <w:rFonts w:hint="eastAsia" w:ascii="仿宋" w:hAnsi="仿宋" w:eastAsia="仿宋" w:cs="仿宋"/>
          <w:color w:val="auto"/>
          <w:kern w:val="2"/>
          <w:sz w:val="32"/>
          <w:szCs w:val="32"/>
          <w:highlight w:val="none"/>
          <w:u w:val="none"/>
          <w:lang w:val="en-US" w:eastAsia="zh-CN" w:bidi="ar-SA"/>
        </w:rPr>
        <w:t xml:space="preserve">                                                      </w:t>
      </w:r>
    </w:p>
    <w:p>
      <w:pPr>
        <w:pStyle w:val="5"/>
        <w:keepNext w:val="0"/>
        <w:keepLines w:val="0"/>
        <w:pageBreakBefore w:val="0"/>
        <w:widowControl w:val="0"/>
        <w:tabs>
          <w:tab w:val="left" w:pos="3884"/>
          <w:tab w:val="left" w:pos="9538"/>
        </w:tabs>
        <w:kinsoku/>
        <w:wordWrap/>
        <w:overflowPunct/>
        <w:topLinePunct w:val="0"/>
        <w:autoSpaceDE w:val="0"/>
        <w:autoSpaceDN w:val="0"/>
        <w:bidi w:val="0"/>
        <w:adjustRightInd/>
        <w:snapToGrid/>
        <w:spacing w:line="480" w:lineRule="atLeast"/>
        <w:ind w:firstLine="3200" w:firstLineChars="10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zh-CN" w:eastAsia="zh-CN" w:bidi="ar-SA"/>
        </w:rPr>
        <w:t xml:space="preserve">日期： </w:t>
      </w:r>
      <w:r>
        <w:rPr>
          <w:rFonts w:hint="eastAsia" w:ascii="仿宋" w:hAnsi="仿宋" w:eastAsia="仿宋" w:cs="仿宋"/>
          <w:color w:val="auto"/>
          <w:kern w:val="2"/>
          <w:sz w:val="32"/>
          <w:szCs w:val="32"/>
          <w:highlight w:val="none"/>
          <w:u w:val="none"/>
          <w:lang w:val="en-US" w:eastAsia="zh-CN" w:bidi="ar-SA"/>
        </w:rPr>
        <w:t xml:space="preserve">   </w:t>
      </w:r>
      <w:r>
        <w:rPr>
          <w:rFonts w:hint="eastAsia" w:ascii="仿宋" w:hAnsi="仿宋" w:eastAsia="仿宋" w:cs="仿宋"/>
          <w:color w:val="auto"/>
          <w:kern w:val="2"/>
          <w:sz w:val="32"/>
          <w:szCs w:val="32"/>
          <w:highlight w:val="none"/>
          <w:u w:val="none"/>
          <w:lang w:val="zh-CN" w:eastAsia="zh-CN" w:bidi="ar-SA"/>
        </w:rPr>
        <w:t>年</w:t>
      </w:r>
      <w:r>
        <w:rPr>
          <w:rFonts w:hint="eastAsia" w:ascii="仿宋" w:hAnsi="仿宋" w:eastAsia="仿宋" w:cs="仿宋"/>
          <w:color w:val="auto"/>
          <w:kern w:val="2"/>
          <w:sz w:val="32"/>
          <w:szCs w:val="32"/>
          <w:highlight w:val="none"/>
          <w:u w:val="none"/>
          <w:lang w:val="en-US" w:eastAsia="zh-CN" w:bidi="ar-SA"/>
        </w:rPr>
        <w:t xml:space="preserve"> </w:t>
      </w:r>
      <w:r>
        <w:rPr>
          <w:rFonts w:hint="eastAsia" w:ascii="仿宋" w:hAnsi="仿宋" w:eastAsia="仿宋" w:cs="仿宋"/>
          <w:color w:val="auto"/>
          <w:kern w:val="2"/>
          <w:sz w:val="32"/>
          <w:szCs w:val="32"/>
          <w:highlight w:val="none"/>
          <w:u w:val="none"/>
          <w:lang w:val="zh-CN" w:eastAsia="zh-CN" w:bidi="ar-SA"/>
        </w:rPr>
        <w:t xml:space="preserve"> </w:t>
      </w:r>
      <w:r>
        <w:rPr>
          <w:rFonts w:hint="eastAsia" w:ascii="仿宋" w:hAnsi="仿宋" w:eastAsia="仿宋" w:cs="仿宋"/>
          <w:color w:val="auto"/>
          <w:kern w:val="2"/>
          <w:sz w:val="32"/>
          <w:szCs w:val="32"/>
          <w:highlight w:val="none"/>
          <w:u w:val="none"/>
          <w:lang w:val="en-US" w:eastAsia="zh-CN" w:bidi="ar-SA"/>
        </w:rPr>
        <w:t xml:space="preserve">  </w:t>
      </w:r>
      <w:r>
        <w:rPr>
          <w:rFonts w:hint="eastAsia" w:ascii="仿宋" w:hAnsi="仿宋" w:eastAsia="仿宋" w:cs="仿宋"/>
          <w:color w:val="auto"/>
          <w:kern w:val="2"/>
          <w:sz w:val="32"/>
          <w:szCs w:val="32"/>
          <w:highlight w:val="none"/>
          <w:u w:val="none"/>
          <w:lang w:val="zh-CN" w:eastAsia="zh-CN" w:bidi="ar-SA"/>
        </w:rPr>
        <w:t xml:space="preserve">月 </w:t>
      </w:r>
      <w:r>
        <w:rPr>
          <w:rFonts w:hint="eastAsia" w:ascii="仿宋" w:hAnsi="仿宋" w:eastAsia="仿宋" w:cs="仿宋"/>
          <w:color w:val="auto"/>
          <w:kern w:val="2"/>
          <w:sz w:val="32"/>
          <w:szCs w:val="32"/>
          <w:highlight w:val="none"/>
          <w:u w:val="none"/>
          <w:lang w:val="en-US" w:eastAsia="zh-CN" w:bidi="ar-SA"/>
        </w:rPr>
        <w:t xml:space="preserve">  </w:t>
      </w:r>
      <w:r>
        <w:rPr>
          <w:rFonts w:hint="eastAsia" w:ascii="仿宋" w:hAnsi="仿宋" w:eastAsia="仿宋" w:cs="仿宋"/>
          <w:color w:val="auto"/>
          <w:kern w:val="2"/>
          <w:sz w:val="32"/>
          <w:szCs w:val="32"/>
          <w:highlight w:val="none"/>
          <w:u w:val="none"/>
          <w:lang w:val="zh-CN" w:eastAsia="zh-CN" w:bidi="ar-SA"/>
        </w:rPr>
        <w:t>日</w:t>
      </w:r>
    </w:p>
    <w:p>
      <w:pPr>
        <w:autoSpaceDE w:val="0"/>
        <w:autoSpaceDN w:val="0"/>
        <w:spacing w:line="440" w:lineRule="atLeast"/>
        <w:ind w:firstLine="640" w:firstLineChars="200"/>
        <w:rPr>
          <w:rFonts w:hint="eastAsia" w:ascii="仿宋" w:hAnsi="仿宋" w:eastAsia="仿宋" w:cs="仿宋"/>
          <w:color w:val="auto"/>
          <w:kern w:val="2"/>
          <w:sz w:val="32"/>
          <w:szCs w:val="32"/>
          <w:highlight w:val="none"/>
          <w:u w:val="none"/>
          <w:lang w:val="zh-CN" w:eastAsia="zh-CN" w:bidi="ar-SA"/>
        </w:rPr>
        <w:sectPr>
          <w:footerReference r:id="rId3" w:type="default"/>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rFonts w:ascii="仿宋" w:hAnsi="仿宋" w:eastAsia="仿宋"/>
          <w:color w:val="auto"/>
          <w:sz w:val="28"/>
          <w:szCs w:val="28"/>
        </w:rPr>
      </w:pPr>
      <w:r>
        <w:rPr>
          <w:rFonts w:hint="eastAsia" w:ascii="仿宋" w:hAnsi="仿宋" w:eastAsia="仿宋" w:cs="仿宋"/>
          <w:color w:val="auto"/>
          <w:sz w:val="32"/>
          <w:szCs w:val="32"/>
        </w:rPr>
        <w:t>附件</w:t>
      </w:r>
      <w:r>
        <w:rPr>
          <w:rFonts w:ascii="仿宋" w:hAnsi="仿宋" w:eastAsia="仿宋" w:cs="仿宋"/>
          <w:color w:val="auto"/>
          <w:sz w:val="32"/>
          <w:szCs w:val="32"/>
        </w:rPr>
        <w:t>3</w:t>
      </w:r>
    </w:p>
    <w:p>
      <w:pPr>
        <w:autoSpaceDE w:val="0"/>
        <w:autoSpaceDN w:val="0"/>
        <w:spacing w:line="560" w:lineRule="exact"/>
        <w:jc w:val="center"/>
        <w:rPr>
          <w:rFonts w:ascii="仿宋" w:hAnsi="仿宋" w:eastAsia="仿宋" w:cs="方正小标宋简体"/>
          <w:b/>
          <w:color w:val="auto"/>
          <w:sz w:val="44"/>
        </w:rPr>
      </w:pPr>
      <w:r>
        <w:rPr>
          <w:rFonts w:hint="eastAsia" w:ascii="仿宋" w:hAnsi="仿宋" w:eastAsia="仿宋" w:cs="方正小标宋简体"/>
          <w:b/>
          <w:color w:val="auto"/>
          <w:sz w:val="44"/>
        </w:rPr>
        <w:t>企业基本情况表</w:t>
      </w:r>
    </w:p>
    <w:p>
      <w:pPr>
        <w:pStyle w:val="5"/>
        <w:autoSpaceDE w:val="0"/>
        <w:autoSpaceDN w:val="0"/>
        <w:spacing w:line="560" w:lineRule="exact"/>
        <w:ind w:firstLine="200" w:firstLineChars="200"/>
        <w:rPr>
          <w:rFonts w:ascii="仿宋" w:hAnsi="仿宋" w:eastAsia="仿宋"/>
          <w:color w:val="auto"/>
          <w:sz w:val="10"/>
        </w:rPr>
      </w:pPr>
    </w:p>
    <w:p>
      <w:pPr>
        <w:pStyle w:val="5"/>
        <w:autoSpaceDE w:val="0"/>
        <w:autoSpaceDN w:val="0"/>
        <w:spacing w:line="560" w:lineRule="exact"/>
        <w:ind w:firstLine="640" w:firstLineChars="200"/>
        <w:jc w:val="left"/>
        <w:rPr>
          <w:rFonts w:hint="eastAsia" w:ascii="仿宋" w:hAnsi="仿宋" w:eastAsia="仿宋" w:cs="仿宋_GB2312"/>
          <w:color w:val="auto"/>
          <w:sz w:val="32"/>
          <w:szCs w:val="32"/>
          <w:highlight w:val="none"/>
          <w:lang w:eastAsia="zh-CN"/>
        </w:rPr>
      </w:pPr>
      <w:r>
        <w:rPr>
          <w:rFonts w:hint="eastAsia" w:ascii="仿宋" w:hAnsi="仿宋" w:eastAsia="仿宋" w:cs="仿宋_GB2312"/>
          <w:color w:val="auto"/>
          <w:sz w:val="32"/>
          <w:szCs w:val="32"/>
          <w:highlight w:val="none"/>
        </w:rPr>
        <w:t>企业名称（中/英文）</w:t>
      </w:r>
      <w:r>
        <w:rPr>
          <w:rFonts w:hint="eastAsia" w:ascii="仿宋" w:hAnsi="仿宋" w:eastAsia="仿宋" w:cs="仿宋_GB2312"/>
          <w:color w:val="auto"/>
          <w:sz w:val="32"/>
          <w:szCs w:val="32"/>
          <w:highlight w:val="none"/>
          <w:lang w:eastAsia="zh-CN"/>
        </w:rPr>
        <w:t>：</w:t>
      </w:r>
    </w:p>
    <w:p>
      <w:pPr>
        <w:autoSpaceDE w:val="0"/>
        <w:autoSpaceDN w:val="0"/>
        <w:spacing w:line="560" w:lineRule="exact"/>
        <w:ind w:firstLine="640" w:firstLineChars="200"/>
        <w:jc w:val="left"/>
        <w:rPr>
          <w:rFonts w:ascii="仿宋" w:hAnsi="仿宋" w:eastAsia="仿宋" w:cs="仿宋_GB2312"/>
          <w:color w:val="auto"/>
          <w:sz w:val="32"/>
          <w:szCs w:val="32"/>
        </w:rPr>
      </w:pPr>
      <w:r>
        <w:rPr>
          <w:rFonts w:hint="eastAsia" w:ascii="仿宋" w:hAnsi="仿宋" w:eastAsia="仿宋" w:cs="仿宋_GB2312"/>
          <w:color w:val="auto"/>
          <w:sz w:val="32"/>
          <w:szCs w:val="32"/>
        </w:rPr>
        <w:t>法定代表人(手写签字)：</w:t>
      </w:r>
    </w:p>
    <w:p>
      <w:pPr>
        <w:tabs>
          <w:tab w:val="left" w:pos="7092"/>
        </w:tabs>
        <w:autoSpaceDE w:val="0"/>
        <w:autoSpaceDN w:val="0"/>
        <w:spacing w:line="560" w:lineRule="exact"/>
        <w:ind w:firstLine="640" w:firstLineChars="200"/>
        <w:jc w:val="left"/>
        <w:rPr>
          <w:rFonts w:ascii="仿宋" w:hAnsi="仿宋" w:eastAsia="仿宋" w:cs="仿宋_GB2312"/>
          <w:color w:val="auto"/>
          <w:sz w:val="32"/>
          <w:szCs w:val="32"/>
        </w:rPr>
      </w:pPr>
      <w:r>
        <w:rPr>
          <w:rFonts w:hint="eastAsia" w:ascii="仿宋" w:hAnsi="仿宋" w:eastAsia="仿宋" w:cs="仿宋_GB2312"/>
          <w:color w:val="auto"/>
          <w:sz w:val="32"/>
          <w:szCs w:val="32"/>
        </w:rPr>
        <w:t>授权代表(手写签</w:t>
      </w:r>
      <w:r>
        <w:rPr>
          <w:rFonts w:hint="eastAsia" w:ascii="仿宋" w:hAnsi="仿宋" w:eastAsia="仿宋" w:cs="仿宋_GB2312"/>
          <w:color w:val="auto"/>
          <w:spacing w:val="4"/>
          <w:sz w:val="32"/>
          <w:szCs w:val="32"/>
        </w:rPr>
        <w:t>字</w:t>
      </w:r>
      <w:r>
        <w:rPr>
          <w:rFonts w:hint="eastAsia" w:ascii="仿宋" w:hAnsi="仿宋" w:eastAsia="仿宋" w:cs="仿宋_GB2312"/>
          <w:color w:val="auto"/>
          <w:sz w:val="32"/>
          <w:szCs w:val="32"/>
        </w:rPr>
        <w:t>)：         联系电话：</w:t>
      </w:r>
    </w:p>
    <w:p>
      <w:pPr>
        <w:pStyle w:val="5"/>
        <w:tabs>
          <w:tab w:val="left" w:pos="7085"/>
        </w:tabs>
        <w:autoSpaceDE w:val="0"/>
        <w:autoSpaceDN w:val="0"/>
        <w:spacing w:line="560" w:lineRule="exact"/>
        <w:ind w:firstLine="640" w:firstLineChars="200"/>
        <w:jc w:val="both"/>
        <w:rPr>
          <w:rFonts w:ascii="仿宋" w:hAnsi="仿宋" w:eastAsia="仿宋" w:cs="仿宋_GB2312"/>
          <w:color w:val="auto"/>
          <w:sz w:val="32"/>
          <w:szCs w:val="32"/>
        </w:rPr>
      </w:pPr>
      <w:r>
        <w:rPr>
          <w:rFonts w:hint="eastAsia" w:ascii="仿宋" w:hAnsi="仿宋" w:eastAsia="仿宋" w:cs="仿宋_GB2312"/>
          <w:color w:val="auto"/>
          <w:sz w:val="32"/>
          <w:szCs w:val="32"/>
        </w:rPr>
        <w:t>移动电话：                   传真：</w:t>
      </w:r>
    </w:p>
    <w:p>
      <w:pPr>
        <w:pStyle w:val="5"/>
        <w:tabs>
          <w:tab w:val="left" w:pos="7085"/>
        </w:tabs>
        <w:autoSpaceDE w:val="0"/>
        <w:autoSpaceDN w:val="0"/>
        <w:spacing w:line="560" w:lineRule="exact"/>
        <w:ind w:firstLine="640" w:firstLineChars="200"/>
        <w:jc w:val="both"/>
        <w:rPr>
          <w:rFonts w:ascii="仿宋" w:hAnsi="仿宋" w:eastAsia="仿宋" w:cs="仿宋_GB2312"/>
          <w:color w:val="auto"/>
          <w:sz w:val="32"/>
          <w:szCs w:val="32"/>
        </w:rPr>
      </w:pPr>
      <w:r>
        <w:rPr>
          <w:rFonts w:hint="eastAsia" w:ascii="仿宋" w:hAnsi="仿宋" w:eastAsia="仿宋" w:cs="仿宋_GB2312"/>
          <w:color w:val="auto"/>
          <w:sz w:val="32"/>
          <w:szCs w:val="32"/>
        </w:rPr>
        <w:t>详细地址：                   邮政编码：</w:t>
      </w:r>
    </w:p>
    <w:p>
      <w:pPr>
        <w:pStyle w:val="5"/>
        <w:autoSpaceDE w:val="0"/>
        <w:autoSpaceDN w:val="0"/>
        <w:spacing w:line="560" w:lineRule="exact"/>
        <w:ind w:firstLine="640" w:firstLineChars="200"/>
        <w:jc w:val="both"/>
        <w:rPr>
          <w:rFonts w:ascii="仿宋" w:hAnsi="仿宋" w:eastAsia="仿宋" w:cs="仿宋_GB2312"/>
          <w:color w:val="auto"/>
          <w:sz w:val="32"/>
          <w:szCs w:val="32"/>
        </w:rPr>
      </w:pPr>
      <w:r>
        <w:rPr>
          <w:rFonts w:hint="eastAsia" w:ascii="仿宋" w:hAnsi="仿宋" w:eastAsia="仿宋" w:cs="仿宋_GB2312"/>
          <w:color w:val="auto"/>
          <w:sz w:val="32"/>
          <w:szCs w:val="32"/>
        </w:rPr>
        <w:t>注册资本金（万元）：</w:t>
      </w:r>
    </w:p>
    <w:p>
      <w:pPr>
        <w:pStyle w:val="5"/>
        <w:autoSpaceDE w:val="0"/>
        <w:autoSpaceDN w:val="0"/>
        <w:spacing w:line="560" w:lineRule="exact"/>
        <w:ind w:firstLine="640" w:firstLineChars="200"/>
        <w:rPr>
          <w:rFonts w:ascii="仿宋" w:hAnsi="仿宋" w:eastAsia="仿宋" w:cs="仿宋_GB2312"/>
          <w:color w:val="auto"/>
          <w:sz w:val="32"/>
          <w:szCs w:val="32"/>
        </w:rPr>
      </w:pPr>
    </w:p>
    <w:p>
      <w:pPr>
        <w:pStyle w:val="5"/>
        <w:tabs>
          <w:tab w:val="left" w:pos="7565"/>
          <w:tab w:val="left" w:pos="7644"/>
        </w:tabs>
        <w:autoSpaceDE w:val="0"/>
        <w:autoSpaceDN w:val="0"/>
        <w:spacing w:line="560" w:lineRule="exact"/>
        <w:ind w:firstLine="640" w:firstLineChars="200"/>
        <w:jc w:val="both"/>
        <w:rPr>
          <w:rFonts w:ascii="仿宋" w:hAnsi="仿宋" w:eastAsia="仿宋" w:cs="仿宋_GB2312"/>
          <w:color w:val="auto"/>
          <w:spacing w:val="-17"/>
          <w:sz w:val="32"/>
          <w:szCs w:val="32"/>
        </w:rPr>
      </w:pPr>
      <w:r>
        <w:rPr>
          <w:rFonts w:hint="eastAsia" w:ascii="仿宋" w:hAnsi="仿宋" w:eastAsia="仿宋" w:cs="仿宋_GB2312"/>
          <w:color w:val="auto"/>
          <w:sz w:val="32"/>
          <w:szCs w:val="32"/>
        </w:rPr>
        <w:t>202</w:t>
      </w:r>
      <w:r>
        <w:rPr>
          <w:rFonts w:ascii="仿宋" w:hAnsi="仿宋" w:eastAsia="仿宋" w:cs="仿宋_GB2312"/>
          <w:color w:val="auto"/>
          <w:sz w:val="32"/>
          <w:szCs w:val="32"/>
        </w:rPr>
        <w:t>2</w:t>
      </w:r>
      <w:r>
        <w:rPr>
          <w:rFonts w:hint="eastAsia" w:ascii="仿宋" w:hAnsi="仿宋" w:eastAsia="仿宋" w:cs="仿宋_GB2312"/>
          <w:color w:val="auto"/>
          <w:sz w:val="32"/>
          <w:szCs w:val="32"/>
        </w:rPr>
        <w:t>年度增值税应纳税额（万元）：</w:t>
      </w:r>
      <w:r>
        <w:rPr>
          <w:rFonts w:hint="eastAsia" w:ascii="仿宋" w:hAnsi="仿宋" w:eastAsia="仿宋" w:cs="仿宋_GB2312"/>
          <w:color w:val="auto"/>
          <w:sz w:val="32"/>
          <w:szCs w:val="32"/>
        </w:rPr>
        <w:tab/>
      </w:r>
      <w:r>
        <w:rPr>
          <w:rFonts w:hint="eastAsia" w:ascii="仿宋" w:hAnsi="仿宋" w:eastAsia="仿宋" w:cs="仿宋_GB2312"/>
          <w:color w:val="auto"/>
          <w:sz w:val="32"/>
          <w:szCs w:val="32"/>
        </w:rPr>
        <w:tab/>
      </w:r>
      <w:r>
        <w:rPr>
          <w:rFonts w:hint="eastAsia" w:ascii="仿宋" w:hAnsi="仿宋" w:eastAsia="仿宋" w:cs="仿宋_GB2312"/>
          <w:color w:val="auto"/>
          <w:spacing w:val="-17"/>
          <w:sz w:val="32"/>
          <w:szCs w:val="32"/>
        </w:rPr>
        <w:t xml:space="preserve">； </w:t>
      </w:r>
    </w:p>
    <w:p>
      <w:pPr>
        <w:pStyle w:val="5"/>
        <w:tabs>
          <w:tab w:val="left" w:pos="7565"/>
          <w:tab w:val="left" w:pos="7644"/>
        </w:tabs>
        <w:autoSpaceDE w:val="0"/>
        <w:autoSpaceDN w:val="0"/>
        <w:spacing w:line="560" w:lineRule="exact"/>
        <w:ind w:firstLine="640" w:firstLineChars="200"/>
        <w:rPr>
          <w:rFonts w:ascii="仿宋" w:hAnsi="仿宋" w:eastAsia="仿宋" w:cs="仿宋_GB2312"/>
          <w:color w:val="auto"/>
          <w:sz w:val="32"/>
          <w:szCs w:val="32"/>
        </w:rPr>
      </w:pPr>
      <w:r>
        <w:rPr>
          <w:rFonts w:hint="eastAsia" w:ascii="仿宋" w:hAnsi="仿宋" w:eastAsia="仿宋" w:cs="仿宋_GB2312"/>
          <w:color w:val="auto"/>
          <w:sz w:val="32"/>
          <w:szCs w:val="32"/>
        </w:rPr>
        <w:t xml:space="preserve">        对应销售金额（万元）：</w:t>
      </w:r>
      <w:r>
        <w:rPr>
          <w:rFonts w:hint="eastAsia" w:ascii="仿宋" w:hAnsi="仿宋" w:eastAsia="仿宋" w:cs="仿宋_GB2312"/>
          <w:color w:val="auto"/>
          <w:sz w:val="32"/>
          <w:szCs w:val="32"/>
        </w:rPr>
        <w:tab/>
      </w:r>
      <w:r>
        <w:rPr>
          <w:rFonts w:hint="eastAsia" w:ascii="仿宋" w:hAnsi="仿宋" w:eastAsia="仿宋" w:cs="仿宋_GB2312"/>
          <w:color w:val="auto"/>
          <w:sz w:val="32"/>
          <w:szCs w:val="32"/>
        </w:rPr>
        <w:t>；</w:t>
      </w:r>
    </w:p>
    <w:p>
      <w:pPr>
        <w:pStyle w:val="5"/>
        <w:autoSpaceDE w:val="0"/>
        <w:autoSpaceDN w:val="0"/>
        <w:spacing w:line="560" w:lineRule="exact"/>
        <w:rPr>
          <w:rFonts w:ascii="仿宋" w:hAnsi="仿宋" w:eastAsia="仿宋" w:cs="仿宋_GB2312"/>
          <w:color w:val="auto"/>
          <w:sz w:val="32"/>
          <w:szCs w:val="32"/>
        </w:rPr>
      </w:pPr>
      <w:r>
        <w:rPr>
          <w:rFonts w:hint="eastAsia" w:ascii="仿宋" w:hAnsi="仿宋" w:eastAsia="仿宋" w:cs="仿宋_GB2312"/>
          <w:color w:val="auto"/>
          <w:sz w:val="32"/>
          <w:szCs w:val="32"/>
        </w:rPr>
        <w:t>（以202</w:t>
      </w:r>
      <w:r>
        <w:rPr>
          <w:rFonts w:hint="eastAsia" w:ascii="仿宋" w:hAnsi="仿宋" w:eastAsia="仿宋" w:cs="仿宋_GB2312"/>
          <w:color w:val="auto"/>
          <w:sz w:val="32"/>
          <w:szCs w:val="32"/>
          <w:lang w:val="en-US" w:eastAsia="zh-CN"/>
        </w:rPr>
        <w:t>2</w:t>
      </w:r>
      <w:r>
        <w:rPr>
          <w:rFonts w:hint="eastAsia" w:ascii="仿宋" w:hAnsi="仿宋" w:eastAsia="仿宋" w:cs="仿宋_GB2312"/>
          <w:color w:val="auto"/>
          <w:sz w:val="32"/>
          <w:szCs w:val="32"/>
        </w:rPr>
        <w:t>年度单一企业增值税纳税报表为准，纳税额按报表“应纳税额合计”填报）</w:t>
      </w:r>
    </w:p>
    <w:p>
      <w:pPr>
        <w:autoSpaceDE w:val="0"/>
        <w:autoSpaceDN w:val="0"/>
        <w:spacing w:line="560" w:lineRule="exact"/>
        <w:jc w:val="left"/>
        <w:rPr>
          <w:rFonts w:ascii="仿宋" w:hAnsi="仿宋" w:eastAsia="仿宋" w:cs="仿宋_GB2312"/>
          <w:color w:val="auto"/>
          <w:sz w:val="32"/>
          <w:szCs w:val="32"/>
        </w:rPr>
      </w:pPr>
      <w:r>
        <w:rPr>
          <w:rFonts w:hint="eastAsia" w:ascii="仿宋" w:hAnsi="仿宋" w:eastAsia="仿宋" w:cs="仿宋_GB2312"/>
          <w:color w:val="auto"/>
          <w:sz w:val="32"/>
          <w:szCs w:val="32"/>
        </w:rPr>
        <w:t>（202</w:t>
      </w:r>
      <w:r>
        <w:rPr>
          <w:rFonts w:ascii="仿宋" w:hAnsi="仿宋" w:eastAsia="仿宋" w:cs="仿宋_GB2312"/>
          <w:color w:val="auto"/>
          <w:sz w:val="32"/>
          <w:szCs w:val="32"/>
        </w:rPr>
        <w:t>3</w:t>
      </w:r>
      <w:r>
        <w:rPr>
          <w:rFonts w:hint="eastAsia" w:ascii="仿宋" w:hAnsi="仿宋" w:eastAsia="仿宋" w:cs="仿宋_GB2312"/>
          <w:color w:val="auto"/>
          <w:spacing w:val="-10"/>
          <w:sz w:val="32"/>
          <w:szCs w:val="32"/>
        </w:rPr>
        <w:t>年成立的企业按</w:t>
      </w:r>
      <w:r>
        <w:rPr>
          <w:rFonts w:hint="eastAsia" w:ascii="仿宋" w:hAnsi="仿宋" w:eastAsia="仿宋" w:cs="仿宋_GB2312"/>
          <w:color w:val="auto"/>
          <w:sz w:val="32"/>
          <w:szCs w:val="32"/>
        </w:rPr>
        <w:t>202</w:t>
      </w:r>
      <w:r>
        <w:rPr>
          <w:rFonts w:ascii="仿宋" w:hAnsi="仿宋" w:eastAsia="仿宋" w:cs="仿宋_GB2312"/>
          <w:color w:val="auto"/>
          <w:sz w:val="32"/>
          <w:szCs w:val="32"/>
        </w:rPr>
        <w:t>3</w:t>
      </w:r>
      <w:r>
        <w:rPr>
          <w:rFonts w:hint="eastAsia" w:ascii="仿宋" w:hAnsi="仿宋" w:eastAsia="仿宋" w:cs="仿宋_GB2312"/>
          <w:color w:val="auto"/>
          <w:spacing w:val="-12"/>
          <w:sz w:val="32"/>
          <w:szCs w:val="32"/>
        </w:rPr>
        <w:t>年最近月份纳税报表数据填报</w:t>
      </w:r>
      <w:r>
        <w:rPr>
          <w:rFonts w:hint="eastAsia" w:ascii="仿宋" w:hAnsi="仿宋" w:eastAsia="仿宋" w:cs="仿宋_GB2312"/>
          <w:color w:val="auto"/>
          <w:sz w:val="32"/>
          <w:szCs w:val="32"/>
        </w:rPr>
        <w:t xml:space="preserve">） </w:t>
      </w:r>
    </w:p>
    <w:p>
      <w:pPr>
        <w:autoSpaceDE w:val="0"/>
        <w:autoSpaceDN w:val="0"/>
        <w:spacing w:line="560" w:lineRule="exact"/>
        <w:ind w:firstLine="643" w:firstLineChars="200"/>
        <w:jc w:val="left"/>
        <w:rPr>
          <w:rFonts w:ascii="仿宋" w:hAnsi="仿宋" w:eastAsia="仿宋" w:cs="仿宋_GB2312"/>
          <w:color w:val="auto"/>
          <w:sz w:val="32"/>
          <w:szCs w:val="32"/>
        </w:rPr>
      </w:pPr>
      <w:r>
        <w:rPr>
          <w:rFonts w:hint="eastAsia" w:ascii="仿宋" w:hAnsi="仿宋" w:eastAsia="仿宋" w:cs="仿宋_GB2312"/>
          <w:b/>
          <w:bCs/>
          <w:color w:val="auto"/>
          <w:sz w:val="32"/>
          <w:szCs w:val="32"/>
        </w:rPr>
        <w:t>本企业为本申明的真实性承担一切责任，特此申明。</w:t>
      </w:r>
    </w:p>
    <w:p>
      <w:pPr>
        <w:pStyle w:val="5"/>
        <w:autoSpaceDE w:val="0"/>
        <w:autoSpaceDN w:val="0"/>
        <w:spacing w:line="560" w:lineRule="exact"/>
        <w:ind w:firstLine="4838" w:firstLineChars="1512"/>
        <w:rPr>
          <w:rFonts w:ascii="仿宋" w:hAnsi="仿宋" w:eastAsia="仿宋" w:cs="仿宋_GB2312"/>
          <w:color w:val="auto"/>
          <w:sz w:val="32"/>
          <w:szCs w:val="32"/>
        </w:rPr>
      </w:pPr>
    </w:p>
    <w:p>
      <w:pPr>
        <w:pStyle w:val="5"/>
        <w:autoSpaceDE w:val="0"/>
        <w:autoSpaceDN w:val="0"/>
        <w:spacing w:line="560" w:lineRule="exact"/>
        <w:ind w:firstLine="3840" w:firstLineChars="1200"/>
        <w:jc w:val="both"/>
        <w:rPr>
          <w:rFonts w:ascii="仿宋" w:hAnsi="仿宋" w:eastAsia="仿宋" w:cs="仿宋_GB2312"/>
          <w:color w:val="auto"/>
          <w:sz w:val="32"/>
          <w:szCs w:val="32"/>
        </w:rPr>
      </w:pPr>
    </w:p>
    <w:p>
      <w:pPr>
        <w:pStyle w:val="5"/>
        <w:autoSpaceDE w:val="0"/>
        <w:autoSpaceDN w:val="0"/>
        <w:spacing w:line="560" w:lineRule="exact"/>
        <w:ind w:firstLine="3840" w:firstLineChars="1200"/>
        <w:jc w:val="both"/>
        <w:rPr>
          <w:rFonts w:ascii="仿宋" w:hAnsi="仿宋" w:eastAsia="仿宋" w:cs="仿宋_GB2312"/>
          <w:color w:val="auto"/>
          <w:sz w:val="32"/>
          <w:szCs w:val="32"/>
        </w:rPr>
      </w:pPr>
      <w:r>
        <w:rPr>
          <w:rFonts w:hint="eastAsia" w:ascii="仿宋" w:hAnsi="仿宋" w:eastAsia="仿宋" w:cs="仿宋_GB2312"/>
          <w:color w:val="auto"/>
          <w:sz w:val="32"/>
          <w:szCs w:val="32"/>
        </w:rPr>
        <w:t xml:space="preserve">法定代表人签章： </w:t>
      </w:r>
    </w:p>
    <w:p>
      <w:pPr>
        <w:pStyle w:val="5"/>
        <w:autoSpaceDE w:val="0"/>
        <w:autoSpaceDN w:val="0"/>
        <w:spacing w:line="560" w:lineRule="exact"/>
        <w:ind w:firstLine="3840" w:firstLineChars="1200"/>
        <w:jc w:val="both"/>
        <w:rPr>
          <w:rFonts w:ascii="仿宋" w:hAnsi="仿宋" w:eastAsia="仿宋" w:cs="仿宋_GB2312"/>
          <w:color w:val="auto"/>
          <w:sz w:val="32"/>
          <w:szCs w:val="32"/>
        </w:rPr>
      </w:pPr>
      <w:r>
        <w:rPr>
          <w:rFonts w:hint="eastAsia" w:ascii="仿宋" w:hAnsi="仿宋" w:eastAsia="仿宋" w:cs="仿宋_GB2312"/>
          <w:color w:val="auto"/>
          <w:sz w:val="32"/>
          <w:szCs w:val="32"/>
        </w:rPr>
        <w:t>单位盖章：</w:t>
      </w:r>
    </w:p>
    <w:p>
      <w:pPr>
        <w:pStyle w:val="5"/>
        <w:autoSpaceDE w:val="0"/>
        <w:autoSpaceDN w:val="0"/>
        <w:spacing w:line="560" w:lineRule="exact"/>
        <w:ind w:firstLine="3840" w:firstLineChars="1200"/>
        <w:jc w:val="both"/>
        <w:rPr>
          <w:rFonts w:ascii="仿宋" w:hAnsi="仿宋" w:eastAsia="仿宋"/>
          <w:color w:val="auto"/>
        </w:rPr>
      </w:pPr>
      <w:r>
        <w:rPr>
          <w:rFonts w:hint="eastAsia" w:ascii="仿宋" w:hAnsi="仿宋" w:eastAsia="仿宋" w:cs="仿宋_GB2312"/>
          <w:color w:val="auto"/>
          <w:sz w:val="32"/>
          <w:szCs w:val="32"/>
        </w:rPr>
        <w:t>日期：</w:t>
      </w:r>
    </w:p>
    <w:p>
      <w:pPr>
        <w:autoSpaceDE w:val="0"/>
        <w:autoSpaceDN w:val="0"/>
        <w:spacing w:line="560" w:lineRule="exact"/>
        <w:ind w:firstLine="420" w:firstLineChars="200"/>
        <w:rPr>
          <w:rFonts w:ascii="仿宋" w:hAnsi="仿宋" w:eastAsia="仿宋"/>
          <w:color w:val="auto"/>
        </w:rPr>
      </w:pPr>
    </w:p>
    <w:p>
      <w:pPr>
        <w:autoSpaceDE w:val="0"/>
        <w:autoSpaceDN w:val="0"/>
        <w:spacing w:line="560" w:lineRule="exact"/>
        <w:ind w:firstLine="420" w:firstLineChars="200"/>
        <w:rPr>
          <w:rFonts w:ascii="仿宋" w:hAnsi="仿宋" w:eastAsia="仿宋"/>
          <w:color w:val="auto"/>
        </w:rPr>
        <w:sectPr>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rFonts w:ascii="仿宋" w:hAnsi="仿宋" w:eastAsia="仿宋"/>
          <w:color w:val="auto"/>
          <w:sz w:val="28"/>
          <w:szCs w:val="28"/>
        </w:rPr>
      </w:pPr>
      <w:r>
        <w:rPr>
          <w:rFonts w:hint="eastAsia" w:ascii="仿宋" w:hAnsi="仿宋" w:eastAsia="仿宋" w:cs="仿宋"/>
          <w:color w:val="auto"/>
          <w:sz w:val="32"/>
          <w:szCs w:val="32"/>
        </w:rPr>
        <w:t>附件</w:t>
      </w:r>
      <w:r>
        <w:rPr>
          <w:rFonts w:ascii="仿宋" w:hAnsi="仿宋" w:eastAsia="仿宋" w:cs="仿宋"/>
          <w:color w:val="auto"/>
          <w:sz w:val="32"/>
          <w:szCs w:val="32"/>
        </w:rPr>
        <w:t>4</w:t>
      </w:r>
    </w:p>
    <w:p>
      <w:pPr>
        <w:pStyle w:val="5"/>
        <w:autoSpaceDE w:val="0"/>
        <w:autoSpaceDN w:val="0"/>
        <w:spacing w:line="560" w:lineRule="exact"/>
        <w:jc w:val="left"/>
        <w:rPr>
          <w:rFonts w:ascii="仿宋" w:hAnsi="仿宋" w:eastAsia="仿宋"/>
          <w:color w:val="auto"/>
          <w:sz w:val="28"/>
          <w:szCs w:val="28"/>
        </w:rPr>
      </w:pPr>
    </w:p>
    <w:p>
      <w:pPr>
        <w:autoSpaceDE w:val="0"/>
        <w:autoSpaceDN w:val="0"/>
        <w:spacing w:line="560" w:lineRule="exact"/>
        <w:jc w:val="center"/>
        <w:rPr>
          <w:rFonts w:ascii="仿宋" w:hAnsi="仿宋" w:eastAsia="仿宋" w:cs="方正小标宋简体"/>
          <w:b/>
          <w:color w:val="auto"/>
          <w:sz w:val="44"/>
        </w:rPr>
      </w:pPr>
      <w:r>
        <w:rPr>
          <w:rFonts w:hint="eastAsia" w:ascii="仿宋" w:hAnsi="仿宋" w:eastAsia="仿宋" w:cs="方正小标宋简体"/>
          <w:b/>
          <w:color w:val="auto"/>
          <w:sz w:val="44"/>
        </w:rPr>
        <w:t>无违法、违规行为的证明材料</w:t>
      </w:r>
    </w:p>
    <w:p>
      <w:pPr>
        <w:pStyle w:val="18"/>
        <w:tabs>
          <w:tab w:val="left" w:pos="2126"/>
        </w:tabs>
        <w:autoSpaceDE w:val="0"/>
        <w:autoSpaceDN w:val="0"/>
        <w:spacing w:line="560" w:lineRule="exact"/>
        <w:ind w:left="0" w:firstLineChars="200"/>
        <w:jc w:val="left"/>
        <w:rPr>
          <w:rFonts w:ascii="仿宋" w:hAnsi="仿宋" w:eastAsia="仿宋" w:cs="仿宋_GB2312"/>
          <w:color w:val="auto"/>
          <w:sz w:val="32"/>
        </w:rPr>
      </w:pPr>
    </w:p>
    <w:p>
      <w:pPr>
        <w:pStyle w:val="18"/>
        <w:tabs>
          <w:tab w:val="left" w:pos="2126"/>
        </w:tabs>
        <w:autoSpaceDE w:val="0"/>
        <w:autoSpaceDN w:val="0"/>
        <w:spacing w:line="560" w:lineRule="exact"/>
        <w:ind w:left="0" w:firstLineChars="200"/>
        <w:jc w:val="left"/>
        <w:rPr>
          <w:rFonts w:ascii="仿宋" w:hAnsi="仿宋" w:eastAsia="仿宋" w:cs="仿宋_GB2312"/>
          <w:color w:val="auto"/>
          <w:sz w:val="32"/>
        </w:rPr>
      </w:pPr>
      <w:r>
        <w:rPr>
          <w:rFonts w:hint="eastAsia" w:ascii="仿宋" w:hAnsi="仿宋" w:eastAsia="仿宋" w:cs="仿宋_GB2312"/>
          <w:color w:val="auto"/>
          <w:sz w:val="32"/>
        </w:rPr>
        <w:t>资料递交要求：</w:t>
      </w:r>
    </w:p>
    <w:p>
      <w:pPr>
        <w:pStyle w:val="18"/>
        <w:tabs>
          <w:tab w:val="left" w:pos="2126"/>
        </w:tabs>
        <w:wordWrap w:val="0"/>
        <w:autoSpaceDE w:val="0"/>
        <w:autoSpaceDN w:val="0"/>
        <w:spacing w:line="560" w:lineRule="exact"/>
        <w:ind w:left="0" w:firstLineChars="200"/>
        <w:jc w:val="left"/>
        <w:rPr>
          <w:rFonts w:ascii="仿宋" w:hAnsi="仿宋" w:eastAsia="仿宋" w:cs="仿宋_GB2312"/>
          <w:color w:val="auto"/>
          <w:sz w:val="32"/>
        </w:rPr>
      </w:pPr>
      <w:r>
        <w:rPr>
          <w:rFonts w:hint="eastAsia" w:ascii="仿宋" w:hAnsi="仿宋" w:eastAsia="仿宋" w:cs="仿宋_GB2312"/>
          <w:color w:val="auto"/>
          <w:sz w:val="32"/>
          <w:lang w:val="en-US"/>
        </w:rPr>
        <w:t>1．</w:t>
      </w:r>
      <w:r>
        <w:rPr>
          <w:rFonts w:hint="eastAsia" w:ascii="仿宋" w:hAnsi="仿宋" w:eastAsia="仿宋" w:cs="仿宋_GB2312"/>
          <w:color w:val="auto"/>
          <w:sz w:val="32"/>
        </w:rPr>
        <w:t>企业提供“信用中国”（</w:t>
      </w:r>
      <w:r>
        <w:rPr>
          <w:color w:val="auto"/>
        </w:rPr>
        <w:fldChar w:fldCharType="begin"/>
      </w:r>
      <w:r>
        <w:rPr>
          <w:color w:val="auto"/>
        </w:rPr>
        <w:instrText xml:space="preserve"> HYPERLINK "http://www.creditchina.gov.cn/" \h </w:instrText>
      </w:r>
      <w:r>
        <w:rPr>
          <w:color w:val="auto"/>
        </w:rPr>
        <w:fldChar w:fldCharType="separate"/>
      </w:r>
      <w:r>
        <w:rPr>
          <w:rFonts w:hint="eastAsia" w:ascii="仿宋" w:hAnsi="仿宋" w:eastAsia="仿宋" w:cs="仿宋_GB2312"/>
          <w:color w:val="auto"/>
          <w:sz w:val="32"/>
        </w:rPr>
        <w:t>http://www.creditchina.gov.cn/</w:t>
      </w:r>
      <w:r>
        <w:rPr>
          <w:rFonts w:hint="eastAsia" w:ascii="仿宋" w:hAnsi="仿宋" w:eastAsia="仿宋" w:cs="仿宋_GB2312"/>
          <w:color w:val="auto"/>
          <w:sz w:val="32"/>
        </w:rPr>
        <w:fldChar w:fldCharType="end"/>
      </w:r>
      <w:r>
        <w:rPr>
          <w:rFonts w:hint="eastAsia" w:ascii="仿宋" w:hAnsi="仿宋" w:eastAsia="仿宋" w:cs="仿宋_GB2312"/>
          <w:color w:val="auto"/>
          <w:sz w:val="32"/>
        </w:rPr>
        <w:t>）平台的该企业“信用报告”彩色件。</w:t>
      </w:r>
    </w:p>
    <w:p>
      <w:pPr>
        <w:pStyle w:val="18"/>
        <w:tabs>
          <w:tab w:val="left" w:pos="2126"/>
        </w:tabs>
        <w:autoSpaceDE w:val="0"/>
        <w:autoSpaceDN w:val="0"/>
        <w:spacing w:line="560" w:lineRule="exact"/>
        <w:ind w:left="0" w:firstLineChars="200"/>
        <w:jc w:val="left"/>
        <w:rPr>
          <w:rFonts w:ascii="仿宋" w:hAnsi="仿宋" w:eastAsia="仿宋" w:cs="仿宋_GB2312"/>
          <w:color w:val="auto"/>
          <w:sz w:val="32"/>
        </w:rPr>
      </w:pPr>
      <w:r>
        <w:rPr>
          <w:rFonts w:hint="eastAsia" w:ascii="仿宋" w:hAnsi="仿宋" w:eastAsia="仿宋" w:cs="仿宋_GB2312"/>
          <w:color w:val="auto"/>
          <w:sz w:val="32"/>
          <w:lang w:val="en-US"/>
        </w:rPr>
        <w:t>2．</w:t>
      </w:r>
      <w:r>
        <w:rPr>
          <w:rFonts w:hint="eastAsia" w:ascii="仿宋" w:hAnsi="仿宋" w:eastAsia="仿宋" w:cs="仿宋_GB2312"/>
          <w:color w:val="auto"/>
          <w:sz w:val="32"/>
        </w:rPr>
        <w:t>逐页加盖申报企业电子印章。</w:t>
      </w:r>
    </w:p>
    <w:p>
      <w:pPr>
        <w:pStyle w:val="5"/>
        <w:autoSpaceDE w:val="0"/>
        <w:autoSpaceDN w:val="0"/>
        <w:spacing w:line="560" w:lineRule="exact"/>
        <w:ind w:firstLine="420" w:firstLineChars="200"/>
        <w:rPr>
          <w:rFonts w:ascii="仿宋" w:hAnsi="仿宋" w:eastAsia="仿宋"/>
          <w:color w:val="auto"/>
        </w:rPr>
      </w:pPr>
    </w:p>
    <w:p>
      <w:pPr>
        <w:pStyle w:val="5"/>
        <w:autoSpaceDE w:val="0"/>
        <w:autoSpaceDN w:val="0"/>
        <w:spacing w:line="560" w:lineRule="exact"/>
        <w:ind w:firstLine="840" w:firstLineChars="200"/>
        <w:rPr>
          <w:rFonts w:ascii="仿宋" w:hAnsi="仿宋" w:eastAsia="仿宋"/>
          <w:color w:val="auto"/>
          <w:sz w:val="42"/>
        </w:rPr>
      </w:pPr>
    </w:p>
    <w:p>
      <w:pPr>
        <w:autoSpaceDE w:val="0"/>
        <w:autoSpaceDN w:val="0"/>
        <w:spacing w:line="560" w:lineRule="exact"/>
        <w:jc w:val="center"/>
        <w:rPr>
          <w:rFonts w:ascii="仿宋" w:hAnsi="仿宋" w:eastAsia="仿宋"/>
          <w:color w:val="auto"/>
          <w:sz w:val="44"/>
        </w:rPr>
      </w:pPr>
      <w:r>
        <w:rPr>
          <w:rFonts w:hint="eastAsia" w:ascii="仿宋" w:hAnsi="仿宋" w:eastAsia="仿宋" w:cs="方正小标宋简体"/>
          <w:color w:val="auto"/>
          <w:sz w:val="44"/>
        </w:rPr>
        <w:t>（彩色复印件）</w:t>
      </w:r>
    </w:p>
    <w:p>
      <w:pPr>
        <w:autoSpaceDE w:val="0"/>
        <w:autoSpaceDN w:val="0"/>
        <w:spacing w:line="560" w:lineRule="exact"/>
        <w:ind w:firstLine="880" w:firstLineChars="200"/>
        <w:jc w:val="center"/>
        <w:rPr>
          <w:rFonts w:ascii="仿宋" w:hAnsi="仿宋" w:eastAsia="仿宋"/>
          <w:color w:val="auto"/>
          <w:sz w:val="44"/>
        </w:rPr>
        <w:sectPr>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rFonts w:ascii="仿宋" w:hAnsi="仿宋" w:eastAsia="仿宋"/>
          <w:color w:val="auto"/>
          <w:sz w:val="28"/>
          <w:szCs w:val="28"/>
        </w:rPr>
      </w:pPr>
      <w:r>
        <w:rPr>
          <w:rFonts w:hint="eastAsia" w:ascii="仿宋" w:hAnsi="仿宋" w:eastAsia="仿宋" w:cs="仿宋"/>
          <w:color w:val="auto"/>
          <w:sz w:val="32"/>
          <w:szCs w:val="32"/>
        </w:rPr>
        <w:t>附件</w:t>
      </w:r>
      <w:r>
        <w:rPr>
          <w:rFonts w:ascii="仿宋" w:hAnsi="仿宋" w:eastAsia="仿宋" w:cs="仿宋"/>
          <w:color w:val="auto"/>
          <w:sz w:val="32"/>
          <w:szCs w:val="32"/>
        </w:rPr>
        <w:t>5</w:t>
      </w:r>
    </w:p>
    <w:p>
      <w:pPr>
        <w:pStyle w:val="5"/>
        <w:autoSpaceDE w:val="0"/>
        <w:autoSpaceDN w:val="0"/>
        <w:spacing w:line="560" w:lineRule="exact"/>
        <w:jc w:val="left"/>
        <w:rPr>
          <w:rFonts w:ascii="仿宋" w:hAnsi="仿宋" w:eastAsia="仿宋"/>
          <w:color w:val="auto"/>
          <w:sz w:val="28"/>
          <w:szCs w:val="28"/>
        </w:rPr>
      </w:pPr>
    </w:p>
    <w:p>
      <w:pPr>
        <w:autoSpaceDE w:val="0"/>
        <w:autoSpaceDN w:val="0"/>
        <w:spacing w:line="560" w:lineRule="exact"/>
        <w:jc w:val="center"/>
        <w:rPr>
          <w:rFonts w:ascii="仿宋" w:hAnsi="仿宋" w:eastAsia="仿宋" w:cs="方正小标宋简体"/>
          <w:b/>
          <w:color w:val="auto"/>
          <w:sz w:val="44"/>
        </w:rPr>
      </w:pPr>
      <w:r>
        <w:rPr>
          <w:rFonts w:hint="eastAsia" w:ascii="仿宋" w:hAnsi="仿宋" w:eastAsia="仿宋" w:cs="方正小标宋简体"/>
          <w:b/>
          <w:color w:val="auto"/>
          <w:sz w:val="44"/>
        </w:rPr>
        <w:t>产品不良记录</w:t>
      </w:r>
    </w:p>
    <w:p>
      <w:pPr>
        <w:pStyle w:val="5"/>
        <w:autoSpaceDE w:val="0"/>
        <w:autoSpaceDN w:val="0"/>
        <w:spacing w:line="560" w:lineRule="exact"/>
        <w:ind w:firstLine="440" w:firstLineChars="200"/>
        <w:rPr>
          <w:rFonts w:ascii="仿宋" w:hAnsi="仿宋" w:eastAsia="仿宋"/>
          <w:color w:val="auto"/>
          <w:sz w:val="22"/>
        </w:rPr>
      </w:pPr>
    </w:p>
    <w:p>
      <w:pPr>
        <w:pStyle w:val="5"/>
        <w:autoSpaceDE w:val="0"/>
        <w:autoSpaceDN w:val="0"/>
        <w:spacing w:line="560" w:lineRule="exact"/>
        <w:ind w:firstLine="636" w:firstLineChars="200"/>
        <w:jc w:val="left"/>
        <w:rPr>
          <w:rFonts w:ascii="仿宋" w:hAnsi="仿宋" w:eastAsia="仿宋" w:cs="仿宋_GB2312"/>
          <w:color w:val="auto"/>
          <w:spacing w:val="-1"/>
          <w:sz w:val="32"/>
          <w:szCs w:val="24"/>
          <w:lang w:val="zh-CN" w:bidi="zh-CN"/>
        </w:rPr>
      </w:pPr>
      <w:r>
        <w:rPr>
          <w:rFonts w:hint="eastAsia" w:ascii="仿宋" w:hAnsi="仿宋" w:eastAsia="仿宋" w:cs="仿宋_GB2312"/>
          <w:color w:val="auto"/>
          <w:spacing w:val="-1"/>
          <w:sz w:val="32"/>
          <w:szCs w:val="24"/>
          <w:lang w:val="zh-CN" w:bidi="zh-CN"/>
        </w:rPr>
        <w:t>资料上传要求：</w:t>
      </w:r>
    </w:p>
    <w:p>
      <w:pPr>
        <w:pStyle w:val="18"/>
        <w:tabs>
          <w:tab w:val="left" w:pos="2126"/>
        </w:tabs>
        <w:autoSpaceDE w:val="0"/>
        <w:autoSpaceDN w:val="0"/>
        <w:spacing w:line="560" w:lineRule="exact"/>
        <w:ind w:left="0" w:firstLine="636" w:firstLineChars="200"/>
        <w:jc w:val="left"/>
        <w:rPr>
          <w:rFonts w:ascii="仿宋" w:hAnsi="仿宋" w:eastAsia="仿宋" w:cs="仿宋_GB2312"/>
          <w:color w:val="auto"/>
          <w:sz w:val="32"/>
        </w:rPr>
      </w:pPr>
      <w:r>
        <w:rPr>
          <w:rFonts w:hint="eastAsia" w:ascii="仿宋" w:hAnsi="仿宋" w:eastAsia="仿宋" w:cs="仿宋_GB2312"/>
          <w:color w:val="auto"/>
          <w:spacing w:val="-1"/>
          <w:sz w:val="32"/>
          <w:lang w:val="en-US"/>
        </w:rPr>
        <w:t>1．</w:t>
      </w:r>
      <w:r>
        <w:rPr>
          <w:rFonts w:hint="eastAsia" w:ascii="仿宋" w:hAnsi="仿宋" w:eastAsia="仿宋" w:cs="仿宋_GB2312"/>
          <w:color w:val="auto"/>
          <w:spacing w:val="-1"/>
          <w:sz w:val="32"/>
        </w:rPr>
        <w:t>省级及以上药品监督管理部门产品抽查结果为不合格</w:t>
      </w:r>
      <w:r>
        <w:rPr>
          <w:rFonts w:hint="eastAsia" w:ascii="仿宋" w:hAnsi="仿宋" w:eastAsia="仿宋" w:cs="仿宋_GB2312"/>
          <w:color w:val="auto"/>
          <w:sz w:val="32"/>
        </w:rPr>
        <w:t>的报告复印件。</w:t>
      </w:r>
    </w:p>
    <w:p>
      <w:pPr>
        <w:pStyle w:val="18"/>
        <w:tabs>
          <w:tab w:val="left" w:pos="2126"/>
        </w:tabs>
        <w:autoSpaceDE w:val="0"/>
        <w:autoSpaceDN w:val="0"/>
        <w:spacing w:line="560" w:lineRule="exact"/>
        <w:ind w:left="0" w:firstLineChars="200"/>
        <w:jc w:val="left"/>
        <w:rPr>
          <w:rFonts w:ascii="仿宋" w:hAnsi="仿宋" w:eastAsia="仿宋" w:cs="仿宋_GB2312"/>
          <w:color w:val="auto"/>
          <w:sz w:val="32"/>
        </w:rPr>
      </w:pPr>
      <w:r>
        <w:rPr>
          <w:rFonts w:hint="eastAsia" w:ascii="仿宋" w:hAnsi="仿宋" w:eastAsia="仿宋" w:cs="仿宋_GB2312"/>
          <w:color w:val="auto"/>
          <w:sz w:val="32"/>
          <w:lang w:val="en-US"/>
        </w:rPr>
        <w:t>2．</w:t>
      </w:r>
      <w:r>
        <w:rPr>
          <w:rFonts w:hint="eastAsia" w:ascii="仿宋" w:hAnsi="仿宋" w:eastAsia="仿宋" w:cs="仿宋_GB2312"/>
          <w:color w:val="auto"/>
          <w:sz w:val="32"/>
        </w:rPr>
        <w:t>企业自行申报的产品不良反应报告复印件。</w:t>
      </w:r>
    </w:p>
    <w:p>
      <w:pPr>
        <w:pStyle w:val="18"/>
        <w:ind w:left="0" w:firstLine="566" w:firstLineChars="177"/>
        <w:jc w:val="left"/>
        <w:rPr>
          <w:rFonts w:ascii="仿宋" w:hAnsi="仿宋" w:eastAsia="仿宋" w:cs="仿宋_GB2312"/>
          <w:color w:val="auto"/>
          <w:sz w:val="32"/>
          <w:lang w:val="en-US"/>
        </w:rPr>
      </w:pPr>
      <w:r>
        <w:rPr>
          <w:rFonts w:hint="eastAsia" w:ascii="仿宋" w:hAnsi="仿宋" w:eastAsia="仿宋" w:cs="仿宋_GB2312"/>
          <w:color w:val="auto"/>
          <w:sz w:val="32"/>
          <w:lang w:val="en-US"/>
        </w:rPr>
        <w:t>3．若产品无不良记录的，该页直接写“参与本次集中带量采购产品无不良记录”，并加盖申报企业电子印章。</w:t>
      </w:r>
    </w:p>
    <w:p>
      <w:pPr>
        <w:pStyle w:val="18"/>
        <w:ind w:left="0" w:firstLine="566" w:firstLineChars="177"/>
        <w:jc w:val="left"/>
        <w:rPr>
          <w:rFonts w:ascii="仿宋" w:hAnsi="仿宋" w:eastAsia="仿宋" w:cs="仿宋_GB2312"/>
          <w:color w:val="auto"/>
          <w:sz w:val="32"/>
          <w:lang w:val="en-US"/>
        </w:rPr>
      </w:pPr>
    </w:p>
    <w:p>
      <w:pPr>
        <w:pStyle w:val="18"/>
        <w:ind w:left="0" w:firstLine="566" w:firstLineChars="177"/>
        <w:jc w:val="left"/>
        <w:rPr>
          <w:rFonts w:ascii="仿宋" w:hAnsi="仿宋" w:eastAsia="仿宋" w:cs="仿宋_GB2312"/>
          <w:color w:val="auto"/>
          <w:sz w:val="32"/>
          <w:lang w:val="en-US"/>
        </w:rPr>
      </w:pPr>
    </w:p>
    <w:p>
      <w:pPr>
        <w:pStyle w:val="18"/>
        <w:ind w:left="0" w:firstLine="566" w:firstLineChars="177"/>
        <w:jc w:val="left"/>
        <w:rPr>
          <w:rFonts w:ascii="仿宋" w:hAnsi="仿宋" w:eastAsia="仿宋" w:cs="仿宋_GB2312"/>
          <w:color w:val="auto"/>
          <w:sz w:val="32"/>
          <w:lang w:val="en-US"/>
        </w:rPr>
      </w:pPr>
    </w:p>
    <w:p>
      <w:pPr>
        <w:pStyle w:val="18"/>
        <w:ind w:left="0" w:firstLine="566" w:firstLineChars="177"/>
        <w:jc w:val="left"/>
        <w:rPr>
          <w:rFonts w:ascii="仿宋" w:hAnsi="仿宋" w:eastAsia="仿宋" w:cs="仿宋_GB2312"/>
          <w:color w:val="auto"/>
          <w:sz w:val="32"/>
          <w:lang w:val="en-US"/>
        </w:rPr>
      </w:pPr>
    </w:p>
    <w:p>
      <w:pPr>
        <w:pStyle w:val="18"/>
        <w:ind w:left="0" w:firstLine="566" w:firstLineChars="177"/>
        <w:jc w:val="left"/>
        <w:rPr>
          <w:rFonts w:ascii="仿宋" w:hAnsi="仿宋" w:eastAsia="仿宋" w:cs="仿宋_GB2312"/>
          <w:color w:val="auto"/>
          <w:sz w:val="32"/>
          <w:lang w:val="en-US"/>
        </w:rPr>
      </w:pPr>
    </w:p>
    <w:p>
      <w:pPr>
        <w:pStyle w:val="18"/>
        <w:ind w:left="0" w:firstLine="566" w:firstLineChars="177"/>
        <w:jc w:val="left"/>
        <w:rPr>
          <w:rFonts w:ascii="仿宋" w:hAnsi="仿宋" w:eastAsia="仿宋" w:cs="仿宋_GB2312"/>
          <w:color w:val="auto"/>
          <w:sz w:val="32"/>
          <w:lang w:val="en-US"/>
        </w:rPr>
      </w:pPr>
    </w:p>
    <w:p>
      <w:pPr>
        <w:pStyle w:val="18"/>
        <w:ind w:left="0" w:firstLine="566" w:firstLineChars="177"/>
        <w:jc w:val="left"/>
        <w:rPr>
          <w:rFonts w:ascii="仿宋" w:hAnsi="仿宋" w:eastAsia="仿宋" w:cs="仿宋_GB2312"/>
          <w:color w:val="auto"/>
          <w:sz w:val="32"/>
          <w:lang w:val="en-US"/>
        </w:rPr>
      </w:pPr>
    </w:p>
    <w:p>
      <w:pPr>
        <w:pStyle w:val="18"/>
        <w:ind w:left="0" w:firstLine="566" w:firstLineChars="177"/>
        <w:jc w:val="left"/>
        <w:rPr>
          <w:rFonts w:ascii="仿宋" w:hAnsi="仿宋" w:eastAsia="仿宋" w:cs="仿宋_GB2312"/>
          <w:color w:val="auto"/>
          <w:sz w:val="32"/>
          <w:lang w:val="en-US"/>
        </w:rPr>
      </w:pPr>
    </w:p>
    <w:p>
      <w:pPr>
        <w:pStyle w:val="18"/>
        <w:ind w:left="0" w:firstLine="566" w:firstLineChars="177"/>
        <w:jc w:val="left"/>
        <w:rPr>
          <w:rFonts w:ascii="仿宋" w:hAnsi="仿宋" w:eastAsia="仿宋" w:cs="仿宋_GB2312"/>
          <w:color w:val="auto"/>
          <w:sz w:val="32"/>
          <w:lang w:val="en-US"/>
        </w:rPr>
      </w:pPr>
    </w:p>
    <w:p>
      <w:pPr>
        <w:pStyle w:val="18"/>
        <w:ind w:left="0" w:firstLine="566" w:firstLineChars="177"/>
        <w:jc w:val="left"/>
        <w:rPr>
          <w:rFonts w:ascii="仿宋" w:hAnsi="仿宋" w:eastAsia="仿宋" w:cs="仿宋_GB2312"/>
          <w:color w:val="auto"/>
          <w:sz w:val="32"/>
          <w:lang w:val="en-US"/>
        </w:rPr>
      </w:pPr>
    </w:p>
    <w:p>
      <w:pPr>
        <w:pStyle w:val="18"/>
        <w:ind w:left="0" w:firstLine="566" w:firstLineChars="177"/>
        <w:jc w:val="left"/>
        <w:rPr>
          <w:rFonts w:ascii="仿宋" w:hAnsi="仿宋" w:eastAsia="仿宋" w:cs="仿宋_GB2312"/>
          <w:color w:val="auto"/>
          <w:sz w:val="32"/>
          <w:lang w:val="en-US"/>
        </w:rPr>
      </w:pPr>
    </w:p>
    <w:p>
      <w:pPr>
        <w:pStyle w:val="18"/>
        <w:ind w:left="0" w:firstLine="566" w:firstLineChars="177"/>
        <w:jc w:val="left"/>
        <w:rPr>
          <w:rFonts w:ascii="仿宋" w:hAnsi="仿宋" w:eastAsia="仿宋" w:cs="仿宋_GB2312"/>
          <w:color w:val="auto"/>
          <w:sz w:val="32"/>
          <w:lang w:val="en-US"/>
        </w:rPr>
      </w:pPr>
    </w:p>
    <w:p>
      <w:pPr>
        <w:pStyle w:val="18"/>
        <w:ind w:left="0" w:firstLine="566" w:firstLineChars="177"/>
        <w:jc w:val="left"/>
        <w:rPr>
          <w:rFonts w:ascii="仿宋" w:hAnsi="仿宋" w:eastAsia="仿宋" w:cs="仿宋_GB2312"/>
          <w:color w:val="auto"/>
          <w:sz w:val="32"/>
          <w:lang w:val="en-US"/>
        </w:rPr>
      </w:pPr>
    </w:p>
    <w:p>
      <w:pPr>
        <w:pStyle w:val="5"/>
        <w:autoSpaceDE w:val="0"/>
        <w:autoSpaceDN w:val="0"/>
        <w:spacing w:line="560" w:lineRule="exact"/>
        <w:jc w:val="both"/>
        <w:rPr>
          <w:rFonts w:ascii="仿宋" w:hAnsi="仿宋" w:eastAsia="仿宋" w:cs="仿宋"/>
          <w:color w:val="auto"/>
          <w:sz w:val="32"/>
          <w:szCs w:val="32"/>
        </w:rPr>
      </w:pPr>
      <w:r>
        <w:rPr>
          <w:rFonts w:hint="eastAsia" w:ascii="仿宋" w:hAnsi="仿宋" w:eastAsia="仿宋" w:cs="仿宋"/>
          <w:color w:val="auto"/>
          <w:sz w:val="32"/>
          <w:szCs w:val="32"/>
        </w:rPr>
        <w:t>附件6</w:t>
      </w:r>
    </w:p>
    <w:p>
      <w:pPr>
        <w:pStyle w:val="5"/>
        <w:autoSpaceDE w:val="0"/>
        <w:autoSpaceDN w:val="0"/>
        <w:spacing w:line="560" w:lineRule="exact"/>
        <w:rPr>
          <w:rFonts w:ascii="仿宋" w:hAnsi="仿宋" w:eastAsia="仿宋" w:cs="仿宋"/>
          <w:b/>
          <w:color w:val="auto"/>
          <w:sz w:val="44"/>
          <w:szCs w:val="44"/>
        </w:rPr>
      </w:pPr>
      <w:r>
        <w:rPr>
          <w:rFonts w:ascii="仿宋" w:hAnsi="仿宋" w:eastAsia="仿宋" w:cs="仿宋"/>
          <w:b/>
          <w:color w:val="auto"/>
          <w:sz w:val="44"/>
          <w:szCs w:val="44"/>
        </w:rPr>
        <w:t>供应品种清单</w:t>
      </w:r>
    </w:p>
    <w:p>
      <w:pPr>
        <w:pStyle w:val="5"/>
        <w:autoSpaceDE w:val="0"/>
        <w:autoSpaceDN w:val="0"/>
        <w:spacing w:line="560" w:lineRule="exact"/>
        <w:rPr>
          <w:rFonts w:ascii="仿宋" w:hAnsi="仿宋" w:eastAsia="仿宋" w:cs="仿宋"/>
          <w:b/>
          <w:color w:val="auto"/>
          <w:sz w:val="44"/>
          <w:szCs w:val="44"/>
        </w:rPr>
      </w:pPr>
    </w:p>
    <w:tbl>
      <w:tblPr>
        <w:tblStyle w:val="10"/>
        <w:tblW w:w="10925"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1278"/>
        <w:gridCol w:w="1275"/>
        <w:gridCol w:w="1199"/>
        <w:gridCol w:w="1399"/>
        <w:gridCol w:w="733"/>
        <w:gridCol w:w="1140"/>
        <w:gridCol w:w="2314"/>
        <w:gridCol w:w="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b/>
                <w:color w:val="auto"/>
                <w:sz w:val="24"/>
                <w:szCs w:val="24"/>
              </w:rPr>
            </w:pPr>
            <w:r>
              <w:rPr>
                <w:rFonts w:hint="eastAsia" w:ascii="仿宋" w:hAnsi="仿宋" w:eastAsia="仿宋" w:cs="仿宋"/>
                <w:b/>
                <w:color w:val="auto"/>
                <w:sz w:val="24"/>
                <w:szCs w:val="24"/>
              </w:rPr>
              <w:t>序号</w:t>
            </w:r>
          </w:p>
        </w:tc>
        <w:tc>
          <w:tcPr>
            <w:tcW w:w="1278" w:type="dxa"/>
            <w:vAlign w:val="center"/>
          </w:tcPr>
          <w:p>
            <w:pPr>
              <w:pStyle w:val="5"/>
              <w:autoSpaceDE w:val="0"/>
              <w:autoSpaceDN w:val="0"/>
              <w:spacing w:line="560" w:lineRule="exact"/>
              <w:rPr>
                <w:rFonts w:ascii="仿宋" w:hAnsi="仿宋" w:eastAsia="仿宋" w:cs="仿宋"/>
                <w:b/>
                <w:color w:val="auto"/>
                <w:sz w:val="24"/>
                <w:szCs w:val="24"/>
              </w:rPr>
            </w:pPr>
            <w:r>
              <w:rPr>
                <w:rFonts w:hint="eastAsia" w:ascii="仿宋" w:hAnsi="仿宋" w:eastAsia="仿宋" w:cs="仿宋"/>
                <w:b/>
                <w:color w:val="auto"/>
                <w:sz w:val="24"/>
                <w:szCs w:val="24"/>
              </w:rPr>
              <w:t>商品编号</w:t>
            </w:r>
          </w:p>
        </w:tc>
        <w:tc>
          <w:tcPr>
            <w:tcW w:w="1275" w:type="dxa"/>
            <w:vAlign w:val="center"/>
          </w:tcPr>
          <w:p>
            <w:pPr>
              <w:pStyle w:val="5"/>
              <w:autoSpaceDE w:val="0"/>
              <w:autoSpaceDN w:val="0"/>
              <w:spacing w:line="560" w:lineRule="exact"/>
              <w:rPr>
                <w:rFonts w:ascii="仿宋" w:hAnsi="仿宋" w:eastAsia="仿宋" w:cs="仿宋"/>
                <w:b/>
                <w:color w:val="auto"/>
                <w:sz w:val="24"/>
                <w:szCs w:val="24"/>
              </w:rPr>
            </w:pPr>
            <w:r>
              <w:rPr>
                <w:rFonts w:hint="eastAsia" w:ascii="仿宋" w:hAnsi="仿宋" w:eastAsia="仿宋" w:cs="仿宋"/>
                <w:b/>
                <w:color w:val="auto"/>
                <w:sz w:val="24"/>
                <w:szCs w:val="24"/>
              </w:rPr>
              <w:t>产品名称</w:t>
            </w:r>
          </w:p>
        </w:tc>
        <w:tc>
          <w:tcPr>
            <w:tcW w:w="1199" w:type="dxa"/>
            <w:vAlign w:val="center"/>
          </w:tcPr>
          <w:p>
            <w:pPr>
              <w:pStyle w:val="5"/>
              <w:tabs>
                <w:tab w:val="left" w:pos="478"/>
              </w:tabs>
              <w:autoSpaceDE w:val="0"/>
              <w:autoSpaceDN w:val="0"/>
              <w:spacing w:line="560" w:lineRule="exact"/>
              <w:jc w:val="left"/>
              <w:rPr>
                <w:rFonts w:hint="default" w:ascii="仿宋" w:hAnsi="仿宋" w:eastAsia="仿宋" w:cs="仿宋"/>
                <w:b/>
                <w:color w:val="auto"/>
                <w:sz w:val="24"/>
                <w:szCs w:val="24"/>
                <w:lang w:val="en-US" w:eastAsia="zh-CN"/>
              </w:rPr>
            </w:pPr>
            <w:r>
              <w:rPr>
                <w:rFonts w:hint="eastAsia" w:ascii="仿宋" w:hAnsi="仿宋" w:eastAsia="仿宋" w:cs="仿宋"/>
                <w:b/>
                <w:color w:val="auto"/>
                <w:sz w:val="24"/>
                <w:szCs w:val="24"/>
                <w:lang w:val="en-US" w:eastAsia="zh-CN"/>
              </w:rPr>
              <w:t>产品分类</w:t>
            </w:r>
          </w:p>
        </w:tc>
        <w:tc>
          <w:tcPr>
            <w:tcW w:w="1399" w:type="dxa"/>
            <w:vAlign w:val="center"/>
          </w:tcPr>
          <w:p>
            <w:pPr>
              <w:pStyle w:val="5"/>
              <w:autoSpaceDE w:val="0"/>
              <w:autoSpaceDN w:val="0"/>
              <w:spacing w:line="560" w:lineRule="exact"/>
              <w:rPr>
                <w:rFonts w:ascii="仿宋" w:hAnsi="仿宋" w:eastAsia="仿宋" w:cs="仿宋"/>
                <w:b/>
                <w:color w:val="auto"/>
                <w:sz w:val="24"/>
                <w:szCs w:val="24"/>
              </w:rPr>
            </w:pPr>
            <w:r>
              <w:rPr>
                <w:rFonts w:hint="eastAsia" w:ascii="仿宋" w:hAnsi="仿宋" w:eastAsia="仿宋" w:cs="仿宋"/>
                <w:b/>
                <w:color w:val="auto"/>
                <w:sz w:val="24"/>
                <w:szCs w:val="24"/>
              </w:rPr>
              <w:t>注册证号</w:t>
            </w:r>
          </w:p>
        </w:tc>
        <w:tc>
          <w:tcPr>
            <w:tcW w:w="733" w:type="dxa"/>
            <w:vAlign w:val="center"/>
          </w:tcPr>
          <w:p>
            <w:pPr>
              <w:pStyle w:val="5"/>
              <w:autoSpaceDE w:val="0"/>
              <w:autoSpaceDN w:val="0"/>
              <w:spacing w:line="560" w:lineRule="exact"/>
              <w:rPr>
                <w:rFonts w:hint="eastAsia" w:ascii="仿宋" w:hAnsi="仿宋" w:eastAsia="仿宋" w:cs="仿宋"/>
                <w:b/>
                <w:color w:val="auto"/>
                <w:sz w:val="24"/>
                <w:szCs w:val="24"/>
                <w:lang w:val="en-US" w:eastAsia="zh-CN"/>
              </w:rPr>
            </w:pPr>
            <w:r>
              <w:rPr>
                <w:rFonts w:hint="eastAsia" w:ascii="仿宋" w:hAnsi="仿宋" w:eastAsia="仿宋" w:cs="仿宋"/>
                <w:b/>
                <w:color w:val="auto"/>
                <w:sz w:val="24"/>
                <w:szCs w:val="24"/>
                <w:lang w:val="en-US" w:eastAsia="zh-CN"/>
              </w:rPr>
              <w:t>规格</w:t>
            </w:r>
          </w:p>
        </w:tc>
        <w:tc>
          <w:tcPr>
            <w:tcW w:w="1140" w:type="dxa"/>
            <w:vAlign w:val="center"/>
          </w:tcPr>
          <w:p>
            <w:pPr>
              <w:pStyle w:val="5"/>
              <w:autoSpaceDE w:val="0"/>
              <w:autoSpaceDN w:val="0"/>
              <w:spacing w:line="560" w:lineRule="exact"/>
              <w:rPr>
                <w:rFonts w:hint="eastAsia" w:ascii="仿宋" w:hAnsi="仿宋" w:eastAsia="仿宋" w:cs="仿宋"/>
                <w:b/>
                <w:color w:val="auto"/>
                <w:sz w:val="24"/>
                <w:szCs w:val="24"/>
                <w:lang w:val="en-US" w:eastAsia="zh-CN"/>
              </w:rPr>
            </w:pPr>
            <w:r>
              <w:rPr>
                <w:rFonts w:hint="eastAsia" w:ascii="仿宋" w:hAnsi="仿宋" w:eastAsia="仿宋" w:cs="仿宋"/>
                <w:b/>
                <w:color w:val="auto"/>
                <w:sz w:val="24"/>
                <w:szCs w:val="24"/>
                <w:lang w:val="en-US" w:eastAsia="zh-CN"/>
              </w:rPr>
              <w:t>型号</w:t>
            </w:r>
          </w:p>
        </w:tc>
        <w:tc>
          <w:tcPr>
            <w:tcW w:w="2314" w:type="dxa"/>
            <w:vAlign w:val="center"/>
          </w:tcPr>
          <w:p>
            <w:pPr>
              <w:pStyle w:val="5"/>
              <w:autoSpaceDE w:val="0"/>
              <w:autoSpaceDN w:val="0"/>
              <w:spacing w:line="560" w:lineRule="exact"/>
              <w:rPr>
                <w:rFonts w:ascii="仿宋" w:hAnsi="仿宋" w:eastAsia="仿宋" w:cs="仿宋"/>
                <w:b/>
                <w:color w:val="auto"/>
                <w:sz w:val="24"/>
                <w:szCs w:val="24"/>
              </w:rPr>
            </w:pPr>
            <w:r>
              <w:rPr>
                <w:rFonts w:hint="eastAsia" w:ascii="仿宋" w:hAnsi="仿宋" w:eastAsia="仿宋" w:cs="仿宋"/>
                <w:b/>
                <w:color w:val="auto"/>
                <w:sz w:val="24"/>
                <w:szCs w:val="24"/>
              </w:rPr>
              <w:t>国家医用耗材代码</w:t>
            </w:r>
          </w:p>
        </w:tc>
        <w:tc>
          <w:tcPr>
            <w:tcW w:w="873" w:type="dxa"/>
            <w:vAlign w:val="center"/>
          </w:tcPr>
          <w:p>
            <w:pPr>
              <w:pStyle w:val="5"/>
              <w:autoSpaceDE w:val="0"/>
              <w:autoSpaceDN w:val="0"/>
              <w:spacing w:line="560" w:lineRule="exact"/>
              <w:rPr>
                <w:rFonts w:hint="eastAsia" w:ascii="仿宋" w:hAnsi="仿宋" w:eastAsia="仿宋" w:cs="仿宋"/>
                <w:b/>
                <w:color w:val="auto"/>
                <w:sz w:val="24"/>
                <w:szCs w:val="24"/>
                <w:lang w:val="en-US" w:eastAsia="zh-CN"/>
              </w:rPr>
            </w:pPr>
            <w:r>
              <w:rPr>
                <w:rFonts w:hint="eastAsia" w:ascii="仿宋" w:hAnsi="仿宋" w:eastAsia="仿宋" w:cs="仿宋"/>
                <w:b/>
                <w:color w:val="auto"/>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rPr>
            </w:pPr>
            <w:r>
              <w:rPr>
                <w:rFonts w:hint="eastAsia" w:ascii="仿宋" w:hAnsi="仿宋" w:eastAsia="仿宋" w:cs="仿宋"/>
                <w:color w:val="auto"/>
                <w:sz w:val="24"/>
                <w:szCs w:val="24"/>
              </w:rPr>
              <w:t>1</w:t>
            </w:r>
          </w:p>
        </w:tc>
        <w:tc>
          <w:tcPr>
            <w:tcW w:w="1278" w:type="dxa"/>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1199" w:type="dxa"/>
            <w:vAlign w:val="center"/>
          </w:tcPr>
          <w:p>
            <w:pPr>
              <w:pStyle w:val="5"/>
              <w:autoSpaceDE w:val="0"/>
              <w:autoSpaceDN w:val="0"/>
              <w:spacing w:line="560" w:lineRule="exact"/>
              <w:rPr>
                <w:rFonts w:ascii="仿宋" w:hAnsi="仿宋" w:eastAsia="仿宋" w:cs="仿宋"/>
                <w:color w:val="auto"/>
                <w:sz w:val="24"/>
                <w:szCs w:val="24"/>
              </w:rPr>
            </w:pPr>
          </w:p>
        </w:tc>
        <w:tc>
          <w:tcPr>
            <w:tcW w:w="1399" w:type="dxa"/>
            <w:vAlign w:val="center"/>
          </w:tcPr>
          <w:p>
            <w:pPr>
              <w:pStyle w:val="5"/>
              <w:autoSpaceDE w:val="0"/>
              <w:autoSpaceDN w:val="0"/>
              <w:spacing w:line="560" w:lineRule="exact"/>
              <w:rPr>
                <w:rFonts w:ascii="仿宋" w:hAnsi="仿宋" w:eastAsia="仿宋" w:cs="仿宋"/>
                <w:color w:val="auto"/>
                <w:sz w:val="24"/>
                <w:szCs w:val="24"/>
              </w:rPr>
            </w:pPr>
          </w:p>
        </w:tc>
        <w:tc>
          <w:tcPr>
            <w:tcW w:w="733" w:type="dxa"/>
            <w:vAlign w:val="center"/>
          </w:tcPr>
          <w:p>
            <w:pPr>
              <w:pStyle w:val="5"/>
              <w:autoSpaceDE w:val="0"/>
              <w:autoSpaceDN w:val="0"/>
              <w:spacing w:line="560" w:lineRule="exact"/>
              <w:rPr>
                <w:rFonts w:ascii="仿宋" w:hAnsi="仿宋" w:eastAsia="仿宋" w:cs="仿宋"/>
                <w:color w:val="auto"/>
                <w:sz w:val="24"/>
                <w:szCs w:val="24"/>
              </w:rPr>
            </w:pPr>
          </w:p>
        </w:tc>
        <w:tc>
          <w:tcPr>
            <w:tcW w:w="1140" w:type="dxa"/>
          </w:tcPr>
          <w:p>
            <w:pPr>
              <w:pStyle w:val="5"/>
              <w:autoSpaceDE w:val="0"/>
              <w:autoSpaceDN w:val="0"/>
              <w:spacing w:line="560" w:lineRule="exact"/>
              <w:rPr>
                <w:rFonts w:ascii="仿宋" w:hAnsi="仿宋" w:eastAsia="仿宋" w:cs="仿宋"/>
                <w:color w:val="auto"/>
                <w:sz w:val="24"/>
                <w:szCs w:val="24"/>
              </w:rPr>
            </w:pPr>
          </w:p>
        </w:tc>
        <w:tc>
          <w:tcPr>
            <w:tcW w:w="2314" w:type="dxa"/>
          </w:tcPr>
          <w:p>
            <w:pPr>
              <w:pStyle w:val="5"/>
              <w:autoSpaceDE w:val="0"/>
              <w:autoSpaceDN w:val="0"/>
              <w:spacing w:line="560" w:lineRule="exact"/>
              <w:rPr>
                <w:rFonts w:ascii="仿宋" w:hAnsi="仿宋" w:eastAsia="仿宋" w:cs="仿宋"/>
                <w:color w:val="auto"/>
                <w:sz w:val="24"/>
                <w:szCs w:val="24"/>
              </w:rPr>
            </w:pPr>
          </w:p>
        </w:tc>
        <w:tc>
          <w:tcPr>
            <w:tcW w:w="873" w:type="dxa"/>
          </w:tcPr>
          <w:p>
            <w:pPr>
              <w:pStyle w:val="5"/>
              <w:autoSpaceDE w:val="0"/>
              <w:autoSpaceDN w:val="0"/>
              <w:spacing w:line="560" w:lineRule="exact"/>
              <w:rPr>
                <w:rFonts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rPr>
            </w:pPr>
            <w:r>
              <w:rPr>
                <w:rFonts w:hint="eastAsia" w:ascii="仿宋" w:hAnsi="仿宋" w:eastAsia="仿宋" w:cs="仿宋"/>
                <w:color w:val="auto"/>
                <w:sz w:val="24"/>
                <w:szCs w:val="24"/>
              </w:rPr>
              <w:t>2</w:t>
            </w:r>
          </w:p>
        </w:tc>
        <w:tc>
          <w:tcPr>
            <w:tcW w:w="1278" w:type="dxa"/>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1199" w:type="dxa"/>
            <w:vAlign w:val="center"/>
          </w:tcPr>
          <w:p>
            <w:pPr>
              <w:pStyle w:val="5"/>
              <w:autoSpaceDE w:val="0"/>
              <w:autoSpaceDN w:val="0"/>
              <w:spacing w:line="560" w:lineRule="exact"/>
              <w:rPr>
                <w:rFonts w:ascii="仿宋" w:hAnsi="仿宋" w:eastAsia="仿宋" w:cs="仿宋"/>
                <w:color w:val="auto"/>
                <w:sz w:val="24"/>
                <w:szCs w:val="24"/>
              </w:rPr>
            </w:pPr>
          </w:p>
        </w:tc>
        <w:tc>
          <w:tcPr>
            <w:tcW w:w="1399" w:type="dxa"/>
            <w:vAlign w:val="center"/>
          </w:tcPr>
          <w:p>
            <w:pPr>
              <w:pStyle w:val="5"/>
              <w:autoSpaceDE w:val="0"/>
              <w:autoSpaceDN w:val="0"/>
              <w:spacing w:line="560" w:lineRule="exact"/>
              <w:rPr>
                <w:rFonts w:ascii="仿宋" w:hAnsi="仿宋" w:eastAsia="仿宋" w:cs="仿宋"/>
                <w:color w:val="auto"/>
                <w:sz w:val="24"/>
                <w:szCs w:val="24"/>
              </w:rPr>
            </w:pPr>
          </w:p>
        </w:tc>
        <w:tc>
          <w:tcPr>
            <w:tcW w:w="733" w:type="dxa"/>
            <w:vAlign w:val="center"/>
          </w:tcPr>
          <w:p>
            <w:pPr>
              <w:pStyle w:val="5"/>
              <w:autoSpaceDE w:val="0"/>
              <w:autoSpaceDN w:val="0"/>
              <w:spacing w:line="560" w:lineRule="exact"/>
              <w:rPr>
                <w:rFonts w:ascii="仿宋" w:hAnsi="仿宋" w:eastAsia="仿宋" w:cs="仿宋"/>
                <w:color w:val="auto"/>
                <w:sz w:val="24"/>
                <w:szCs w:val="24"/>
              </w:rPr>
            </w:pPr>
          </w:p>
        </w:tc>
        <w:tc>
          <w:tcPr>
            <w:tcW w:w="1140" w:type="dxa"/>
          </w:tcPr>
          <w:p>
            <w:pPr>
              <w:pStyle w:val="5"/>
              <w:autoSpaceDE w:val="0"/>
              <w:autoSpaceDN w:val="0"/>
              <w:spacing w:line="560" w:lineRule="exact"/>
              <w:rPr>
                <w:rFonts w:ascii="仿宋" w:hAnsi="仿宋" w:eastAsia="仿宋" w:cs="仿宋"/>
                <w:color w:val="auto"/>
                <w:sz w:val="24"/>
                <w:szCs w:val="24"/>
              </w:rPr>
            </w:pPr>
          </w:p>
        </w:tc>
        <w:tc>
          <w:tcPr>
            <w:tcW w:w="2314" w:type="dxa"/>
          </w:tcPr>
          <w:p>
            <w:pPr>
              <w:pStyle w:val="5"/>
              <w:autoSpaceDE w:val="0"/>
              <w:autoSpaceDN w:val="0"/>
              <w:spacing w:line="560" w:lineRule="exact"/>
              <w:rPr>
                <w:rFonts w:ascii="仿宋" w:hAnsi="仿宋" w:eastAsia="仿宋" w:cs="仿宋"/>
                <w:color w:val="auto"/>
                <w:sz w:val="24"/>
                <w:szCs w:val="24"/>
              </w:rPr>
            </w:pPr>
          </w:p>
        </w:tc>
        <w:tc>
          <w:tcPr>
            <w:tcW w:w="873" w:type="dxa"/>
          </w:tcPr>
          <w:p>
            <w:pPr>
              <w:pStyle w:val="5"/>
              <w:autoSpaceDE w:val="0"/>
              <w:autoSpaceDN w:val="0"/>
              <w:spacing w:line="560" w:lineRule="exact"/>
              <w:rPr>
                <w:rFonts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rPr>
            </w:pPr>
            <w:r>
              <w:rPr>
                <w:rFonts w:hint="eastAsia" w:ascii="仿宋" w:hAnsi="仿宋" w:eastAsia="仿宋" w:cs="仿宋"/>
                <w:color w:val="auto"/>
                <w:sz w:val="24"/>
                <w:szCs w:val="24"/>
              </w:rPr>
              <w:t>3</w:t>
            </w:r>
          </w:p>
        </w:tc>
        <w:tc>
          <w:tcPr>
            <w:tcW w:w="1278" w:type="dxa"/>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1199" w:type="dxa"/>
            <w:vAlign w:val="center"/>
          </w:tcPr>
          <w:p>
            <w:pPr>
              <w:pStyle w:val="5"/>
              <w:autoSpaceDE w:val="0"/>
              <w:autoSpaceDN w:val="0"/>
              <w:spacing w:line="560" w:lineRule="exact"/>
              <w:rPr>
                <w:rFonts w:ascii="仿宋" w:hAnsi="仿宋" w:eastAsia="仿宋" w:cs="仿宋"/>
                <w:color w:val="auto"/>
                <w:sz w:val="24"/>
                <w:szCs w:val="24"/>
              </w:rPr>
            </w:pPr>
          </w:p>
        </w:tc>
        <w:tc>
          <w:tcPr>
            <w:tcW w:w="1399" w:type="dxa"/>
            <w:vAlign w:val="center"/>
          </w:tcPr>
          <w:p>
            <w:pPr>
              <w:pStyle w:val="5"/>
              <w:autoSpaceDE w:val="0"/>
              <w:autoSpaceDN w:val="0"/>
              <w:spacing w:line="560" w:lineRule="exact"/>
              <w:rPr>
                <w:rFonts w:ascii="仿宋" w:hAnsi="仿宋" w:eastAsia="仿宋" w:cs="仿宋"/>
                <w:color w:val="auto"/>
                <w:sz w:val="24"/>
                <w:szCs w:val="24"/>
              </w:rPr>
            </w:pPr>
          </w:p>
        </w:tc>
        <w:tc>
          <w:tcPr>
            <w:tcW w:w="733" w:type="dxa"/>
            <w:vAlign w:val="center"/>
          </w:tcPr>
          <w:p>
            <w:pPr>
              <w:pStyle w:val="5"/>
              <w:autoSpaceDE w:val="0"/>
              <w:autoSpaceDN w:val="0"/>
              <w:spacing w:line="560" w:lineRule="exact"/>
              <w:rPr>
                <w:rFonts w:ascii="仿宋" w:hAnsi="仿宋" w:eastAsia="仿宋" w:cs="仿宋"/>
                <w:color w:val="auto"/>
                <w:sz w:val="24"/>
                <w:szCs w:val="24"/>
              </w:rPr>
            </w:pPr>
          </w:p>
        </w:tc>
        <w:tc>
          <w:tcPr>
            <w:tcW w:w="1140" w:type="dxa"/>
          </w:tcPr>
          <w:p>
            <w:pPr>
              <w:pStyle w:val="5"/>
              <w:autoSpaceDE w:val="0"/>
              <w:autoSpaceDN w:val="0"/>
              <w:spacing w:line="560" w:lineRule="exact"/>
              <w:rPr>
                <w:rFonts w:ascii="仿宋" w:hAnsi="仿宋" w:eastAsia="仿宋" w:cs="仿宋"/>
                <w:color w:val="auto"/>
                <w:sz w:val="24"/>
                <w:szCs w:val="24"/>
              </w:rPr>
            </w:pPr>
          </w:p>
        </w:tc>
        <w:tc>
          <w:tcPr>
            <w:tcW w:w="2314" w:type="dxa"/>
          </w:tcPr>
          <w:p>
            <w:pPr>
              <w:pStyle w:val="5"/>
              <w:autoSpaceDE w:val="0"/>
              <w:autoSpaceDN w:val="0"/>
              <w:spacing w:line="560" w:lineRule="exact"/>
              <w:rPr>
                <w:rFonts w:ascii="仿宋" w:hAnsi="仿宋" w:eastAsia="仿宋" w:cs="仿宋"/>
                <w:color w:val="auto"/>
                <w:sz w:val="24"/>
                <w:szCs w:val="24"/>
              </w:rPr>
            </w:pPr>
          </w:p>
        </w:tc>
        <w:tc>
          <w:tcPr>
            <w:tcW w:w="873" w:type="dxa"/>
          </w:tcPr>
          <w:p>
            <w:pPr>
              <w:pStyle w:val="5"/>
              <w:autoSpaceDE w:val="0"/>
              <w:autoSpaceDN w:val="0"/>
              <w:spacing w:line="560" w:lineRule="exact"/>
              <w:rPr>
                <w:rFonts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rPr>
            </w:pPr>
            <w:r>
              <w:rPr>
                <w:rFonts w:hint="eastAsia" w:ascii="仿宋" w:hAnsi="仿宋" w:eastAsia="仿宋" w:cs="仿宋"/>
                <w:color w:val="auto"/>
                <w:sz w:val="24"/>
                <w:szCs w:val="24"/>
              </w:rPr>
              <w:t>4</w:t>
            </w:r>
          </w:p>
        </w:tc>
        <w:tc>
          <w:tcPr>
            <w:tcW w:w="1278" w:type="dxa"/>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1199" w:type="dxa"/>
            <w:vAlign w:val="center"/>
          </w:tcPr>
          <w:p>
            <w:pPr>
              <w:pStyle w:val="5"/>
              <w:autoSpaceDE w:val="0"/>
              <w:autoSpaceDN w:val="0"/>
              <w:spacing w:line="560" w:lineRule="exact"/>
              <w:rPr>
                <w:rFonts w:ascii="仿宋" w:hAnsi="仿宋" w:eastAsia="仿宋" w:cs="仿宋"/>
                <w:color w:val="auto"/>
                <w:sz w:val="24"/>
                <w:szCs w:val="24"/>
              </w:rPr>
            </w:pPr>
          </w:p>
        </w:tc>
        <w:tc>
          <w:tcPr>
            <w:tcW w:w="1399" w:type="dxa"/>
            <w:vAlign w:val="center"/>
          </w:tcPr>
          <w:p>
            <w:pPr>
              <w:pStyle w:val="5"/>
              <w:autoSpaceDE w:val="0"/>
              <w:autoSpaceDN w:val="0"/>
              <w:spacing w:line="560" w:lineRule="exact"/>
              <w:rPr>
                <w:rFonts w:ascii="仿宋" w:hAnsi="仿宋" w:eastAsia="仿宋" w:cs="仿宋"/>
                <w:color w:val="auto"/>
                <w:sz w:val="24"/>
                <w:szCs w:val="24"/>
              </w:rPr>
            </w:pPr>
          </w:p>
        </w:tc>
        <w:tc>
          <w:tcPr>
            <w:tcW w:w="733" w:type="dxa"/>
            <w:vAlign w:val="center"/>
          </w:tcPr>
          <w:p>
            <w:pPr>
              <w:pStyle w:val="5"/>
              <w:autoSpaceDE w:val="0"/>
              <w:autoSpaceDN w:val="0"/>
              <w:spacing w:line="560" w:lineRule="exact"/>
              <w:rPr>
                <w:rFonts w:ascii="仿宋" w:hAnsi="仿宋" w:eastAsia="仿宋" w:cs="仿宋"/>
                <w:color w:val="auto"/>
                <w:sz w:val="24"/>
                <w:szCs w:val="24"/>
              </w:rPr>
            </w:pPr>
          </w:p>
        </w:tc>
        <w:tc>
          <w:tcPr>
            <w:tcW w:w="1140" w:type="dxa"/>
          </w:tcPr>
          <w:p>
            <w:pPr>
              <w:pStyle w:val="5"/>
              <w:autoSpaceDE w:val="0"/>
              <w:autoSpaceDN w:val="0"/>
              <w:spacing w:line="560" w:lineRule="exact"/>
              <w:rPr>
                <w:rFonts w:ascii="仿宋" w:hAnsi="仿宋" w:eastAsia="仿宋" w:cs="仿宋"/>
                <w:color w:val="auto"/>
                <w:sz w:val="24"/>
                <w:szCs w:val="24"/>
              </w:rPr>
            </w:pPr>
          </w:p>
        </w:tc>
        <w:tc>
          <w:tcPr>
            <w:tcW w:w="2314" w:type="dxa"/>
          </w:tcPr>
          <w:p>
            <w:pPr>
              <w:pStyle w:val="5"/>
              <w:autoSpaceDE w:val="0"/>
              <w:autoSpaceDN w:val="0"/>
              <w:spacing w:line="560" w:lineRule="exact"/>
              <w:rPr>
                <w:rFonts w:ascii="仿宋" w:hAnsi="仿宋" w:eastAsia="仿宋" w:cs="仿宋"/>
                <w:color w:val="auto"/>
                <w:sz w:val="24"/>
                <w:szCs w:val="24"/>
              </w:rPr>
            </w:pPr>
          </w:p>
        </w:tc>
        <w:tc>
          <w:tcPr>
            <w:tcW w:w="873" w:type="dxa"/>
          </w:tcPr>
          <w:p>
            <w:pPr>
              <w:pStyle w:val="5"/>
              <w:autoSpaceDE w:val="0"/>
              <w:autoSpaceDN w:val="0"/>
              <w:spacing w:line="560" w:lineRule="exact"/>
              <w:rPr>
                <w:rFonts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rPr>
            </w:pPr>
            <w:r>
              <w:rPr>
                <w:rFonts w:hint="eastAsia" w:ascii="仿宋" w:hAnsi="仿宋" w:eastAsia="仿宋" w:cs="仿宋"/>
                <w:color w:val="auto"/>
                <w:sz w:val="24"/>
                <w:szCs w:val="24"/>
              </w:rPr>
              <w:t>5</w:t>
            </w:r>
          </w:p>
        </w:tc>
        <w:tc>
          <w:tcPr>
            <w:tcW w:w="1278" w:type="dxa"/>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1199" w:type="dxa"/>
            <w:vAlign w:val="center"/>
          </w:tcPr>
          <w:p>
            <w:pPr>
              <w:pStyle w:val="5"/>
              <w:autoSpaceDE w:val="0"/>
              <w:autoSpaceDN w:val="0"/>
              <w:spacing w:line="560" w:lineRule="exact"/>
              <w:rPr>
                <w:rFonts w:ascii="仿宋" w:hAnsi="仿宋" w:eastAsia="仿宋" w:cs="仿宋"/>
                <w:color w:val="auto"/>
                <w:sz w:val="24"/>
                <w:szCs w:val="24"/>
              </w:rPr>
            </w:pPr>
          </w:p>
        </w:tc>
        <w:tc>
          <w:tcPr>
            <w:tcW w:w="1399" w:type="dxa"/>
            <w:vAlign w:val="center"/>
          </w:tcPr>
          <w:p>
            <w:pPr>
              <w:pStyle w:val="5"/>
              <w:autoSpaceDE w:val="0"/>
              <w:autoSpaceDN w:val="0"/>
              <w:spacing w:line="560" w:lineRule="exact"/>
              <w:rPr>
                <w:rFonts w:ascii="仿宋" w:hAnsi="仿宋" w:eastAsia="仿宋" w:cs="仿宋"/>
                <w:color w:val="auto"/>
                <w:sz w:val="24"/>
                <w:szCs w:val="24"/>
              </w:rPr>
            </w:pPr>
          </w:p>
        </w:tc>
        <w:tc>
          <w:tcPr>
            <w:tcW w:w="733" w:type="dxa"/>
            <w:vAlign w:val="center"/>
          </w:tcPr>
          <w:p>
            <w:pPr>
              <w:pStyle w:val="5"/>
              <w:autoSpaceDE w:val="0"/>
              <w:autoSpaceDN w:val="0"/>
              <w:spacing w:line="560" w:lineRule="exact"/>
              <w:rPr>
                <w:rFonts w:ascii="仿宋" w:hAnsi="仿宋" w:eastAsia="仿宋" w:cs="仿宋"/>
                <w:color w:val="auto"/>
                <w:sz w:val="24"/>
                <w:szCs w:val="24"/>
              </w:rPr>
            </w:pPr>
          </w:p>
        </w:tc>
        <w:tc>
          <w:tcPr>
            <w:tcW w:w="1140" w:type="dxa"/>
          </w:tcPr>
          <w:p>
            <w:pPr>
              <w:pStyle w:val="5"/>
              <w:autoSpaceDE w:val="0"/>
              <w:autoSpaceDN w:val="0"/>
              <w:spacing w:line="560" w:lineRule="exact"/>
              <w:rPr>
                <w:rFonts w:ascii="仿宋" w:hAnsi="仿宋" w:eastAsia="仿宋" w:cs="仿宋"/>
                <w:color w:val="auto"/>
                <w:sz w:val="24"/>
                <w:szCs w:val="24"/>
              </w:rPr>
            </w:pPr>
          </w:p>
        </w:tc>
        <w:tc>
          <w:tcPr>
            <w:tcW w:w="2314" w:type="dxa"/>
          </w:tcPr>
          <w:p>
            <w:pPr>
              <w:pStyle w:val="5"/>
              <w:autoSpaceDE w:val="0"/>
              <w:autoSpaceDN w:val="0"/>
              <w:spacing w:line="560" w:lineRule="exact"/>
              <w:rPr>
                <w:rFonts w:ascii="仿宋" w:hAnsi="仿宋" w:eastAsia="仿宋" w:cs="仿宋"/>
                <w:color w:val="auto"/>
                <w:sz w:val="24"/>
                <w:szCs w:val="24"/>
              </w:rPr>
            </w:pPr>
          </w:p>
        </w:tc>
        <w:tc>
          <w:tcPr>
            <w:tcW w:w="873" w:type="dxa"/>
          </w:tcPr>
          <w:p>
            <w:pPr>
              <w:pStyle w:val="5"/>
              <w:autoSpaceDE w:val="0"/>
              <w:autoSpaceDN w:val="0"/>
              <w:spacing w:line="560" w:lineRule="exact"/>
              <w:rPr>
                <w:rFonts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rPr>
            </w:pPr>
            <w:r>
              <w:rPr>
                <w:rFonts w:hint="eastAsia" w:ascii="仿宋" w:hAnsi="仿宋" w:eastAsia="仿宋" w:cs="仿宋"/>
                <w:color w:val="auto"/>
                <w:sz w:val="24"/>
                <w:szCs w:val="24"/>
              </w:rPr>
              <w:t>6</w:t>
            </w:r>
          </w:p>
        </w:tc>
        <w:tc>
          <w:tcPr>
            <w:tcW w:w="1278" w:type="dxa"/>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1199" w:type="dxa"/>
            <w:vAlign w:val="center"/>
          </w:tcPr>
          <w:p>
            <w:pPr>
              <w:pStyle w:val="5"/>
              <w:autoSpaceDE w:val="0"/>
              <w:autoSpaceDN w:val="0"/>
              <w:spacing w:line="560" w:lineRule="exact"/>
              <w:rPr>
                <w:rFonts w:ascii="仿宋" w:hAnsi="仿宋" w:eastAsia="仿宋" w:cs="仿宋"/>
                <w:color w:val="auto"/>
                <w:sz w:val="24"/>
                <w:szCs w:val="24"/>
              </w:rPr>
            </w:pPr>
          </w:p>
        </w:tc>
        <w:tc>
          <w:tcPr>
            <w:tcW w:w="1399" w:type="dxa"/>
            <w:vAlign w:val="center"/>
          </w:tcPr>
          <w:p>
            <w:pPr>
              <w:pStyle w:val="5"/>
              <w:autoSpaceDE w:val="0"/>
              <w:autoSpaceDN w:val="0"/>
              <w:spacing w:line="560" w:lineRule="exact"/>
              <w:rPr>
                <w:rFonts w:ascii="仿宋" w:hAnsi="仿宋" w:eastAsia="仿宋" w:cs="仿宋"/>
                <w:color w:val="auto"/>
                <w:sz w:val="24"/>
                <w:szCs w:val="24"/>
              </w:rPr>
            </w:pPr>
          </w:p>
        </w:tc>
        <w:tc>
          <w:tcPr>
            <w:tcW w:w="733" w:type="dxa"/>
            <w:vAlign w:val="center"/>
          </w:tcPr>
          <w:p>
            <w:pPr>
              <w:pStyle w:val="5"/>
              <w:autoSpaceDE w:val="0"/>
              <w:autoSpaceDN w:val="0"/>
              <w:spacing w:line="560" w:lineRule="exact"/>
              <w:rPr>
                <w:rFonts w:ascii="仿宋" w:hAnsi="仿宋" w:eastAsia="仿宋" w:cs="仿宋"/>
                <w:color w:val="auto"/>
                <w:sz w:val="24"/>
                <w:szCs w:val="24"/>
              </w:rPr>
            </w:pPr>
          </w:p>
        </w:tc>
        <w:tc>
          <w:tcPr>
            <w:tcW w:w="1140" w:type="dxa"/>
          </w:tcPr>
          <w:p>
            <w:pPr>
              <w:pStyle w:val="5"/>
              <w:autoSpaceDE w:val="0"/>
              <w:autoSpaceDN w:val="0"/>
              <w:spacing w:line="560" w:lineRule="exact"/>
              <w:rPr>
                <w:rFonts w:ascii="仿宋" w:hAnsi="仿宋" w:eastAsia="仿宋" w:cs="仿宋"/>
                <w:color w:val="auto"/>
                <w:sz w:val="24"/>
                <w:szCs w:val="24"/>
              </w:rPr>
            </w:pPr>
          </w:p>
        </w:tc>
        <w:tc>
          <w:tcPr>
            <w:tcW w:w="2314" w:type="dxa"/>
          </w:tcPr>
          <w:p>
            <w:pPr>
              <w:pStyle w:val="5"/>
              <w:autoSpaceDE w:val="0"/>
              <w:autoSpaceDN w:val="0"/>
              <w:spacing w:line="560" w:lineRule="exact"/>
              <w:rPr>
                <w:rFonts w:ascii="仿宋" w:hAnsi="仿宋" w:eastAsia="仿宋" w:cs="仿宋"/>
                <w:color w:val="auto"/>
                <w:sz w:val="24"/>
                <w:szCs w:val="24"/>
              </w:rPr>
            </w:pPr>
          </w:p>
        </w:tc>
        <w:tc>
          <w:tcPr>
            <w:tcW w:w="873" w:type="dxa"/>
          </w:tcPr>
          <w:p>
            <w:pPr>
              <w:pStyle w:val="5"/>
              <w:autoSpaceDE w:val="0"/>
              <w:autoSpaceDN w:val="0"/>
              <w:spacing w:line="560" w:lineRule="exact"/>
              <w:rPr>
                <w:rFonts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rPr>
            </w:pPr>
            <w:r>
              <w:rPr>
                <w:rFonts w:hint="eastAsia" w:ascii="仿宋" w:hAnsi="仿宋" w:eastAsia="仿宋" w:cs="仿宋"/>
                <w:color w:val="auto"/>
                <w:sz w:val="24"/>
                <w:szCs w:val="24"/>
              </w:rPr>
              <w:t>7</w:t>
            </w:r>
          </w:p>
        </w:tc>
        <w:tc>
          <w:tcPr>
            <w:tcW w:w="1278" w:type="dxa"/>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1199" w:type="dxa"/>
            <w:vAlign w:val="center"/>
          </w:tcPr>
          <w:p>
            <w:pPr>
              <w:pStyle w:val="5"/>
              <w:autoSpaceDE w:val="0"/>
              <w:autoSpaceDN w:val="0"/>
              <w:spacing w:line="560" w:lineRule="exact"/>
              <w:rPr>
                <w:rFonts w:ascii="仿宋" w:hAnsi="仿宋" w:eastAsia="仿宋" w:cs="仿宋"/>
                <w:color w:val="auto"/>
                <w:sz w:val="24"/>
                <w:szCs w:val="24"/>
              </w:rPr>
            </w:pPr>
          </w:p>
        </w:tc>
        <w:tc>
          <w:tcPr>
            <w:tcW w:w="1399" w:type="dxa"/>
            <w:vAlign w:val="center"/>
          </w:tcPr>
          <w:p>
            <w:pPr>
              <w:pStyle w:val="5"/>
              <w:autoSpaceDE w:val="0"/>
              <w:autoSpaceDN w:val="0"/>
              <w:spacing w:line="560" w:lineRule="exact"/>
              <w:rPr>
                <w:rFonts w:ascii="仿宋" w:hAnsi="仿宋" w:eastAsia="仿宋" w:cs="仿宋"/>
                <w:color w:val="auto"/>
                <w:sz w:val="24"/>
                <w:szCs w:val="24"/>
              </w:rPr>
            </w:pPr>
          </w:p>
        </w:tc>
        <w:tc>
          <w:tcPr>
            <w:tcW w:w="733" w:type="dxa"/>
            <w:vAlign w:val="center"/>
          </w:tcPr>
          <w:p>
            <w:pPr>
              <w:pStyle w:val="5"/>
              <w:autoSpaceDE w:val="0"/>
              <w:autoSpaceDN w:val="0"/>
              <w:spacing w:line="560" w:lineRule="exact"/>
              <w:rPr>
                <w:rFonts w:ascii="仿宋" w:hAnsi="仿宋" w:eastAsia="仿宋" w:cs="仿宋"/>
                <w:color w:val="auto"/>
                <w:sz w:val="24"/>
                <w:szCs w:val="24"/>
              </w:rPr>
            </w:pPr>
          </w:p>
        </w:tc>
        <w:tc>
          <w:tcPr>
            <w:tcW w:w="1140" w:type="dxa"/>
          </w:tcPr>
          <w:p>
            <w:pPr>
              <w:pStyle w:val="5"/>
              <w:autoSpaceDE w:val="0"/>
              <w:autoSpaceDN w:val="0"/>
              <w:spacing w:line="560" w:lineRule="exact"/>
              <w:rPr>
                <w:rFonts w:ascii="仿宋" w:hAnsi="仿宋" w:eastAsia="仿宋" w:cs="仿宋"/>
                <w:color w:val="auto"/>
                <w:sz w:val="24"/>
                <w:szCs w:val="24"/>
              </w:rPr>
            </w:pPr>
          </w:p>
        </w:tc>
        <w:tc>
          <w:tcPr>
            <w:tcW w:w="2314" w:type="dxa"/>
          </w:tcPr>
          <w:p>
            <w:pPr>
              <w:pStyle w:val="5"/>
              <w:autoSpaceDE w:val="0"/>
              <w:autoSpaceDN w:val="0"/>
              <w:spacing w:line="560" w:lineRule="exact"/>
              <w:rPr>
                <w:rFonts w:ascii="仿宋" w:hAnsi="仿宋" w:eastAsia="仿宋" w:cs="仿宋"/>
                <w:color w:val="auto"/>
                <w:sz w:val="24"/>
                <w:szCs w:val="24"/>
              </w:rPr>
            </w:pPr>
          </w:p>
        </w:tc>
        <w:tc>
          <w:tcPr>
            <w:tcW w:w="873" w:type="dxa"/>
          </w:tcPr>
          <w:p>
            <w:pPr>
              <w:pStyle w:val="5"/>
              <w:autoSpaceDE w:val="0"/>
              <w:autoSpaceDN w:val="0"/>
              <w:spacing w:line="560" w:lineRule="exact"/>
              <w:rPr>
                <w:rFonts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rPr>
            </w:pPr>
            <w:r>
              <w:rPr>
                <w:rFonts w:hint="eastAsia" w:ascii="仿宋" w:hAnsi="仿宋" w:eastAsia="仿宋" w:cs="仿宋"/>
                <w:color w:val="auto"/>
                <w:sz w:val="24"/>
                <w:szCs w:val="24"/>
              </w:rPr>
              <w:t>8</w:t>
            </w:r>
          </w:p>
        </w:tc>
        <w:tc>
          <w:tcPr>
            <w:tcW w:w="1278" w:type="dxa"/>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1199" w:type="dxa"/>
            <w:vAlign w:val="center"/>
          </w:tcPr>
          <w:p>
            <w:pPr>
              <w:pStyle w:val="5"/>
              <w:autoSpaceDE w:val="0"/>
              <w:autoSpaceDN w:val="0"/>
              <w:spacing w:line="560" w:lineRule="exact"/>
              <w:rPr>
                <w:rFonts w:ascii="仿宋" w:hAnsi="仿宋" w:eastAsia="仿宋" w:cs="仿宋"/>
                <w:color w:val="auto"/>
                <w:sz w:val="24"/>
                <w:szCs w:val="24"/>
              </w:rPr>
            </w:pPr>
          </w:p>
        </w:tc>
        <w:tc>
          <w:tcPr>
            <w:tcW w:w="1399" w:type="dxa"/>
            <w:vAlign w:val="center"/>
          </w:tcPr>
          <w:p>
            <w:pPr>
              <w:pStyle w:val="5"/>
              <w:autoSpaceDE w:val="0"/>
              <w:autoSpaceDN w:val="0"/>
              <w:spacing w:line="560" w:lineRule="exact"/>
              <w:rPr>
                <w:rFonts w:ascii="仿宋" w:hAnsi="仿宋" w:eastAsia="仿宋" w:cs="仿宋"/>
                <w:color w:val="auto"/>
                <w:sz w:val="24"/>
                <w:szCs w:val="24"/>
              </w:rPr>
            </w:pPr>
          </w:p>
        </w:tc>
        <w:tc>
          <w:tcPr>
            <w:tcW w:w="733" w:type="dxa"/>
            <w:vAlign w:val="center"/>
          </w:tcPr>
          <w:p>
            <w:pPr>
              <w:pStyle w:val="5"/>
              <w:autoSpaceDE w:val="0"/>
              <w:autoSpaceDN w:val="0"/>
              <w:spacing w:line="560" w:lineRule="exact"/>
              <w:rPr>
                <w:rFonts w:ascii="仿宋" w:hAnsi="仿宋" w:eastAsia="仿宋" w:cs="仿宋"/>
                <w:color w:val="auto"/>
                <w:sz w:val="24"/>
                <w:szCs w:val="24"/>
              </w:rPr>
            </w:pPr>
          </w:p>
        </w:tc>
        <w:tc>
          <w:tcPr>
            <w:tcW w:w="1140" w:type="dxa"/>
          </w:tcPr>
          <w:p>
            <w:pPr>
              <w:pStyle w:val="5"/>
              <w:autoSpaceDE w:val="0"/>
              <w:autoSpaceDN w:val="0"/>
              <w:spacing w:line="560" w:lineRule="exact"/>
              <w:rPr>
                <w:rFonts w:ascii="仿宋" w:hAnsi="仿宋" w:eastAsia="仿宋" w:cs="仿宋"/>
                <w:color w:val="auto"/>
                <w:sz w:val="24"/>
                <w:szCs w:val="24"/>
              </w:rPr>
            </w:pPr>
          </w:p>
        </w:tc>
        <w:tc>
          <w:tcPr>
            <w:tcW w:w="2314" w:type="dxa"/>
          </w:tcPr>
          <w:p>
            <w:pPr>
              <w:pStyle w:val="5"/>
              <w:autoSpaceDE w:val="0"/>
              <w:autoSpaceDN w:val="0"/>
              <w:spacing w:line="560" w:lineRule="exact"/>
              <w:rPr>
                <w:rFonts w:ascii="仿宋" w:hAnsi="仿宋" w:eastAsia="仿宋" w:cs="仿宋"/>
                <w:color w:val="auto"/>
                <w:sz w:val="24"/>
                <w:szCs w:val="24"/>
              </w:rPr>
            </w:pPr>
          </w:p>
        </w:tc>
        <w:tc>
          <w:tcPr>
            <w:tcW w:w="873" w:type="dxa"/>
          </w:tcPr>
          <w:p>
            <w:pPr>
              <w:pStyle w:val="5"/>
              <w:autoSpaceDE w:val="0"/>
              <w:autoSpaceDN w:val="0"/>
              <w:spacing w:line="560" w:lineRule="exact"/>
              <w:rPr>
                <w:rFonts w:ascii="仿宋" w:hAnsi="仿宋" w:eastAsia="仿宋" w:cs="仿宋"/>
                <w:color w:val="auto"/>
                <w:sz w:val="24"/>
                <w:szCs w:val="24"/>
              </w:rPr>
            </w:pPr>
          </w:p>
        </w:tc>
      </w:tr>
    </w:tbl>
    <w:p>
      <w:pPr>
        <w:pStyle w:val="5"/>
        <w:autoSpaceDE w:val="0"/>
        <w:autoSpaceDN w:val="0"/>
        <w:spacing w:line="560" w:lineRule="exact"/>
        <w:jc w:val="both"/>
        <w:rPr>
          <w:rFonts w:ascii="仿宋" w:hAnsi="仿宋" w:eastAsia="仿宋" w:cs="仿宋"/>
          <w:bCs/>
          <w:color w:val="auto"/>
          <w:sz w:val="44"/>
          <w:szCs w:val="44"/>
        </w:rPr>
      </w:pPr>
    </w:p>
    <w:p>
      <w:pPr>
        <w:pStyle w:val="5"/>
        <w:autoSpaceDE w:val="0"/>
        <w:autoSpaceDN w:val="0"/>
        <w:spacing w:line="560" w:lineRule="exact"/>
        <w:jc w:val="both"/>
        <w:rPr>
          <w:rFonts w:ascii="仿宋" w:hAnsi="仿宋" w:eastAsia="仿宋" w:cs="仿宋"/>
          <w:color w:val="auto"/>
          <w:sz w:val="32"/>
          <w:szCs w:val="32"/>
        </w:rPr>
      </w:pPr>
      <w:r>
        <w:rPr>
          <w:rFonts w:hint="eastAsia" w:ascii="仿宋" w:hAnsi="仿宋" w:eastAsia="仿宋" w:cs="仿宋"/>
          <w:color w:val="auto"/>
          <w:sz w:val="32"/>
          <w:szCs w:val="32"/>
        </w:rPr>
        <w:t>注：1. 申报企业如果中选，须向医疗机构提供《供应品种清单》内所有规格型号产品。</w:t>
      </w:r>
    </w:p>
    <w:p>
      <w:pPr>
        <w:pStyle w:val="5"/>
        <w:numPr>
          <w:ilvl w:val="0"/>
          <w:numId w:val="3"/>
        </w:numPr>
        <w:autoSpaceDE w:val="0"/>
        <w:autoSpaceDN w:val="0"/>
        <w:spacing w:line="560" w:lineRule="exact"/>
        <w:ind w:left="1118" w:leftChars="304" w:hanging="480" w:hangingChars="150"/>
        <w:jc w:val="both"/>
        <w:rPr>
          <w:rFonts w:ascii="仿宋" w:hAnsi="仿宋" w:eastAsia="仿宋" w:cs="仿宋"/>
          <w:color w:val="auto"/>
          <w:sz w:val="32"/>
          <w:szCs w:val="32"/>
        </w:rPr>
      </w:pPr>
      <w:r>
        <w:rPr>
          <w:rFonts w:hint="eastAsia" w:ascii="仿宋" w:hAnsi="仿宋" w:eastAsia="仿宋" w:cs="仿宋"/>
          <w:color w:val="auto"/>
          <w:sz w:val="32"/>
          <w:szCs w:val="32"/>
        </w:rPr>
        <w:t>商品编号填写产品报名中的商品编号。</w:t>
      </w:r>
    </w:p>
    <w:p>
      <w:pPr>
        <w:pStyle w:val="5"/>
        <w:numPr>
          <w:ilvl w:val="0"/>
          <w:numId w:val="3"/>
        </w:numPr>
        <w:autoSpaceDE w:val="0"/>
        <w:autoSpaceDN w:val="0"/>
        <w:spacing w:line="560" w:lineRule="exact"/>
        <w:ind w:left="1118" w:leftChars="304" w:hanging="480" w:hangingChars="150"/>
        <w:jc w:val="both"/>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产品分类填写“</w:t>
      </w:r>
      <w:r>
        <w:rPr>
          <w:rFonts w:hint="eastAsia" w:ascii="仿宋" w:hAnsi="仿宋" w:eastAsia="仿宋" w:cs="仿宋"/>
          <w:color w:val="auto"/>
          <w:sz w:val="32"/>
          <w:szCs w:val="32"/>
          <w:highlight w:val="none"/>
          <w:lang w:val="en-US" w:eastAsia="zh-CN"/>
        </w:rPr>
        <w:t>覆膜</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非覆膜</w:t>
      </w:r>
      <w:r>
        <w:rPr>
          <w:rFonts w:hint="eastAsia" w:ascii="仿宋" w:hAnsi="仿宋" w:eastAsia="仿宋" w:cs="仿宋"/>
          <w:color w:val="auto"/>
          <w:sz w:val="32"/>
          <w:szCs w:val="32"/>
          <w:highlight w:val="none"/>
        </w:rPr>
        <w:t>”。每个产品分类须单独填写一张表格。如企业同时申报</w:t>
      </w: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rPr>
        <w:t>个产品分类须分别填写</w:t>
      </w: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rPr>
        <w:t>张供应品种清单。</w:t>
      </w:r>
    </w:p>
    <w:p>
      <w:pPr>
        <w:pStyle w:val="5"/>
        <w:numPr>
          <w:ilvl w:val="0"/>
          <w:numId w:val="3"/>
        </w:numPr>
        <w:autoSpaceDE w:val="0"/>
        <w:autoSpaceDN w:val="0"/>
        <w:spacing w:line="560" w:lineRule="exact"/>
        <w:ind w:left="1118" w:leftChars="304" w:hanging="480" w:hangingChars="150"/>
        <w:jc w:val="both"/>
        <w:rPr>
          <w:rFonts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分叉型产品</w:t>
      </w:r>
      <w:r>
        <w:rPr>
          <w:rFonts w:hint="eastAsia" w:ascii="仿宋" w:hAnsi="仿宋" w:eastAsia="仿宋" w:cs="仿宋"/>
          <w:color w:val="auto"/>
          <w:sz w:val="32"/>
          <w:szCs w:val="32"/>
          <w:highlight w:val="none"/>
        </w:rPr>
        <w:t>须在备注栏</w:t>
      </w:r>
      <w:r>
        <w:rPr>
          <w:rFonts w:hint="eastAsia" w:ascii="仿宋" w:hAnsi="仿宋" w:eastAsia="仿宋" w:cs="仿宋"/>
          <w:color w:val="auto"/>
          <w:sz w:val="32"/>
          <w:szCs w:val="32"/>
          <w:highlight w:val="none"/>
          <w:lang w:val="en-US" w:eastAsia="zh-CN"/>
        </w:rPr>
        <w:t>注</w:t>
      </w:r>
      <w:r>
        <w:rPr>
          <w:rFonts w:hint="eastAsia" w:ascii="仿宋" w:hAnsi="仿宋" w:eastAsia="仿宋" w:cs="仿宋"/>
          <w:color w:val="auto"/>
          <w:sz w:val="32"/>
          <w:szCs w:val="32"/>
          <w:highlight w:val="none"/>
        </w:rPr>
        <w:t>明。</w:t>
      </w:r>
    </w:p>
    <w:p>
      <w:pPr>
        <w:pStyle w:val="5"/>
        <w:autoSpaceDE w:val="0"/>
        <w:autoSpaceDN w:val="0"/>
        <w:spacing w:line="560" w:lineRule="exact"/>
        <w:ind w:firstLine="4160" w:firstLineChars="1300"/>
        <w:jc w:val="both"/>
        <w:rPr>
          <w:rFonts w:ascii="仿宋" w:hAnsi="仿宋" w:eastAsia="仿宋" w:cs="仿宋"/>
          <w:color w:val="auto"/>
          <w:sz w:val="32"/>
          <w:szCs w:val="32"/>
        </w:rPr>
      </w:pPr>
      <w:r>
        <w:rPr>
          <w:rFonts w:ascii="仿宋" w:hAnsi="仿宋" w:eastAsia="仿宋" w:cs="仿宋"/>
          <w:color w:val="auto"/>
          <w:sz w:val="32"/>
          <w:szCs w:val="32"/>
        </w:rPr>
        <w:t>申报企业（盖章）：</w:t>
      </w:r>
    </w:p>
    <w:p>
      <w:pPr>
        <w:pStyle w:val="18"/>
        <w:ind w:firstLine="2892" w:firstLineChars="904"/>
        <w:jc w:val="left"/>
        <w:rPr>
          <w:rFonts w:ascii="仿宋" w:hAnsi="仿宋" w:eastAsia="仿宋"/>
          <w:color w:val="auto"/>
        </w:rPr>
      </w:pPr>
      <w:r>
        <w:rPr>
          <w:rFonts w:ascii="仿宋" w:hAnsi="仿宋" w:eastAsia="仿宋" w:cs="仿宋"/>
          <w:color w:val="auto"/>
          <w:sz w:val="32"/>
          <w:szCs w:val="32"/>
        </w:rPr>
        <w:t xml:space="preserve">日期： </w:t>
      </w:r>
      <w:r>
        <w:rPr>
          <w:rFonts w:hint="eastAsia" w:ascii="仿宋" w:hAnsi="仿宋" w:eastAsia="仿宋" w:cs="仿宋"/>
          <w:color w:val="auto"/>
          <w:sz w:val="32"/>
          <w:szCs w:val="32"/>
        </w:rPr>
        <w:t xml:space="preserve">   </w:t>
      </w:r>
      <w:r>
        <w:rPr>
          <w:rFonts w:ascii="仿宋" w:hAnsi="仿宋" w:eastAsia="仿宋" w:cs="仿宋"/>
          <w:color w:val="auto"/>
          <w:sz w:val="32"/>
          <w:szCs w:val="32"/>
        </w:rPr>
        <w:t xml:space="preserve">年 </w:t>
      </w:r>
      <w:r>
        <w:rPr>
          <w:rFonts w:hint="eastAsia" w:ascii="仿宋" w:hAnsi="仿宋" w:eastAsia="仿宋" w:cs="仿宋"/>
          <w:color w:val="auto"/>
          <w:sz w:val="32"/>
          <w:szCs w:val="32"/>
        </w:rPr>
        <w:t xml:space="preserve">   月</w:t>
      </w:r>
      <w:r>
        <w:rPr>
          <w:rFonts w:ascii="仿宋" w:hAnsi="仿宋" w:eastAsia="仿宋" w:cs="仿宋"/>
          <w:color w:val="auto"/>
          <w:sz w:val="32"/>
          <w:szCs w:val="32"/>
        </w:rPr>
        <w:t xml:space="preserve"> </w:t>
      </w:r>
      <w:r>
        <w:rPr>
          <w:rFonts w:hint="eastAsia" w:ascii="仿宋" w:hAnsi="仿宋" w:eastAsia="仿宋" w:cs="仿宋"/>
          <w:color w:val="auto"/>
          <w:sz w:val="32"/>
          <w:szCs w:val="32"/>
        </w:rPr>
        <w:t xml:space="preserve">   </w:t>
      </w:r>
      <w:r>
        <w:rPr>
          <w:rFonts w:ascii="仿宋" w:hAnsi="仿宋" w:eastAsia="仿宋" w:cs="仿宋"/>
          <w:color w:val="auto"/>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思源黑体 CN Bold">
    <w:altName w:val="黑体"/>
    <w:panose1 w:val="00000000000000000000"/>
    <w:charset w:val="80"/>
    <w:family w:val="swiss"/>
    <w:pitch w:val="default"/>
    <w:sig w:usb0="00000000" w:usb1="00000000" w:usb2="00000016" w:usb3="00000000" w:csb0="60060107"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3194017"/>
    </w:sdtPr>
    <w:sdtContent>
      <w:p>
        <w:pPr>
          <w:pStyle w:val="7"/>
          <w:jc w:val="center"/>
        </w:pPr>
        <w:r>
          <w:fldChar w:fldCharType="begin"/>
        </w:r>
        <w:r>
          <w:instrText xml:space="preserve">PAGE   \* MERGEFORMAT</w:instrText>
        </w:r>
        <w:r>
          <w:fldChar w:fldCharType="separate"/>
        </w:r>
        <w:r>
          <w:rPr>
            <w:lang w:val="zh-CN"/>
          </w:rPr>
          <w:t>2</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E426EA"/>
    <w:multiLevelType w:val="singleLevel"/>
    <w:tmpl w:val="A3E426EA"/>
    <w:lvl w:ilvl="0" w:tentative="0">
      <w:start w:val="1"/>
      <w:numFmt w:val="chineseCounting"/>
      <w:suff w:val="space"/>
      <w:lvlText w:val="第%1部分"/>
      <w:lvlJc w:val="left"/>
      <w:rPr>
        <w:rFonts w:hint="eastAsia"/>
      </w:rPr>
    </w:lvl>
  </w:abstractNum>
  <w:abstractNum w:abstractNumId="1">
    <w:nsid w:val="2B222075"/>
    <w:multiLevelType w:val="singleLevel"/>
    <w:tmpl w:val="2B222075"/>
    <w:lvl w:ilvl="0" w:tentative="0">
      <w:start w:val="1"/>
      <w:numFmt w:val="chineseCounting"/>
      <w:suff w:val="nothing"/>
      <w:lvlText w:val="（%1）"/>
      <w:lvlJc w:val="left"/>
      <w:rPr>
        <w:rFonts w:hint="eastAsia"/>
      </w:rPr>
    </w:lvl>
  </w:abstractNum>
  <w:abstractNum w:abstractNumId="2">
    <w:nsid w:val="5AAC1B7A"/>
    <w:multiLevelType w:val="singleLevel"/>
    <w:tmpl w:val="5AAC1B7A"/>
    <w:lvl w:ilvl="0" w:tentative="0">
      <w:start w:val="2"/>
      <w:numFmt w:val="decimal"/>
      <w:suff w:val="space"/>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VmYzA0ZWRkNTQyNjA1YWQyOTU3Y2Y5ZThmZTlhNDIifQ=="/>
  </w:docVars>
  <w:rsids>
    <w:rsidRoot w:val="009877C5"/>
    <w:rsid w:val="000058C4"/>
    <w:rsid w:val="0001056B"/>
    <w:rsid w:val="000217F3"/>
    <w:rsid w:val="000273CC"/>
    <w:rsid w:val="00030DDC"/>
    <w:rsid w:val="00035BD5"/>
    <w:rsid w:val="00037014"/>
    <w:rsid w:val="00040418"/>
    <w:rsid w:val="00043562"/>
    <w:rsid w:val="00043599"/>
    <w:rsid w:val="0004483E"/>
    <w:rsid w:val="00054957"/>
    <w:rsid w:val="00064142"/>
    <w:rsid w:val="00064B1D"/>
    <w:rsid w:val="000837E6"/>
    <w:rsid w:val="00087A07"/>
    <w:rsid w:val="000A0514"/>
    <w:rsid w:val="000B419A"/>
    <w:rsid w:val="000B4D0E"/>
    <w:rsid w:val="000B75B8"/>
    <w:rsid w:val="000C636F"/>
    <w:rsid w:val="000C73F2"/>
    <w:rsid w:val="000D3840"/>
    <w:rsid w:val="000D517D"/>
    <w:rsid w:val="000F7351"/>
    <w:rsid w:val="0010010F"/>
    <w:rsid w:val="00110964"/>
    <w:rsid w:val="00114E91"/>
    <w:rsid w:val="00125A88"/>
    <w:rsid w:val="00135F0C"/>
    <w:rsid w:val="00145A8F"/>
    <w:rsid w:val="00162BB7"/>
    <w:rsid w:val="00163A3F"/>
    <w:rsid w:val="00163F35"/>
    <w:rsid w:val="001723A3"/>
    <w:rsid w:val="00173995"/>
    <w:rsid w:val="001831F0"/>
    <w:rsid w:val="00194A17"/>
    <w:rsid w:val="001958BC"/>
    <w:rsid w:val="001A0684"/>
    <w:rsid w:val="001A7801"/>
    <w:rsid w:val="001B08B2"/>
    <w:rsid w:val="001B5C4D"/>
    <w:rsid w:val="001D246B"/>
    <w:rsid w:val="001F4AF0"/>
    <w:rsid w:val="00210971"/>
    <w:rsid w:val="00212E02"/>
    <w:rsid w:val="002133CE"/>
    <w:rsid w:val="00223585"/>
    <w:rsid w:val="00225BDA"/>
    <w:rsid w:val="00233B10"/>
    <w:rsid w:val="002433FE"/>
    <w:rsid w:val="00247DDC"/>
    <w:rsid w:val="00255389"/>
    <w:rsid w:val="00266195"/>
    <w:rsid w:val="0027283E"/>
    <w:rsid w:val="002750CB"/>
    <w:rsid w:val="002765B0"/>
    <w:rsid w:val="002769DA"/>
    <w:rsid w:val="002C1519"/>
    <w:rsid w:val="002C529D"/>
    <w:rsid w:val="002D18B9"/>
    <w:rsid w:val="002D1918"/>
    <w:rsid w:val="002D6790"/>
    <w:rsid w:val="002E7FAE"/>
    <w:rsid w:val="002F150C"/>
    <w:rsid w:val="002F2984"/>
    <w:rsid w:val="00304009"/>
    <w:rsid w:val="00304DE8"/>
    <w:rsid w:val="00317116"/>
    <w:rsid w:val="003238A6"/>
    <w:rsid w:val="0033053C"/>
    <w:rsid w:val="003358B7"/>
    <w:rsid w:val="00336691"/>
    <w:rsid w:val="00342439"/>
    <w:rsid w:val="00376A89"/>
    <w:rsid w:val="00380BF1"/>
    <w:rsid w:val="003A4CEC"/>
    <w:rsid w:val="003B1C00"/>
    <w:rsid w:val="003B3034"/>
    <w:rsid w:val="003B483A"/>
    <w:rsid w:val="003C0469"/>
    <w:rsid w:val="003C4252"/>
    <w:rsid w:val="003D3C56"/>
    <w:rsid w:val="003E129F"/>
    <w:rsid w:val="003E5DB0"/>
    <w:rsid w:val="003F060B"/>
    <w:rsid w:val="003F2290"/>
    <w:rsid w:val="003F47A9"/>
    <w:rsid w:val="00404D7B"/>
    <w:rsid w:val="00407650"/>
    <w:rsid w:val="004107E7"/>
    <w:rsid w:val="00420AD1"/>
    <w:rsid w:val="00443AFA"/>
    <w:rsid w:val="004469E5"/>
    <w:rsid w:val="004607D5"/>
    <w:rsid w:val="00463548"/>
    <w:rsid w:val="00476965"/>
    <w:rsid w:val="004821DD"/>
    <w:rsid w:val="004855A5"/>
    <w:rsid w:val="00485853"/>
    <w:rsid w:val="00491007"/>
    <w:rsid w:val="00493DFF"/>
    <w:rsid w:val="00497585"/>
    <w:rsid w:val="004D0C11"/>
    <w:rsid w:val="004D624B"/>
    <w:rsid w:val="004F73A3"/>
    <w:rsid w:val="0050396E"/>
    <w:rsid w:val="0051100A"/>
    <w:rsid w:val="00517658"/>
    <w:rsid w:val="00520634"/>
    <w:rsid w:val="005228E3"/>
    <w:rsid w:val="0053015D"/>
    <w:rsid w:val="0053026D"/>
    <w:rsid w:val="0053366C"/>
    <w:rsid w:val="0054355C"/>
    <w:rsid w:val="00543DFB"/>
    <w:rsid w:val="005537D7"/>
    <w:rsid w:val="00557198"/>
    <w:rsid w:val="00563399"/>
    <w:rsid w:val="00571D38"/>
    <w:rsid w:val="0057392B"/>
    <w:rsid w:val="005948D0"/>
    <w:rsid w:val="005A2464"/>
    <w:rsid w:val="005C14D8"/>
    <w:rsid w:val="005D0395"/>
    <w:rsid w:val="005D18A9"/>
    <w:rsid w:val="005E51E2"/>
    <w:rsid w:val="005E7EB8"/>
    <w:rsid w:val="005F3B74"/>
    <w:rsid w:val="006065BE"/>
    <w:rsid w:val="0060794F"/>
    <w:rsid w:val="00617324"/>
    <w:rsid w:val="006211A3"/>
    <w:rsid w:val="00627177"/>
    <w:rsid w:val="00627CE6"/>
    <w:rsid w:val="00645CFB"/>
    <w:rsid w:val="006462F3"/>
    <w:rsid w:val="00647481"/>
    <w:rsid w:val="00657219"/>
    <w:rsid w:val="00662383"/>
    <w:rsid w:val="00663619"/>
    <w:rsid w:val="006755D5"/>
    <w:rsid w:val="00681CC3"/>
    <w:rsid w:val="0068213B"/>
    <w:rsid w:val="006865A1"/>
    <w:rsid w:val="0068667F"/>
    <w:rsid w:val="0069408C"/>
    <w:rsid w:val="006A0AAE"/>
    <w:rsid w:val="006A1781"/>
    <w:rsid w:val="006A2854"/>
    <w:rsid w:val="006B49B8"/>
    <w:rsid w:val="006B5382"/>
    <w:rsid w:val="006B5579"/>
    <w:rsid w:val="006C76E8"/>
    <w:rsid w:val="006E58D7"/>
    <w:rsid w:val="006F70CB"/>
    <w:rsid w:val="00701E03"/>
    <w:rsid w:val="00706A26"/>
    <w:rsid w:val="00707A41"/>
    <w:rsid w:val="00720F0F"/>
    <w:rsid w:val="00721E50"/>
    <w:rsid w:val="00727619"/>
    <w:rsid w:val="007440B5"/>
    <w:rsid w:val="00746111"/>
    <w:rsid w:val="007508F8"/>
    <w:rsid w:val="00757467"/>
    <w:rsid w:val="00757580"/>
    <w:rsid w:val="007801B0"/>
    <w:rsid w:val="00787947"/>
    <w:rsid w:val="00791912"/>
    <w:rsid w:val="0079352E"/>
    <w:rsid w:val="007942B1"/>
    <w:rsid w:val="007B0027"/>
    <w:rsid w:val="007C5C76"/>
    <w:rsid w:val="007D2D34"/>
    <w:rsid w:val="007D39C1"/>
    <w:rsid w:val="007D42CA"/>
    <w:rsid w:val="007D628C"/>
    <w:rsid w:val="007E4E46"/>
    <w:rsid w:val="008041BD"/>
    <w:rsid w:val="0080443F"/>
    <w:rsid w:val="0082147C"/>
    <w:rsid w:val="00825BC5"/>
    <w:rsid w:val="00832ED8"/>
    <w:rsid w:val="008441E5"/>
    <w:rsid w:val="008527CB"/>
    <w:rsid w:val="00854A0A"/>
    <w:rsid w:val="008564E0"/>
    <w:rsid w:val="00862707"/>
    <w:rsid w:val="0087104E"/>
    <w:rsid w:val="0088478B"/>
    <w:rsid w:val="008A2267"/>
    <w:rsid w:val="008B09F2"/>
    <w:rsid w:val="008B48D8"/>
    <w:rsid w:val="008B6463"/>
    <w:rsid w:val="008C2162"/>
    <w:rsid w:val="008C4CC8"/>
    <w:rsid w:val="008E0A88"/>
    <w:rsid w:val="008E0E36"/>
    <w:rsid w:val="008E2FAE"/>
    <w:rsid w:val="008E3B81"/>
    <w:rsid w:val="00912110"/>
    <w:rsid w:val="0092382F"/>
    <w:rsid w:val="00924DD9"/>
    <w:rsid w:val="009309D9"/>
    <w:rsid w:val="00931BA5"/>
    <w:rsid w:val="009401A0"/>
    <w:rsid w:val="009407FD"/>
    <w:rsid w:val="00942D47"/>
    <w:rsid w:val="0094308D"/>
    <w:rsid w:val="00943E3B"/>
    <w:rsid w:val="009468F4"/>
    <w:rsid w:val="00952F0C"/>
    <w:rsid w:val="00956195"/>
    <w:rsid w:val="009629D1"/>
    <w:rsid w:val="00985D7E"/>
    <w:rsid w:val="009865BF"/>
    <w:rsid w:val="009877C5"/>
    <w:rsid w:val="00994BD5"/>
    <w:rsid w:val="00994FE7"/>
    <w:rsid w:val="009A0EB9"/>
    <w:rsid w:val="009A255A"/>
    <w:rsid w:val="009B3A3B"/>
    <w:rsid w:val="009D5FA3"/>
    <w:rsid w:val="009D6206"/>
    <w:rsid w:val="009F233D"/>
    <w:rsid w:val="009F261E"/>
    <w:rsid w:val="00A13B37"/>
    <w:rsid w:val="00A27485"/>
    <w:rsid w:val="00A352B7"/>
    <w:rsid w:val="00A476E3"/>
    <w:rsid w:val="00A67F88"/>
    <w:rsid w:val="00A71853"/>
    <w:rsid w:val="00A74DB4"/>
    <w:rsid w:val="00A77C35"/>
    <w:rsid w:val="00A92278"/>
    <w:rsid w:val="00A93EE9"/>
    <w:rsid w:val="00A9514E"/>
    <w:rsid w:val="00A972D5"/>
    <w:rsid w:val="00AB5342"/>
    <w:rsid w:val="00AC4951"/>
    <w:rsid w:val="00AC7B5B"/>
    <w:rsid w:val="00AD22C6"/>
    <w:rsid w:val="00AD3996"/>
    <w:rsid w:val="00AF122E"/>
    <w:rsid w:val="00AF4C5C"/>
    <w:rsid w:val="00B00190"/>
    <w:rsid w:val="00B04CCA"/>
    <w:rsid w:val="00B07302"/>
    <w:rsid w:val="00B15F4F"/>
    <w:rsid w:val="00B16769"/>
    <w:rsid w:val="00B24A30"/>
    <w:rsid w:val="00B333CA"/>
    <w:rsid w:val="00B45315"/>
    <w:rsid w:val="00B45EB5"/>
    <w:rsid w:val="00B4631D"/>
    <w:rsid w:val="00B46FC0"/>
    <w:rsid w:val="00B512C2"/>
    <w:rsid w:val="00B60289"/>
    <w:rsid w:val="00B60DC1"/>
    <w:rsid w:val="00B63D7A"/>
    <w:rsid w:val="00B70B4C"/>
    <w:rsid w:val="00B75B62"/>
    <w:rsid w:val="00B75E28"/>
    <w:rsid w:val="00B80AFA"/>
    <w:rsid w:val="00B94DC9"/>
    <w:rsid w:val="00B94EC2"/>
    <w:rsid w:val="00BA1F3E"/>
    <w:rsid w:val="00BA691D"/>
    <w:rsid w:val="00BB4DF9"/>
    <w:rsid w:val="00BC0F71"/>
    <w:rsid w:val="00BC3A0D"/>
    <w:rsid w:val="00BD7A15"/>
    <w:rsid w:val="00BE5697"/>
    <w:rsid w:val="00BF1397"/>
    <w:rsid w:val="00BF67E9"/>
    <w:rsid w:val="00BF73B0"/>
    <w:rsid w:val="00C025EB"/>
    <w:rsid w:val="00C10791"/>
    <w:rsid w:val="00C13F3B"/>
    <w:rsid w:val="00C26675"/>
    <w:rsid w:val="00C27CFB"/>
    <w:rsid w:val="00C36BD5"/>
    <w:rsid w:val="00C40B3D"/>
    <w:rsid w:val="00C420A1"/>
    <w:rsid w:val="00C45557"/>
    <w:rsid w:val="00C458BC"/>
    <w:rsid w:val="00C61232"/>
    <w:rsid w:val="00C62CEA"/>
    <w:rsid w:val="00C64904"/>
    <w:rsid w:val="00C65F81"/>
    <w:rsid w:val="00C75456"/>
    <w:rsid w:val="00C84925"/>
    <w:rsid w:val="00C86A24"/>
    <w:rsid w:val="00C94F12"/>
    <w:rsid w:val="00C95409"/>
    <w:rsid w:val="00CB428A"/>
    <w:rsid w:val="00CC20AE"/>
    <w:rsid w:val="00CC4E74"/>
    <w:rsid w:val="00CD18EC"/>
    <w:rsid w:val="00CD79E1"/>
    <w:rsid w:val="00CE17DE"/>
    <w:rsid w:val="00CF331C"/>
    <w:rsid w:val="00D01648"/>
    <w:rsid w:val="00D01BFC"/>
    <w:rsid w:val="00D040B5"/>
    <w:rsid w:val="00D11069"/>
    <w:rsid w:val="00D11EFB"/>
    <w:rsid w:val="00D40083"/>
    <w:rsid w:val="00D57527"/>
    <w:rsid w:val="00D57F46"/>
    <w:rsid w:val="00D63B65"/>
    <w:rsid w:val="00D7502E"/>
    <w:rsid w:val="00D7502F"/>
    <w:rsid w:val="00D810D0"/>
    <w:rsid w:val="00D86C7C"/>
    <w:rsid w:val="00D90387"/>
    <w:rsid w:val="00D91A31"/>
    <w:rsid w:val="00D940FC"/>
    <w:rsid w:val="00D95235"/>
    <w:rsid w:val="00D9696E"/>
    <w:rsid w:val="00DA5715"/>
    <w:rsid w:val="00DB02C3"/>
    <w:rsid w:val="00DC5069"/>
    <w:rsid w:val="00DD1168"/>
    <w:rsid w:val="00DD3C7A"/>
    <w:rsid w:val="00DE2601"/>
    <w:rsid w:val="00DF0E1F"/>
    <w:rsid w:val="00DF3CC7"/>
    <w:rsid w:val="00DF7619"/>
    <w:rsid w:val="00DF7B91"/>
    <w:rsid w:val="00E00E92"/>
    <w:rsid w:val="00E07D40"/>
    <w:rsid w:val="00E141D8"/>
    <w:rsid w:val="00E16457"/>
    <w:rsid w:val="00E17A3A"/>
    <w:rsid w:val="00E2362B"/>
    <w:rsid w:val="00E26704"/>
    <w:rsid w:val="00E332DC"/>
    <w:rsid w:val="00E37853"/>
    <w:rsid w:val="00E378A0"/>
    <w:rsid w:val="00E40195"/>
    <w:rsid w:val="00E41B3D"/>
    <w:rsid w:val="00E60B1E"/>
    <w:rsid w:val="00E66559"/>
    <w:rsid w:val="00E67AAE"/>
    <w:rsid w:val="00E70017"/>
    <w:rsid w:val="00E73E37"/>
    <w:rsid w:val="00E752E7"/>
    <w:rsid w:val="00E94F12"/>
    <w:rsid w:val="00EA07BE"/>
    <w:rsid w:val="00EA2B9B"/>
    <w:rsid w:val="00EA43A3"/>
    <w:rsid w:val="00EA620B"/>
    <w:rsid w:val="00EB4109"/>
    <w:rsid w:val="00EB7658"/>
    <w:rsid w:val="00EB7E84"/>
    <w:rsid w:val="00ED74FB"/>
    <w:rsid w:val="00EE7F2C"/>
    <w:rsid w:val="00F04EC0"/>
    <w:rsid w:val="00F116F7"/>
    <w:rsid w:val="00F161D4"/>
    <w:rsid w:val="00F174CA"/>
    <w:rsid w:val="00F20CD5"/>
    <w:rsid w:val="00F27F01"/>
    <w:rsid w:val="00F37AE5"/>
    <w:rsid w:val="00F4229C"/>
    <w:rsid w:val="00F42C1B"/>
    <w:rsid w:val="00F447AF"/>
    <w:rsid w:val="00F44C72"/>
    <w:rsid w:val="00F57850"/>
    <w:rsid w:val="00F73473"/>
    <w:rsid w:val="00F82C04"/>
    <w:rsid w:val="00F9172F"/>
    <w:rsid w:val="00F95E15"/>
    <w:rsid w:val="00FA5A15"/>
    <w:rsid w:val="00FB7D59"/>
    <w:rsid w:val="00FC29EF"/>
    <w:rsid w:val="00FC2E42"/>
    <w:rsid w:val="00FC5FF8"/>
    <w:rsid w:val="00FE5214"/>
    <w:rsid w:val="00FF2C32"/>
    <w:rsid w:val="00FF4D4A"/>
    <w:rsid w:val="010B405F"/>
    <w:rsid w:val="01281B77"/>
    <w:rsid w:val="013637D1"/>
    <w:rsid w:val="01374E54"/>
    <w:rsid w:val="013B2B96"/>
    <w:rsid w:val="01747E56"/>
    <w:rsid w:val="018067FB"/>
    <w:rsid w:val="018E6132"/>
    <w:rsid w:val="01917573"/>
    <w:rsid w:val="01987FE8"/>
    <w:rsid w:val="01AD5116"/>
    <w:rsid w:val="01DF5C17"/>
    <w:rsid w:val="01F176F8"/>
    <w:rsid w:val="01FF7884"/>
    <w:rsid w:val="02025DEC"/>
    <w:rsid w:val="0204110C"/>
    <w:rsid w:val="022C2B8D"/>
    <w:rsid w:val="02324F5C"/>
    <w:rsid w:val="026317BE"/>
    <w:rsid w:val="02833A50"/>
    <w:rsid w:val="02983842"/>
    <w:rsid w:val="029A38EC"/>
    <w:rsid w:val="02BF0C3C"/>
    <w:rsid w:val="02D069FA"/>
    <w:rsid w:val="02D84C0B"/>
    <w:rsid w:val="03231D76"/>
    <w:rsid w:val="03253015"/>
    <w:rsid w:val="033774E1"/>
    <w:rsid w:val="03433C90"/>
    <w:rsid w:val="0368705F"/>
    <w:rsid w:val="036E1A2C"/>
    <w:rsid w:val="039B791C"/>
    <w:rsid w:val="03A76C6E"/>
    <w:rsid w:val="03C752AE"/>
    <w:rsid w:val="03D42B6A"/>
    <w:rsid w:val="03D60954"/>
    <w:rsid w:val="044C29F0"/>
    <w:rsid w:val="044D77F5"/>
    <w:rsid w:val="046805DA"/>
    <w:rsid w:val="048B3953"/>
    <w:rsid w:val="04DF3C4E"/>
    <w:rsid w:val="05886C0F"/>
    <w:rsid w:val="061846FD"/>
    <w:rsid w:val="06605533"/>
    <w:rsid w:val="066A2BF5"/>
    <w:rsid w:val="067B32B3"/>
    <w:rsid w:val="07070EA5"/>
    <w:rsid w:val="074633EA"/>
    <w:rsid w:val="07466DB0"/>
    <w:rsid w:val="07B178A8"/>
    <w:rsid w:val="07B62F76"/>
    <w:rsid w:val="07D96C64"/>
    <w:rsid w:val="07E27F2F"/>
    <w:rsid w:val="080726D2"/>
    <w:rsid w:val="08103ADB"/>
    <w:rsid w:val="081704A6"/>
    <w:rsid w:val="082C66B6"/>
    <w:rsid w:val="089E49B5"/>
    <w:rsid w:val="08DF4108"/>
    <w:rsid w:val="09175C96"/>
    <w:rsid w:val="091B505B"/>
    <w:rsid w:val="09565B9A"/>
    <w:rsid w:val="09DE4741"/>
    <w:rsid w:val="0A8D3D36"/>
    <w:rsid w:val="0AA03A6A"/>
    <w:rsid w:val="0AAE64BA"/>
    <w:rsid w:val="0AC23FCE"/>
    <w:rsid w:val="0ADEB715"/>
    <w:rsid w:val="0AE16099"/>
    <w:rsid w:val="0B0673E9"/>
    <w:rsid w:val="0B15276E"/>
    <w:rsid w:val="0B18682D"/>
    <w:rsid w:val="0B4A7823"/>
    <w:rsid w:val="0B8D770B"/>
    <w:rsid w:val="0C125AEB"/>
    <w:rsid w:val="0C230B7E"/>
    <w:rsid w:val="0C7334CF"/>
    <w:rsid w:val="0C7D2945"/>
    <w:rsid w:val="0C7E51DC"/>
    <w:rsid w:val="0C840D85"/>
    <w:rsid w:val="0CC45311"/>
    <w:rsid w:val="0CD97582"/>
    <w:rsid w:val="0CDE5118"/>
    <w:rsid w:val="0D097FEC"/>
    <w:rsid w:val="0D1F2B58"/>
    <w:rsid w:val="0D83161E"/>
    <w:rsid w:val="0D9A2D62"/>
    <w:rsid w:val="0E215F2D"/>
    <w:rsid w:val="0E285ADE"/>
    <w:rsid w:val="0E417D63"/>
    <w:rsid w:val="0E4B0A5C"/>
    <w:rsid w:val="0E5139F9"/>
    <w:rsid w:val="0E5D3FD2"/>
    <w:rsid w:val="0E6E3480"/>
    <w:rsid w:val="0EB977F0"/>
    <w:rsid w:val="0EC046DA"/>
    <w:rsid w:val="0F594194"/>
    <w:rsid w:val="0F66000C"/>
    <w:rsid w:val="0F9750B9"/>
    <w:rsid w:val="0FC66198"/>
    <w:rsid w:val="0FCD3553"/>
    <w:rsid w:val="10564BB9"/>
    <w:rsid w:val="108F25B6"/>
    <w:rsid w:val="10B244F7"/>
    <w:rsid w:val="10B755B0"/>
    <w:rsid w:val="10C347AE"/>
    <w:rsid w:val="10CA7D05"/>
    <w:rsid w:val="10CB66A1"/>
    <w:rsid w:val="10D017D9"/>
    <w:rsid w:val="10D33B29"/>
    <w:rsid w:val="110424CC"/>
    <w:rsid w:val="112863E3"/>
    <w:rsid w:val="1137BE08"/>
    <w:rsid w:val="1147305C"/>
    <w:rsid w:val="1154554F"/>
    <w:rsid w:val="116F5C2C"/>
    <w:rsid w:val="11904838"/>
    <w:rsid w:val="11990339"/>
    <w:rsid w:val="11C646FD"/>
    <w:rsid w:val="120659CB"/>
    <w:rsid w:val="12103BCB"/>
    <w:rsid w:val="12353631"/>
    <w:rsid w:val="123E24E6"/>
    <w:rsid w:val="12683070"/>
    <w:rsid w:val="130A3724"/>
    <w:rsid w:val="131A6F25"/>
    <w:rsid w:val="1336140F"/>
    <w:rsid w:val="13543574"/>
    <w:rsid w:val="13880370"/>
    <w:rsid w:val="13DC21E9"/>
    <w:rsid w:val="141848BD"/>
    <w:rsid w:val="142F5DD3"/>
    <w:rsid w:val="14410D33"/>
    <w:rsid w:val="146F3142"/>
    <w:rsid w:val="14A3531F"/>
    <w:rsid w:val="14A53AB7"/>
    <w:rsid w:val="14F26434"/>
    <w:rsid w:val="153D4CD7"/>
    <w:rsid w:val="156644E7"/>
    <w:rsid w:val="1577F41F"/>
    <w:rsid w:val="15B4528F"/>
    <w:rsid w:val="16405158"/>
    <w:rsid w:val="168C6F81"/>
    <w:rsid w:val="168E788F"/>
    <w:rsid w:val="16907088"/>
    <w:rsid w:val="16A7CB2F"/>
    <w:rsid w:val="16AD59D4"/>
    <w:rsid w:val="16D83C4D"/>
    <w:rsid w:val="16E209ED"/>
    <w:rsid w:val="16F615E1"/>
    <w:rsid w:val="16FF7D6A"/>
    <w:rsid w:val="170D11CC"/>
    <w:rsid w:val="174A2178"/>
    <w:rsid w:val="174B0D9F"/>
    <w:rsid w:val="174C7453"/>
    <w:rsid w:val="175737EC"/>
    <w:rsid w:val="17573933"/>
    <w:rsid w:val="17863BCC"/>
    <w:rsid w:val="17B7715C"/>
    <w:rsid w:val="17D631C0"/>
    <w:rsid w:val="17DD0A7A"/>
    <w:rsid w:val="182E4DAB"/>
    <w:rsid w:val="184C6FDF"/>
    <w:rsid w:val="185D7EED"/>
    <w:rsid w:val="18917727"/>
    <w:rsid w:val="18BA03EC"/>
    <w:rsid w:val="191C2E55"/>
    <w:rsid w:val="196B5772"/>
    <w:rsid w:val="196D231C"/>
    <w:rsid w:val="197D18C8"/>
    <w:rsid w:val="19BC09CE"/>
    <w:rsid w:val="19CE05F3"/>
    <w:rsid w:val="19D85F52"/>
    <w:rsid w:val="19DC091C"/>
    <w:rsid w:val="1A0E3F55"/>
    <w:rsid w:val="1A602AAD"/>
    <w:rsid w:val="1A9B542C"/>
    <w:rsid w:val="1AD870AE"/>
    <w:rsid w:val="1AE440C8"/>
    <w:rsid w:val="1AEC506E"/>
    <w:rsid w:val="1AEE6276"/>
    <w:rsid w:val="1B0577EC"/>
    <w:rsid w:val="1B4225F8"/>
    <w:rsid w:val="1B4228E4"/>
    <w:rsid w:val="1B4437DD"/>
    <w:rsid w:val="1B495A3F"/>
    <w:rsid w:val="1BBA7921"/>
    <w:rsid w:val="1BBC6031"/>
    <w:rsid w:val="1BF14BE3"/>
    <w:rsid w:val="1C0874AD"/>
    <w:rsid w:val="1C312DFB"/>
    <w:rsid w:val="1C5043AD"/>
    <w:rsid w:val="1C507300"/>
    <w:rsid w:val="1C515E33"/>
    <w:rsid w:val="1C5C381F"/>
    <w:rsid w:val="1C8E5E18"/>
    <w:rsid w:val="1C9E35D1"/>
    <w:rsid w:val="1CB63367"/>
    <w:rsid w:val="1CDD1818"/>
    <w:rsid w:val="1CDF2C56"/>
    <w:rsid w:val="1D171E50"/>
    <w:rsid w:val="1D2332D3"/>
    <w:rsid w:val="1D2979A5"/>
    <w:rsid w:val="1D4B2072"/>
    <w:rsid w:val="1D5C4168"/>
    <w:rsid w:val="1D6667E2"/>
    <w:rsid w:val="1D7065FD"/>
    <w:rsid w:val="1DF37080"/>
    <w:rsid w:val="1E417712"/>
    <w:rsid w:val="1E5D1CAA"/>
    <w:rsid w:val="1E9B294F"/>
    <w:rsid w:val="1EAB0A87"/>
    <w:rsid w:val="1EC45033"/>
    <w:rsid w:val="1EE833D9"/>
    <w:rsid w:val="1EF00BEE"/>
    <w:rsid w:val="1EFC35A3"/>
    <w:rsid w:val="1F027736"/>
    <w:rsid w:val="1F0E3F11"/>
    <w:rsid w:val="1F154C19"/>
    <w:rsid w:val="1F3033E0"/>
    <w:rsid w:val="1F317777"/>
    <w:rsid w:val="1F4E529F"/>
    <w:rsid w:val="1F5A24DC"/>
    <w:rsid w:val="1F851F67"/>
    <w:rsid w:val="1FDA1B2F"/>
    <w:rsid w:val="1FFD6EF9"/>
    <w:rsid w:val="1FFF492E"/>
    <w:rsid w:val="20155089"/>
    <w:rsid w:val="20412B3C"/>
    <w:rsid w:val="204F3B10"/>
    <w:rsid w:val="208C7CF7"/>
    <w:rsid w:val="208F011C"/>
    <w:rsid w:val="20D9162C"/>
    <w:rsid w:val="20EE7FD1"/>
    <w:rsid w:val="210D5136"/>
    <w:rsid w:val="21195F1D"/>
    <w:rsid w:val="211B4B78"/>
    <w:rsid w:val="218B7F57"/>
    <w:rsid w:val="218F3108"/>
    <w:rsid w:val="219F1518"/>
    <w:rsid w:val="21F20BF7"/>
    <w:rsid w:val="21FF0F4E"/>
    <w:rsid w:val="221B6BE9"/>
    <w:rsid w:val="222A07C5"/>
    <w:rsid w:val="222D1C2F"/>
    <w:rsid w:val="2263654E"/>
    <w:rsid w:val="226715E5"/>
    <w:rsid w:val="227E0D23"/>
    <w:rsid w:val="22A57D6F"/>
    <w:rsid w:val="22B14323"/>
    <w:rsid w:val="22DC6F69"/>
    <w:rsid w:val="22F6534C"/>
    <w:rsid w:val="232B4FB6"/>
    <w:rsid w:val="233314C7"/>
    <w:rsid w:val="2379670C"/>
    <w:rsid w:val="239E5162"/>
    <w:rsid w:val="23AD721F"/>
    <w:rsid w:val="23C860B3"/>
    <w:rsid w:val="23EB3B50"/>
    <w:rsid w:val="24212544"/>
    <w:rsid w:val="242C2528"/>
    <w:rsid w:val="24316771"/>
    <w:rsid w:val="24773635"/>
    <w:rsid w:val="25117A89"/>
    <w:rsid w:val="251E2F40"/>
    <w:rsid w:val="25305A0C"/>
    <w:rsid w:val="25604A6B"/>
    <w:rsid w:val="258C02E0"/>
    <w:rsid w:val="25A82899"/>
    <w:rsid w:val="25E1520A"/>
    <w:rsid w:val="26260885"/>
    <w:rsid w:val="264164FA"/>
    <w:rsid w:val="264E7B9B"/>
    <w:rsid w:val="2651233D"/>
    <w:rsid w:val="26755531"/>
    <w:rsid w:val="268D0EEE"/>
    <w:rsid w:val="269C7383"/>
    <w:rsid w:val="273179BB"/>
    <w:rsid w:val="27392E24"/>
    <w:rsid w:val="27525C42"/>
    <w:rsid w:val="27B736EF"/>
    <w:rsid w:val="27C941A8"/>
    <w:rsid w:val="27DC7CF3"/>
    <w:rsid w:val="27EC087A"/>
    <w:rsid w:val="27FC632B"/>
    <w:rsid w:val="28286C18"/>
    <w:rsid w:val="283C7103"/>
    <w:rsid w:val="28B96D84"/>
    <w:rsid w:val="28BA2565"/>
    <w:rsid w:val="28F8576B"/>
    <w:rsid w:val="28FB39C5"/>
    <w:rsid w:val="290C07F0"/>
    <w:rsid w:val="290F02E0"/>
    <w:rsid w:val="29423FA6"/>
    <w:rsid w:val="295178A8"/>
    <w:rsid w:val="297D075A"/>
    <w:rsid w:val="298D3AA6"/>
    <w:rsid w:val="29973EA5"/>
    <w:rsid w:val="2A040CF7"/>
    <w:rsid w:val="2A04596B"/>
    <w:rsid w:val="2A225B7B"/>
    <w:rsid w:val="2A3E4CBC"/>
    <w:rsid w:val="2A560F35"/>
    <w:rsid w:val="2A66386C"/>
    <w:rsid w:val="2A832D34"/>
    <w:rsid w:val="2A943D8F"/>
    <w:rsid w:val="2A995D5F"/>
    <w:rsid w:val="2AF22AD4"/>
    <w:rsid w:val="2AFD0DB5"/>
    <w:rsid w:val="2B1517CD"/>
    <w:rsid w:val="2B807273"/>
    <w:rsid w:val="2BAE77C2"/>
    <w:rsid w:val="2BD364FD"/>
    <w:rsid w:val="2BFE3CB2"/>
    <w:rsid w:val="2C052F53"/>
    <w:rsid w:val="2C0B2FE1"/>
    <w:rsid w:val="2C293467"/>
    <w:rsid w:val="2C35087A"/>
    <w:rsid w:val="2C4F1D17"/>
    <w:rsid w:val="2C780367"/>
    <w:rsid w:val="2C8D7E9A"/>
    <w:rsid w:val="2CB27900"/>
    <w:rsid w:val="2CB31912"/>
    <w:rsid w:val="2CCF6795"/>
    <w:rsid w:val="2D1A508D"/>
    <w:rsid w:val="2D454806"/>
    <w:rsid w:val="2DB567EB"/>
    <w:rsid w:val="2DD13DB6"/>
    <w:rsid w:val="2DE2072E"/>
    <w:rsid w:val="2E103415"/>
    <w:rsid w:val="2E3B8954"/>
    <w:rsid w:val="2E4C4BE3"/>
    <w:rsid w:val="2E56075F"/>
    <w:rsid w:val="2E6E7857"/>
    <w:rsid w:val="2E94175C"/>
    <w:rsid w:val="2EA95F0B"/>
    <w:rsid w:val="2F103789"/>
    <w:rsid w:val="2F1F2DD3"/>
    <w:rsid w:val="2F3A2FD8"/>
    <w:rsid w:val="2F566C69"/>
    <w:rsid w:val="2F702CA6"/>
    <w:rsid w:val="2FFE2C0B"/>
    <w:rsid w:val="30607673"/>
    <w:rsid w:val="30976248"/>
    <w:rsid w:val="30F20773"/>
    <w:rsid w:val="3124632C"/>
    <w:rsid w:val="314239BA"/>
    <w:rsid w:val="315A2315"/>
    <w:rsid w:val="31633C5C"/>
    <w:rsid w:val="31B5573D"/>
    <w:rsid w:val="31BA63A1"/>
    <w:rsid w:val="31DE4CF4"/>
    <w:rsid w:val="322C7BB2"/>
    <w:rsid w:val="32CF24E7"/>
    <w:rsid w:val="32D14858"/>
    <w:rsid w:val="32D3412D"/>
    <w:rsid w:val="32DC13D3"/>
    <w:rsid w:val="32ED6423"/>
    <w:rsid w:val="32F40E0B"/>
    <w:rsid w:val="331053A2"/>
    <w:rsid w:val="331E3B9B"/>
    <w:rsid w:val="334916C9"/>
    <w:rsid w:val="33576B0C"/>
    <w:rsid w:val="337E0244"/>
    <w:rsid w:val="33AF73DD"/>
    <w:rsid w:val="33B421B0"/>
    <w:rsid w:val="33D939C5"/>
    <w:rsid w:val="33F15DB4"/>
    <w:rsid w:val="33FA3641"/>
    <w:rsid w:val="340824FC"/>
    <w:rsid w:val="34806536"/>
    <w:rsid w:val="348C22ED"/>
    <w:rsid w:val="34EC597A"/>
    <w:rsid w:val="34FC64FF"/>
    <w:rsid w:val="35156C7E"/>
    <w:rsid w:val="35284C04"/>
    <w:rsid w:val="35417334"/>
    <w:rsid w:val="35453426"/>
    <w:rsid w:val="35673658"/>
    <w:rsid w:val="357075A6"/>
    <w:rsid w:val="357C4F4F"/>
    <w:rsid w:val="35EC51A3"/>
    <w:rsid w:val="35F745D6"/>
    <w:rsid w:val="36021E86"/>
    <w:rsid w:val="36022CD0"/>
    <w:rsid w:val="360A1AA8"/>
    <w:rsid w:val="360A35C3"/>
    <w:rsid w:val="361333E2"/>
    <w:rsid w:val="36437DE4"/>
    <w:rsid w:val="365513C3"/>
    <w:rsid w:val="368371E9"/>
    <w:rsid w:val="368E3BA9"/>
    <w:rsid w:val="36BE2F32"/>
    <w:rsid w:val="36D3294D"/>
    <w:rsid w:val="36D3462E"/>
    <w:rsid w:val="36ED7DFB"/>
    <w:rsid w:val="37114C9C"/>
    <w:rsid w:val="373D34D1"/>
    <w:rsid w:val="377625D0"/>
    <w:rsid w:val="37797999"/>
    <w:rsid w:val="377C32F0"/>
    <w:rsid w:val="378F6424"/>
    <w:rsid w:val="37B3277F"/>
    <w:rsid w:val="37F03216"/>
    <w:rsid w:val="380241D9"/>
    <w:rsid w:val="38307556"/>
    <w:rsid w:val="38411D36"/>
    <w:rsid w:val="384E5182"/>
    <w:rsid w:val="3869241B"/>
    <w:rsid w:val="386F66A6"/>
    <w:rsid w:val="38A85352"/>
    <w:rsid w:val="38B477AA"/>
    <w:rsid w:val="38BE6922"/>
    <w:rsid w:val="38D366C6"/>
    <w:rsid w:val="38F4541E"/>
    <w:rsid w:val="39082905"/>
    <w:rsid w:val="392A08D6"/>
    <w:rsid w:val="3936272E"/>
    <w:rsid w:val="3944674A"/>
    <w:rsid w:val="39EB6200"/>
    <w:rsid w:val="3A0F9A44"/>
    <w:rsid w:val="3A1F19CA"/>
    <w:rsid w:val="3A26395E"/>
    <w:rsid w:val="3A465B2C"/>
    <w:rsid w:val="3A6F51D2"/>
    <w:rsid w:val="3ADB44C6"/>
    <w:rsid w:val="3AEF45E8"/>
    <w:rsid w:val="3B132711"/>
    <w:rsid w:val="3B3676EA"/>
    <w:rsid w:val="3B572E6B"/>
    <w:rsid w:val="3B854A7A"/>
    <w:rsid w:val="3B9F0850"/>
    <w:rsid w:val="3BA951BE"/>
    <w:rsid w:val="3BB22FC4"/>
    <w:rsid w:val="3C097FC1"/>
    <w:rsid w:val="3C2D0D52"/>
    <w:rsid w:val="3C333A71"/>
    <w:rsid w:val="3C44609B"/>
    <w:rsid w:val="3C487939"/>
    <w:rsid w:val="3C6773B9"/>
    <w:rsid w:val="3C6F4CE4"/>
    <w:rsid w:val="3CB91CB2"/>
    <w:rsid w:val="3CD016DD"/>
    <w:rsid w:val="3D333715"/>
    <w:rsid w:val="3D4103E4"/>
    <w:rsid w:val="3D644B60"/>
    <w:rsid w:val="3D7F7475"/>
    <w:rsid w:val="3DD9037E"/>
    <w:rsid w:val="3DED0035"/>
    <w:rsid w:val="3DFDF604"/>
    <w:rsid w:val="3E212EC6"/>
    <w:rsid w:val="3E642A25"/>
    <w:rsid w:val="3EA1514F"/>
    <w:rsid w:val="3EAB6625"/>
    <w:rsid w:val="3EAF4FBA"/>
    <w:rsid w:val="3EB073EA"/>
    <w:rsid w:val="3EB785CF"/>
    <w:rsid w:val="3EC60FE9"/>
    <w:rsid w:val="3ED929DD"/>
    <w:rsid w:val="3EE17BD1"/>
    <w:rsid w:val="3EE56655"/>
    <w:rsid w:val="3EED1EE7"/>
    <w:rsid w:val="3EF232A2"/>
    <w:rsid w:val="3EFFA0AE"/>
    <w:rsid w:val="3F0F36E9"/>
    <w:rsid w:val="3F5FAEE1"/>
    <w:rsid w:val="3F6E3B5B"/>
    <w:rsid w:val="3F7C15AF"/>
    <w:rsid w:val="3F87704C"/>
    <w:rsid w:val="3F906EA8"/>
    <w:rsid w:val="3F924EF6"/>
    <w:rsid w:val="3FA46034"/>
    <w:rsid w:val="3FC65745"/>
    <w:rsid w:val="3FDD0562"/>
    <w:rsid w:val="3FE97350"/>
    <w:rsid w:val="3FF338B6"/>
    <w:rsid w:val="3FF43178"/>
    <w:rsid w:val="3FF907EE"/>
    <w:rsid w:val="3FF975E2"/>
    <w:rsid w:val="40A610FD"/>
    <w:rsid w:val="40AB6F7E"/>
    <w:rsid w:val="40AC5810"/>
    <w:rsid w:val="40BB2DD0"/>
    <w:rsid w:val="40C06359"/>
    <w:rsid w:val="41105572"/>
    <w:rsid w:val="41291A5E"/>
    <w:rsid w:val="41323B5F"/>
    <w:rsid w:val="415A246A"/>
    <w:rsid w:val="416F7716"/>
    <w:rsid w:val="41847666"/>
    <w:rsid w:val="41C120A9"/>
    <w:rsid w:val="41D91034"/>
    <w:rsid w:val="41E00BD2"/>
    <w:rsid w:val="41FE4D17"/>
    <w:rsid w:val="42250FE1"/>
    <w:rsid w:val="422A74CA"/>
    <w:rsid w:val="425047E2"/>
    <w:rsid w:val="42595C18"/>
    <w:rsid w:val="42730CE1"/>
    <w:rsid w:val="428E3EF8"/>
    <w:rsid w:val="42917DFB"/>
    <w:rsid w:val="42A85A56"/>
    <w:rsid w:val="42DE4541"/>
    <w:rsid w:val="42F22A75"/>
    <w:rsid w:val="430948CB"/>
    <w:rsid w:val="43140869"/>
    <w:rsid w:val="43274A23"/>
    <w:rsid w:val="434A2B4F"/>
    <w:rsid w:val="436F0C38"/>
    <w:rsid w:val="437B7E90"/>
    <w:rsid w:val="43946362"/>
    <w:rsid w:val="439B2A45"/>
    <w:rsid w:val="43BD5855"/>
    <w:rsid w:val="443A7156"/>
    <w:rsid w:val="444075F3"/>
    <w:rsid w:val="445204E1"/>
    <w:rsid w:val="45351F4C"/>
    <w:rsid w:val="454607EE"/>
    <w:rsid w:val="456A1083"/>
    <w:rsid w:val="45EB7624"/>
    <w:rsid w:val="46063770"/>
    <w:rsid w:val="460744D3"/>
    <w:rsid w:val="46200F1B"/>
    <w:rsid w:val="46357180"/>
    <w:rsid w:val="463E49BE"/>
    <w:rsid w:val="46531CA5"/>
    <w:rsid w:val="465D2233"/>
    <w:rsid w:val="46625532"/>
    <w:rsid w:val="469553AE"/>
    <w:rsid w:val="46BF1967"/>
    <w:rsid w:val="470D6E20"/>
    <w:rsid w:val="47172AAD"/>
    <w:rsid w:val="471F5C4F"/>
    <w:rsid w:val="4733370C"/>
    <w:rsid w:val="47BB2886"/>
    <w:rsid w:val="47BF021B"/>
    <w:rsid w:val="47D160BA"/>
    <w:rsid w:val="47D30CF4"/>
    <w:rsid w:val="4866789E"/>
    <w:rsid w:val="48A40B02"/>
    <w:rsid w:val="48BF5C54"/>
    <w:rsid w:val="49225514"/>
    <w:rsid w:val="49441489"/>
    <w:rsid w:val="497955D6"/>
    <w:rsid w:val="49817B3D"/>
    <w:rsid w:val="49F069EA"/>
    <w:rsid w:val="49F41101"/>
    <w:rsid w:val="4A200FAD"/>
    <w:rsid w:val="4A90723B"/>
    <w:rsid w:val="4A914BA1"/>
    <w:rsid w:val="4A9C317A"/>
    <w:rsid w:val="4AA823BA"/>
    <w:rsid w:val="4AF72F3A"/>
    <w:rsid w:val="4B1B6B1F"/>
    <w:rsid w:val="4B751DCD"/>
    <w:rsid w:val="4BAA13ED"/>
    <w:rsid w:val="4BB17561"/>
    <w:rsid w:val="4BC251A7"/>
    <w:rsid w:val="4BC90A28"/>
    <w:rsid w:val="4BFFF486"/>
    <w:rsid w:val="4C0940AA"/>
    <w:rsid w:val="4C426FF4"/>
    <w:rsid w:val="4C487137"/>
    <w:rsid w:val="4C49602E"/>
    <w:rsid w:val="4C72455F"/>
    <w:rsid w:val="4C92091C"/>
    <w:rsid w:val="4C934F6C"/>
    <w:rsid w:val="4C985EAF"/>
    <w:rsid w:val="4CDB65A8"/>
    <w:rsid w:val="4D062959"/>
    <w:rsid w:val="4D0946CA"/>
    <w:rsid w:val="4D3903DF"/>
    <w:rsid w:val="4D746CD8"/>
    <w:rsid w:val="4DAB1AD6"/>
    <w:rsid w:val="4DAF745E"/>
    <w:rsid w:val="4DB1278A"/>
    <w:rsid w:val="4DB30144"/>
    <w:rsid w:val="4E1E04FA"/>
    <w:rsid w:val="4E4C388B"/>
    <w:rsid w:val="4E51661F"/>
    <w:rsid w:val="4E585ADE"/>
    <w:rsid w:val="4E872543"/>
    <w:rsid w:val="4EAFA25E"/>
    <w:rsid w:val="4ECD0151"/>
    <w:rsid w:val="4ED146F3"/>
    <w:rsid w:val="4EE25839"/>
    <w:rsid w:val="4EFC63A0"/>
    <w:rsid w:val="4F0A1253"/>
    <w:rsid w:val="4F7278D9"/>
    <w:rsid w:val="4F7F4134"/>
    <w:rsid w:val="4F970BE5"/>
    <w:rsid w:val="4FA9535A"/>
    <w:rsid w:val="4FD51BDC"/>
    <w:rsid w:val="4FE37C4D"/>
    <w:rsid w:val="50340E2A"/>
    <w:rsid w:val="503B242E"/>
    <w:rsid w:val="506319F6"/>
    <w:rsid w:val="50831F22"/>
    <w:rsid w:val="50A467B8"/>
    <w:rsid w:val="50AD6051"/>
    <w:rsid w:val="50D07E17"/>
    <w:rsid w:val="50D41344"/>
    <w:rsid w:val="50D93836"/>
    <w:rsid w:val="50F55B9D"/>
    <w:rsid w:val="50FB4F0E"/>
    <w:rsid w:val="510732E0"/>
    <w:rsid w:val="51142626"/>
    <w:rsid w:val="51175160"/>
    <w:rsid w:val="512B19C9"/>
    <w:rsid w:val="518037F1"/>
    <w:rsid w:val="51844B18"/>
    <w:rsid w:val="51872650"/>
    <w:rsid w:val="518F00CC"/>
    <w:rsid w:val="51C17517"/>
    <w:rsid w:val="51C60943"/>
    <w:rsid w:val="51D41806"/>
    <w:rsid w:val="51FD48CA"/>
    <w:rsid w:val="521C5892"/>
    <w:rsid w:val="525420E5"/>
    <w:rsid w:val="526F72EF"/>
    <w:rsid w:val="527E0DBE"/>
    <w:rsid w:val="52B4142D"/>
    <w:rsid w:val="52CA1D4B"/>
    <w:rsid w:val="52D90E94"/>
    <w:rsid w:val="52F20B99"/>
    <w:rsid w:val="53027B05"/>
    <w:rsid w:val="53563EAE"/>
    <w:rsid w:val="53762B86"/>
    <w:rsid w:val="53A6353C"/>
    <w:rsid w:val="53F19E42"/>
    <w:rsid w:val="53F34ABB"/>
    <w:rsid w:val="53FF535D"/>
    <w:rsid w:val="542E7B4D"/>
    <w:rsid w:val="54736D2D"/>
    <w:rsid w:val="54770C76"/>
    <w:rsid w:val="5481678B"/>
    <w:rsid w:val="548F1C82"/>
    <w:rsid w:val="54C53DC5"/>
    <w:rsid w:val="54CB77E9"/>
    <w:rsid w:val="54DD51EC"/>
    <w:rsid w:val="55016E12"/>
    <w:rsid w:val="550B39AD"/>
    <w:rsid w:val="554551BF"/>
    <w:rsid w:val="55AA2B26"/>
    <w:rsid w:val="55DF4A23"/>
    <w:rsid w:val="56150435"/>
    <w:rsid w:val="56383CBE"/>
    <w:rsid w:val="56576C9F"/>
    <w:rsid w:val="56707BDA"/>
    <w:rsid w:val="567F3F36"/>
    <w:rsid w:val="56857AAC"/>
    <w:rsid w:val="56883DC6"/>
    <w:rsid w:val="56A12D4D"/>
    <w:rsid w:val="56BEE7E3"/>
    <w:rsid w:val="56CC5A8F"/>
    <w:rsid w:val="572F492C"/>
    <w:rsid w:val="575228CC"/>
    <w:rsid w:val="576867CD"/>
    <w:rsid w:val="577365E1"/>
    <w:rsid w:val="577D0987"/>
    <w:rsid w:val="578313D3"/>
    <w:rsid w:val="57904E7E"/>
    <w:rsid w:val="57A70387"/>
    <w:rsid w:val="57BA777E"/>
    <w:rsid w:val="57CB0D25"/>
    <w:rsid w:val="57DF5051"/>
    <w:rsid w:val="57E914FA"/>
    <w:rsid w:val="57EB6B53"/>
    <w:rsid w:val="58174780"/>
    <w:rsid w:val="589A43DC"/>
    <w:rsid w:val="58BC1835"/>
    <w:rsid w:val="58C250F7"/>
    <w:rsid w:val="58D97BD3"/>
    <w:rsid w:val="59055760"/>
    <w:rsid w:val="59205A6E"/>
    <w:rsid w:val="598D639E"/>
    <w:rsid w:val="599E218E"/>
    <w:rsid w:val="59EB03A7"/>
    <w:rsid w:val="5A2575E9"/>
    <w:rsid w:val="5A260E3A"/>
    <w:rsid w:val="5A3A52BB"/>
    <w:rsid w:val="5A3D43FE"/>
    <w:rsid w:val="5A4168EC"/>
    <w:rsid w:val="5AE74E5C"/>
    <w:rsid w:val="5AF652AE"/>
    <w:rsid w:val="5B1E0963"/>
    <w:rsid w:val="5B2A61DA"/>
    <w:rsid w:val="5B444925"/>
    <w:rsid w:val="5B7C027A"/>
    <w:rsid w:val="5B8B710B"/>
    <w:rsid w:val="5B9A770A"/>
    <w:rsid w:val="5BC300ED"/>
    <w:rsid w:val="5BC477D0"/>
    <w:rsid w:val="5BC71DC7"/>
    <w:rsid w:val="5BE13C5C"/>
    <w:rsid w:val="5C2D32E1"/>
    <w:rsid w:val="5C4F5FFE"/>
    <w:rsid w:val="5C8D0FE5"/>
    <w:rsid w:val="5CD86465"/>
    <w:rsid w:val="5D2A0341"/>
    <w:rsid w:val="5D8D2FA6"/>
    <w:rsid w:val="5D9A7440"/>
    <w:rsid w:val="5DAC2B03"/>
    <w:rsid w:val="5DBB5701"/>
    <w:rsid w:val="5DBE0636"/>
    <w:rsid w:val="5DD533B8"/>
    <w:rsid w:val="5DD54C2A"/>
    <w:rsid w:val="5DE030A9"/>
    <w:rsid w:val="5DEC0C6D"/>
    <w:rsid w:val="5DF36E65"/>
    <w:rsid w:val="5DFD1653"/>
    <w:rsid w:val="5E8167DF"/>
    <w:rsid w:val="5EA405F1"/>
    <w:rsid w:val="5EA629EE"/>
    <w:rsid w:val="5EB52443"/>
    <w:rsid w:val="5F12003E"/>
    <w:rsid w:val="5F291E6A"/>
    <w:rsid w:val="5F2F16AB"/>
    <w:rsid w:val="5F3840ED"/>
    <w:rsid w:val="5F491A1B"/>
    <w:rsid w:val="5F5A5483"/>
    <w:rsid w:val="5F7B6E87"/>
    <w:rsid w:val="5F84662B"/>
    <w:rsid w:val="5F8C78AA"/>
    <w:rsid w:val="5FDE27C1"/>
    <w:rsid w:val="5FE315A4"/>
    <w:rsid w:val="5FEB172C"/>
    <w:rsid w:val="5FF92B75"/>
    <w:rsid w:val="5FFA2CAF"/>
    <w:rsid w:val="5FFD9184"/>
    <w:rsid w:val="5FFDC63F"/>
    <w:rsid w:val="5FFF5CB2"/>
    <w:rsid w:val="6025763D"/>
    <w:rsid w:val="609B59DA"/>
    <w:rsid w:val="610F0176"/>
    <w:rsid w:val="610F4DC0"/>
    <w:rsid w:val="612E36FF"/>
    <w:rsid w:val="614442C4"/>
    <w:rsid w:val="619B6500"/>
    <w:rsid w:val="61DB4AEC"/>
    <w:rsid w:val="620D4AA3"/>
    <w:rsid w:val="621F3703"/>
    <w:rsid w:val="623C31ED"/>
    <w:rsid w:val="628506F0"/>
    <w:rsid w:val="62A579B9"/>
    <w:rsid w:val="63071A4D"/>
    <w:rsid w:val="634E00AB"/>
    <w:rsid w:val="6369376B"/>
    <w:rsid w:val="637ECA53"/>
    <w:rsid w:val="63936E3D"/>
    <w:rsid w:val="63995CFF"/>
    <w:rsid w:val="63D11915"/>
    <w:rsid w:val="63F102BE"/>
    <w:rsid w:val="64032214"/>
    <w:rsid w:val="6415583C"/>
    <w:rsid w:val="64180140"/>
    <w:rsid w:val="642736BA"/>
    <w:rsid w:val="6481325D"/>
    <w:rsid w:val="648669A1"/>
    <w:rsid w:val="64CE2C89"/>
    <w:rsid w:val="64D94D23"/>
    <w:rsid w:val="64DC4A4E"/>
    <w:rsid w:val="64E35ABE"/>
    <w:rsid w:val="651C2455"/>
    <w:rsid w:val="65322B0A"/>
    <w:rsid w:val="655D4175"/>
    <w:rsid w:val="65607BD5"/>
    <w:rsid w:val="65A93335"/>
    <w:rsid w:val="65AB34BE"/>
    <w:rsid w:val="66065E8D"/>
    <w:rsid w:val="66152B9D"/>
    <w:rsid w:val="66A82BFF"/>
    <w:rsid w:val="66F45230"/>
    <w:rsid w:val="67024A05"/>
    <w:rsid w:val="67373964"/>
    <w:rsid w:val="67386535"/>
    <w:rsid w:val="67507DF0"/>
    <w:rsid w:val="67551271"/>
    <w:rsid w:val="676058C9"/>
    <w:rsid w:val="6779459B"/>
    <w:rsid w:val="677E15E1"/>
    <w:rsid w:val="67957627"/>
    <w:rsid w:val="679B01F2"/>
    <w:rsid w:val="67D309D4"/>
    <w:rsid w:val="67EF6805"/>
    <w:rsid w:val="67F941F9"/>
    <w:rsid w:val="67FA1B80"/>
    <w:rsid w:val="67FFF7C0"/>
    <w:rsid w:val="680F6ECB"/>
    <w:rsid w:val="685437C3"/>
    <w:rsid w:val="68A27902"/>
    <w:rsid w:val="68D160B4"/>
    <w:rsid w:val="690D2242"/>
    <w:rsid w:val="690D5A5A"/>
    <w:rsid w:val="69242C85"/>
    <w:rsid w:val="69274A3C"/>
    <w:rsid w:val="69586B5E"/>
    <w:rsid w:val="69733F9E"/>
    <w:rsid w:val="697829A1"/>
    <w:rsid w:val="697D51AE"/>
    <w:rsid w:val="69894212"/>
    <w:rsid w:val="69A33D11"/>
    <w:rsid w:val="69A91168"/>
    <w:rsid w:val="69B144C0"/>
    <w:rsid w:val="69B4000D"/>
    <w:rsid w:val="69CC7493"/>
    <w:rsid w:val="69EA09DE"/>
    <w:rsid w:val="69F43947"/>
    <w:rsid w:val="69FC1BE0"/>
    <w:rsid w:val="69FD14B4"/>
    <w:rsid w:val="6A1B18DB"/>
    <w:rsid w:val="6A244992"/>
    <w:rsid w:val="6A3B7231"/>
    <w:rsid w:val="6AB51C4B"/>
    <w:rsid w:val="6ABA55F7"/>
    <w:rsid w:val="6AC32787"/>
    <w:rsid w:val="6AC81C6F"/>
    <w:rsid w:val="6AE11491"/>
    <w:rsid w:val="6AFF78BC"/>
    <w:rsid w:val="6B0B7C00"/>
    <w:rsid w:val="6B1D78D2"/>
    <w:rsid w:val="6B494055"/>
    <w:rsid w:val="6B8579B3"/>
    <w:rsid w:val="6B8D8F41"/>
    <w:rsid w:val="6BCB61ED"/>
    <w:rsid w:val="6BCF1867"/>
    <w:rsid w:val="6BD128CF"/>
    <w:rsid w:val="6BDA62CE"/>
    <w:rsid w:val="6BDA6675"/>
    <w:rsid w:val="6BE91E62"/>
    <w:rsid w:val="6BFD579B"/>
    <w:rsid w:val="6C1949BB"/>
    <w:rsid w:val="6C2B0057"/>
    <w:rsid w:val="6C4038DA"/>
    <w:rsid w:val="6C832144"/>
    <w:rsid w:val="6CA3348D"/>
    <w:rsid w:val="6CB879E8"/>
    <w:rsid w:val="6CBA6523"/>
    <w:rsid w:val="6CBE317C"/>
    <w:rsid w:val="6CD51084"/>
    <w:rsid w:val="6CDE126B"/>
    <w:rsid w:val="6D3FF0A1"/>
    <w:rsid w:val="6D6313BF"/>
    <w:rsid w:val="6D8749FD"/>
    <w:rsid w:val="6D9B108C"/>
    <w:rsid w:val="6DBC17DE"/>
    <w:rsid w:val="6DBD63F4"/>
    <w:rsid w:val="6DC367D9"/>
    <w:rsid w:val="6DE35AA9"/>
    <w:rsid w:val="6DFF3A4C"/>
    <w:rsid w:val="6E376D60"/>
    <w:rsid w:val="6E416753"/>
    <w:rsid w:val="6E6027F1"/>
    <w:rsid w:val="6E921E64"/>
    <w:rsid w:val="6EB86535"/>
    <w:rsid w:val="6EE132C7"/>
    <w:rsid w:val="6EEE348E"/>
    <w:rsid w:val="6EF40367"/>
    <w:rsid w:val="6EF9638B"/>
    <w:rsid w:val="6EFC61F3"/>
    <w:rsid w:val="6EFDCD4A"/>
    <w:rsid w:val="6F086BFD"/>
    <w:rsid w:val="6F352E36"/>
    <w:rsid w:val="6F49158C"/>
    <w:rsid w:val="6F4D527F"/>
    <w:rsid w:val="6F843D3E"/>
    <w:rsid w:val="6FA75E74"/>
    <w:rsid w:val="6FCF088B"/>
    <w:rsid w:val="6FEBDEE6"/>
    <w:rsid w:val="70501B5F"/>
    <w:rsid w:val="705776FD"/>
    <w:rsid w:val="70A17D74"/>
    <w:rsid w:val="70AE5F6D"/>
    <w:rsid w:val="70B924D3"/>
    <w:rsid w:val="70DA1185"/>
    <w:rsid w:val="70DC13F2"/>
    <w:rsid w:val="70F45858"/>
    <w:rsid w:val="71161F56"/>
    <w:rsid w:val="712125C1"/>
    <w:rsid w:val="714300F4"/>
    <w:rsid w:val="71480BB3"/>
    <w:rsid w:val="71825001"/>
    <w:rsid w:val="71A87F57"/>
    <w:rsid w:val="71D23226"/>
    <w:rsid w:val="72397A47"/>
    <w:rsid w:val="723E4C23"/>
    <w:rsid w:val="72655E48"/>
    <w:rsid w:val="72D646DC"/>
    <w:rsid w:val="73114F72"/>
    <w:rsid w:val="73184295"/>
    <w:rsid w:val="734A1D78"/>
    <w:rsid w:val="734C7A46"/>
    <w:rsid w:val="73503257"/>
    <w:rsid w:val="73561382"/>
    <w:rsid w:val="739F265B"/>
    <w:rsid w:val="73BC683B"/>
    <w:rsid w:val="73BD635B"/>
    <w:rsid w:val="73C34CA8"/>
    <w:rsid w:val="73C7645B"/>
    <w:rsid w:val="73E95DE4"/>
    <w:rsid w:val="73F15C2D"/>
    <w:rsid w:val="73F16E4A"/>
    <w:rsid w:val="73F90F3E"/>
    <w:rsid w:val="73F9565D"/>
    <w:rsid w:val="7458056C"/>
    <w:rsid w:val="74AF3400"/>
    <w:rsid w:val="74C668ED"/>
    <w:rsid w:val="74DF0225"/>
    <w:rsid w:val="74DF5273"/>
    <w:rsid w:val="74FF48AE"/>
    <w:rsid w:val="752840C1"/>
    <w:rsid w:val="7532242E"/>
    <w:rsid w:val="7542526C"/>
    <w:rsid w:val="75A4312B"/>
    <w:rsid w:val="75C2459C"/>
    <w:rsid w:val="75EFA593"/>
    <w:rsid w:val="75FFAD7C"/>
    <w:rsid w:val="76300779"/>
    <w:rsid w:val="763C5691"/>
    <w:rsid w:val="7657914F"/>
    <w:rsid w:val="76810BF7"/>
    <w:rsid w:val="7690626B"/>
    <w:rsid w:val="76A92E4A"/>
    <w:rsid w:val="76B031E0"/>
    <w:rsid w:val="76CD3D25"/>
    <w:rsid w:val="76EE01DC"/>
    <w:rsid w:val="77127121"/>
    <w:rsid w:val="771D0ED8"/>
    <w:rsid w:val="772D60AD"/>
    <w:rsid w:val="775B909D"/>
    <w:rsid w:val="77722EA8"/>
    <w:rsid w:val="77B746D8"/>
    <w:rsid w:val="77D25D2E"/>
    <w:rsid w:val="77FD6C87"/>
    <w:rsid w:val="783C6A57"/>
    <w:rsid w:val="78442870"/>
    <w:rsid w:val="788A3709"/>
    <w:rsid w:val="78D37FAF"/>
    <w:rsid w:val="78DD139E"/>
    <w:rsid w:val="78FB3062"/>
    <w:rsid w:val="794A324B"/>
    <w:rsid w:val="796B01E8"/>
    <w:rsid w:val="7992390B"/>
    <w:rsid w:val="79951709"/>
    <w:rsid w:val="79BB5D63"/>
    <w:rsid w:val="79BF1592"/>
    <w:rsid w:val="79BF86F6"/>
    <w:rsid w:val="79DA711C"/>
    <w:rsid w:val="79F85010"/>
    <w:rsid w:val="79FF3A45"/>
    <w:rsid w:val="79FF4DD4"/>
    <w:rsid w:val="7A04114F"/>
    <w:rsid w:val="7A17147B"/>
    <w:rsid w:val="7ACB27BB"/>
    <w:rsid w:val="7AEC7106"/>
    <w:rsid w:val="7B430CF1"/>
    <w:rsid w:val="7B444040"/>
    <w:rsid w:val="7B516F7E"/>
    <w:rsid w:val="7B532CEB"/>
    <w:rsid w:val="7B552E8D"/>
    <w:rsid w:val="7B6C5F71"/>
    <w:rsid w:val="7BA479E1"/>
    <w:rsid w:val="7BA860E7"/>
    <w:rsid w:val="7BC751C2"/>
    <w:rsid w:val="7BDC53CD"/>
    <w:rsid w:val="7BEE3EDE"/>
    <w:rsid w:val="7BFA2AFB"/>
    <w:rsid w:val="7BFA83C4"/>
    <w:rsid w:val="7C455B32"/>
    <w:rsid w:val="7C5D5623"/>
    <w:rsid w:val="7C77B29C"/>
    <w:rsid w:val="7C790E6E"/>
    <w:rsid w:val="7C8C75BF"/>
    <w:rsid w:val="7C8E568A"/>
    <w:rsid w:val="7C8F243F"/>
    <w:rsid w:val="7CCB42E8"/>
    <w:rsid w:val="7CEE777C"/>
    <w:rsid w:val="7D693D32"/>
    <w:rsid w:val="7D7E3909"/>
    <w:rsid w:val="7D8D680D"/>
    <w:rsid w:val="7DCC0F1C"/>
    <w:rsid w:val="7DD74479"/>
    <w:rsid w:val="7DD9B025"/>
    <w:rsid w:val="7DFF588B"/>
    <w:rsid w:val="7E2C3459"/>
    <w:rsid w:val="7E346A8B"/>
    <w:rsid w:val="7E411E5F"/>
    <w:rsid w:val="7E5C29CC"/>
    <w:rsid w:val="7E61605D"/>
    <w:rsid w:val="7E617E0B"/>
    <w:rsid w:val="7E6E2077"/>
    <w:rsid w:val="7E9144BC"/>
    <w:rsid w:val="7E991353"/>
    <w:rsid w:val="7EBC4629"/>
    <w:rsid w:val="7EBE6B49"/>
    <w:rsid w:val="7EC12188"/>
    <w:rsid w:val="7EFD06BB"/>
    <w:rsid w:val="7F0F1E84"/>
    <w:rsid w:val="7F2C83E5"/>
    <w:rsid w:val="7F3DB23E"/>
    <w:rsid w:val="7F5BF063"/>
    <w:rsid w:val="7F713C31"/>
    <w:rsid w:val="7FAF80AE"/>
    <w:rsid w:val="7FB5625E"/>
    <w:rsid w:val="7FF6ADB8"/>
    <w:rsid w:val="7FFA2859"/>
    <w:rsid w:val="7FFEF14D"/>
    <w:rsid w:val="7FFF1C34"/>
    <w:rsid w:val="7FFFA457"/>
    <w:rsid w:val="8BF330F0"/>
    <w:rsid w:val="9772EC90"/>
    <w:rsid w:val="9A7B256D"/>
    <w:rsid w:val="9F86827C"/>
    <w:rsid w:val="9FA7BABC"/>
    <w:rsid w:val="9FDC6E9F"/>
    <w:rsid w:val="9FF7010C"/>
    <w:rsid w:val="9FF7BFE3"/>
    <w:rsid w:val="9FFD0028"/>
    <w:rsid w:val="A34EF5F0"/>
    <w:rsid w:val="ADAAB2B1"/>
    <w:rsid w:val="AE95A17F"/>
    <w:rsid w:val="AF8EE703"/>
    <w:rsid w:val="B5AF70DE"/>
    <w:rsid w:val="B78950DE"/>
    <w:rsid w:val="B7F74688"/>
    <w:rsid w:val="B7FF27C3"/>
    <w:rsid w:val="BDEF3C40"/>
    <w:rsid w:val="BDFDB708"/>
    <w:rsid w:val="BDFFAB7C"/>
    <w:rsid w:val="BEFEE41B"/>
    <w:rsid w:val="BF1F62D1"/>
    <w:rsid w:val="BF45DF4B"/>
    <w:rsid w:val="BF745D25"/>
    <w:rsid w:val="BF76A9E0"/>
    <w:rsid w:val="BF7D6D8E"/>
    <w:rsid w:val="BFBB5332"/>
    <w:rsid w:val="BFF47AFC"/>
    <w:rsid w:val="CF9FD421"/>
    <w:rsid w:val="D4D7047C"/>
    <w:rsid w:val="DAF613CB"/>
    <w:rsid w:val="DB7F0CF7"/>
    <w:rsid w:val="DC9E719A"/>
    <w:rsid w:val="DCF30990"/>
    <w:rsid w:val="DF3B29D4"/>
    <w:rsid w:val="DF4FB861"/>
    <w:rsid w:val="DFF7169B"/>
    <w:rsid w:val="DFFB7823"/>
    <w:rsid w:val="DFFDAAE7"/>
    <w:rsid w:val="DFFDD060"/>
    <w:rsid w:val="DFFF0D1D"/>
    <w:rsid w:val="E1ED8B39"/>
    <w:rsid w:val="E4BF4707"/>
    <w:rsid w:val="E78641E1"/>
    <w:rsid w:val="E7FF3F46"/>
    <w:rsid w:val="EB95010F"/>
    <w:rsid w:val="EDC721CF"/>
    <w:rsid w:val="EDDE3CAC"/>
    <w:rsid w:val="EE7F1045"/>
    <w:rsid w:val="EF9A2D22"/>
    <w:rsid w:val="EFFEB934"/>
    <w:rsid w:val="F55F826E"/>
    <w:rsid w:val="F5B76611"/>
    <w:rsid w:val="F5F54185"/>
    <w:rsid w:val="F6B9A5DB"/>
    <w:rsid w:val="F757C5C5"/>
    <w:rsid w:val="F933600C"/>
    <w:rsid w:val="F9FC577C"/>
    <w:rsid w:val="FAF4074E"/>
    <w:rsid w:val="FBFD663E"/>
    <w:rsid w:val="FBFEBC27"/>
    <w:rsid w:val="FCCD2403"/>
    <w:rsid w:val="FCDDC97A"/>
    <w:rsid w:val="FD5614F2"/>
    <w:rsid w:val="FDEF7142"/>
    <w:rsid w:val="FE7BB71B"/>
    <w:rsid w:val="FEB99463"/>
    <w:rsid w:val="FEBFFFB3"/>
    <w:rsid w:val="FEEFE5C7"/>
    <w:rsid w:val="FF5F337F"/>
    <w:rsid w:val="FF7D7744"/>
    <w:rsid w:val="FF7E24B4"/>
    <w:rsid w:val="FF9F53C1"/>
    <w:rsid w:val="FFA6FFC8"/>
    <w:rsid w:val="FFAB0CBC"/>
    <w:rsid w:val="FFBD5004"/>
    <w:rsid w:val="FFF2895A"/>
    <w:rsid w:val="FFF61731"/>
    <w:rsid w:val="FFFF2739"/>
    <w:rsid w:val="FFFFB6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link w:val="17"/>
    <w:qFormat/>
    <w:uiPriority w:val="1"/>
    <w:pPr>
      <w:ind w:left="1806"/>
      <w:outlineLvl w:val="1"/>
    </w:pPr>
    <w:rPr>
      <w:rFonts w:ascii="思源黑体 CN Bold" w:hAnsi="思源黑体 CN Bold" w:eastAsia="思源黑体 CN Bold" w:cs="思源黑体 CN Bold"/>
      <w:b/>
      <w:bCs/>
      <w:sz w:val="32"/>
      <w:szCs w:val="32"/>
      <w:lang w:val="zh-CN" w:bidi="zh-CN"/>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unhideWhenUsed/>
    <w:qFormat/>
    <w:uiPriority w:val="0"/>
    <w:pPr>
      <w:spacing w:before="120"/>
    </w:pPr>
    <w:rPr>
      <w:rFonts w:asciiTheme="majorHAnsi" w:hAnsiTheme="majorHAnsi" w:eastAsiaTheme="majorEastAsia" w:cstheme="majorBidi"/>
      <w:sz w:val="24"/>
    </w:rPr>
  </w:style>
  <w:style w:type="paragraph" w:styleId="4">
    <w:name w:val="annotation text"/>
    <w:basedOn w:val="1"/>
    <w:link w:val="20"/>
    <w:semiHidden/>
    <w:unhideWhenUsed/>
    <w:qFormat/>
    <w:uiPriority w:val="99"/>
    <w:pPr>
      <w:jc w:val="left"/>
    </w:pPr>
  </w:style>
  <w:style w:type="paragraph" w:styleId="5">
    <w:name w:val="Body Text"/>
    <w:basedOn w:val="1"/>
    <w:link w:val="19"/>
    <w:qFormat/>
    <w:uiPriority w:val="0"/>
    <w:pPr>
      <w:jc w:val="center"/>
    </w:pPr>
    <w:rPr>
      <w:szCs w:val="21"/>
    </w:rPr>
  </w:style>
  <w:style w:type="paragraph" w:styleId="6">
    <w:name w:val="Date"/>
    <w:basedOn w:val="1"/>
    <w:next w:val="1"/>
    <w:link w:val="22"/>
    <w:semiHidden/>
    <w:unhideWhenUsed/>
    <w:qFormat/>
    <w:uiPriority w:val="99"/>
    <w:pPr>
      <w:ind w:left="100" w:leftChars="2500"/>
    </w:p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4"/>
    <w:next w:val="4"/>
    <w:link w:val="21"/>
    <w:semiHidden/>
    <w:unhideWhenUsed/>
    <w:qFormat/>
    <w:uiPriority w:val="99"/>
    <w:rPr>
      <w:b/>
      <w:bCs/>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semiHidden/>
    <w:unhideWhenUsed/>
    <w:qFormat/>
    <w:uiPriority w:val="99"/>
    <w:rPr>
      <w:sz w:val="21"/>
      <w:szCs w:val="21"/>
    </w:rPr>
  </w:style>
  <w:style w:type="character" w:customStyle="1" w:styleId="14">
    <w:name w:val="页眉 字符"/>
    <w:basedOn w:val="12"/>
    <w:link w:val="8"/>
    <w:qFormat/>
    <w:uiPriority w:val="99"/>
    <w:rPr>
      <w:sz w:val="18"/>
      <w:szCs w:val="18"/>
    </w:rPr>
  </w:style>
  <w:style w:type="character" w:customStyle="1" w:styleId="15">
    <w:name w:val="页脚 字符"/>
    <w:basedOn w:val="12"/>
    <w:link w:val="7"/>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标题 2 字符"/>
    <w:basedOn w:val="12"/>
    <w:link w:val="3"/>
    <w:qFormat/>
    <w:uiPriority w:val="1"/>
    <w:rPr>
      <w:rFonts w:ascii="思源黑体 CN Bold" w:hAnsi="思源黑体 CN Bold" w:eastAsia="思源黑体 CN Bold" w:cs="思源黑体 CN Bold"/>
      <w:b/>
      <w:bCs/>
      <w:sz w:val="32"/>
      <w:szCs w:val="32"/>
      <w:lang w:val="zh-CN" w:bidi="zh-CN"/>
    </w:rPr>
  </w:style>
  <w:style w:type="paragraph" w:customStyle="1" w:styleId="18">
    <w:name w:val="列表段落1"/>
    <w:basedOn w:val="1"/>
    <w:qFormat/>
    <w:uiPriority w:val="1"/>
    <w:pPr>
      <w:ind w:left="1162" w:firstLine="640"/>
    </w:pPr>
    <w:rPr>
      <w:rFonts w:ascii="宋体" w:hAnsi="宋体" w:cs="宋体"/>
      <w:lang w:val="zh-CN" w:bidi="zh-CN"/>
    </w:rPr>
  </w:style>
  <w:style w:type="character" w:customStyle="1" w:styleId="19">
    <w:name w:val="正文文本 字符"/>
    <w:basedOn w:val="12"/>
    <w:link w:val="5"/>
    <w:qFormat/>
    <w:uiPriority w:val="0"/>
    <w:rPr>
      <w:rFonts w:ascii="Times New Roman" w:hAnsi="Times New Roman" w:eastAsia="宋体" w:cs="Times New Roman"/>
      <w:szCs w:val="21"/>
    </w:rPr>
  </w:style>
  <w:style w:type="character" w:customStyle="1" w:styleId="20">
    <w:name w:val="批注文字 字符"/>
    <w:basedOn w:val="12"/>
    <w:link w:val="4"/>
    <w:semiHidden/>
    <w:qFormat/>
    <w:uiPriority w:val="99"/>
    <w:rPr>
      <w:rFonts w:ascii="Times New Roman" w:hAnsi="Times New Roman" w:eastAsia="宋体" w:cs="Times New Roman"/>
      <w:kern w:val="2"/>
      <w:sz w:val="21"/>
      <w:szCs w:val="24"/>
    </w:rPr>
  </w:style>
  <w:style w:type="character" w:customStyle="1" w:styleId="21">
    <w:name w:val="批注主题 字符"/>
    <w:basedOn w:val="20"/>
    <w:link w:val="9"/>
    <w:semiHidden/>
    <w:qFormat/>
    <w:uiPriority w:val="99"/>
    <w:rPr>
      <w:rFonts w:ascii="Times New Roman" w:hAnsi="Times New Roman" w:eastAsia="宋体" w:cs="Times New Roman"/>
      <w:b/>
      <w:bCs/>
      <w:kern w:val="2"/>
      <w:sz w:val="21"/>
      <w:szCs w:val="24"/>
    </w:rPr>
  </w:style>
  <w:style w:type="character" w:customStyle="1" w:styleId="22">
    <w:name w:val="日期 字符"/>
    <w:basedOn w:val="12"/>
    <w:link w:val="6"/>
    <w:semiHidden/>
    <w:qFormat/>
    <w:uiPriority w:val="99"/>
    <w:rPr>
      <w:rFonts w:ascii="Times New Roman" w:hAnsi="Times New Roman" w:eastAsia="宋体" w:cs="Times New Roman"/>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9754</Words>
  <Characters>10206</Characters>
  <Lines>64</Lines>
  <Paragraphs>18</Paragraphs>
  <TotalTime>0</TotalTime>
  <ScaleCrop>false</ScaleCrop>
  <LinksUpToDate>false</LinksUpToDate>
  <CharactersWithSpaces>10566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2022-03-27T02:55:00Z</dcterms:created>
  <dc:creator>sang lvping</dc:creator>
  <cp:lastModifiedBy>lenovo</cp:lastModifiedBy>
  <dcterms:modified xsi:type="dcterms:W3CDTF">2023-11-08T07:23:35Z</dcterms:modified>
  <cp:revision>257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74B8BFB72C804A1EB6A979A495FCD1A5</vt:lpwstr>
  </property>
</Properties>
</file>