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透析用临时中心静脉导管（NCC）</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LM-HD2023-13</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11</w:t>
      </w:r>
      <w:r>
        <w:rPr>
          <w:rFonts w:hint="eastAsia" w:ascii="仿宋" w:hAnsi="仿宋" w:eastAsia="仿宋" w:cs="仿宋"/>
          <w:b/>
          <w:color w:val="auto"/>
          <w:sz w:val="36"/>
          <w:szCs w:val="36"/>
          <w:highlight w:val="none"/>
        </w:rPr>
        <w:t>月</w:t>
      </w:r>
    </w:p>
    <w:p>
      <w:pPr>
        <w:pStyle w:val="2"/>
        <w:rPr>
          <w:rFonts w:hint="eastAsia" w:ascii="仿宋" w:hAnsi="仿宋" w:eastAsia="仿宋" w:cs="仿宋"/>
          <w:b/>
          <w:color w:val="auto"/>
          <w:sz w:val="36"/>
          <w:szCs w:val="36"/>
          <w:highlight w:val="none"/>
        </w:rPr>
      </w:pPr>
    </w:p>
    <w:p>
      <w:pPr>
        <w:rPr>
          <w:rFonts w:hint="eastAsia"/>
          <w:color w:val="auto"/>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spacing w:line="560" w:lineRule="exact"/>
        <w:jc w:val="center"/>
        <w:rPr>
          <w:rFonts w:hint="eastAsia" w:ascii="仿宋" w:hAnsi="仿宋" w:eastAsia="仿宋" w:cs="仿宋"/>
          <w:color w:val="auto"/>
          <w:sz w:val="32"/>
          <w:szCs w:val="32"/>
          <w:highlight w:val="none"/>
        </w:rPr>
      </w:pP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（编号：</w:t>
      </w:r>
      <w:r>
        <w:rPr>
          <w:rFonts w:hint="eastAsia" w:ascii="仿宋" w:hAnsi="仿宋" w:eastAsia="仿宋" w:cs="仿宋"/>
          <w:color w:val="auto"/>
          <w:sz w:val="30"/>
          <w:szCs w:val="30"/>
          <w:highlight w:val="none"/>
          <w:lang w:val="en-US" w:eastAsia="zh-CN"/>
        </w:rPr>
        <w:t>LM-HD2023-13）</w:t>
      </w:r>
    </w:p>
    <w:p>
      <w:pPr>
        <w:pStyle w:val="2"/>
        <w:spacing w:before="0" w:line="560" w:lineRule="exact"/>
        <w:jc w:val="center"/>
        <w:rPr>
          <w:rFonts w:ascii="仿宋" w:hAnsi="仿宋" w:eastAsia="仿宋" w:cs="仿宋"/>
          <w:color w:val="auto"/>
          <w:sz w:val="30"/>
          <w:szCs w:val="30"/>
          <w:highlight w:val="none"/>
        </w:rPr>
      </w:pP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r>
        <w:rPr>
          <w:rFonts w:hint="eastAsia" w:ascii="仿宋" w:hAnsi="仿宋" w:eastAsia="仿宋" w:cs="仿宋"/>
          <w:color w:val="auto"/>
          <w:kern w:val="0"/>
          <w:sz w:val="32"/>
          <w:szCs w:val="32"/>
          <w:highlight w:val="none"/>
          <w:lang w:val="en-US" w:eastAsia="zh-CN" w:bidi="ar"/>
        </w:rPr>
        <w:t>实施联盟集中带量采购，日常工作和具体实施由河北省医用药品器械集中采购中心承担，现邀请符合条件的生产企业前来申报参加。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透析用临时中心静脉导管（NCC）</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rPr>
        <w:t>C10080600400001</w:t>
      </w:r>
      <w:r>
        <w:rPr>
          <w:rFonts w:hint="eastAsia" w:ascii="仿宋_GB2312" w:hAnsi="仿宋_GB2312" w:eastAsia="仿宋_GB2312" w:cs="仿宋_GB2312"/>
          <w:color w:val="auto"/>
          <w:sz w:val="32"/>
          <w:szCs w:val="32"/>
          <w:highlight w:val="none"/>
          <w:lang w:eastAsia="zh-CN"/>
        </w:rPr>
        <w:t>、C10080600400004、C10080600400005、C10080600400006</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tbl>
      <w:tblPr>
        <w:tblStyle w:val="10"/>
        <w:tblpPr w:leftFromText="180" w:rightFromText="180" w:vertAnchor="text" w:horzAnchor="page" w:tblpXSpec="center" w:tblpY="18"/>
        <w:tblOverlap w:val="never"/>
        <w:tblW w:w="866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3"/>
        <w:gridCol w:w="2491"/>
        <w:gridCol w:w="1754"/>
        <w:gridCol w:w="23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5" w:hRule="atLeast"/>
          <w:jc w:val="center"/>
        </w:trPr>
        <w:tc>
          <w:tcPr>
            <w:tcW w:w="2083" w:type="dxa"/>
            <w:noWrap w:val="0"/>
            <w:vAlign w:val="center"/>
          </w:tcPr>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2491" w:type="dxa"/>
            <w:noWrap w:val="0"/>
            <w:vAlign w:val="center"/>
          </w:tcPr>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产品分类</w:t>
            </w:r>
          </w:p>
        </w:tc>
        <w:tc>
          <w:tcPr>
            <w:tcW w:w="1754" w:type="dxa"/>
            <w:noWrap w:val="0"/>
            <w:vAlign w:val="center"/>
          </w:tcPr>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宋体" w:hAnsi="宋体" w:cs="宋体"/>
                <w:b/>
                <w:color w:val="auto"/>
                <w:sz w:val="24"/>
                <w:highlight w:val="none"/>
              </w:rPr>
            </w:pPr>
            <w:r>
              <w:rPr>
                <w:rFonts w:hint="eastAsia" w:ascii="宋体" w:hAnsi="宋体" w:cs="宋体"/>
                <w:b/>
                <w:color w:val="auto"/>
                <w:sz w:val="24"/>
                <w:highlight w:val="none"/>
              </w:rPr>
              <w:t>采购要求</w:t>
            </w:r>
          </w:p>
        </w:tc>
        <w:tc>
          <w:tcPr>
            <w:tcW w:w="2335" w:type="dxa"/>
            <w:noWrap w:val="0"/>
            <w:vAlign w:val="center"/>
          </w:tcPr>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eastAsia" w:ascii="宋体" w:hAnsi="宋体" w:cs="宋体"/>
                <w:b/>
                <w:color w:val="auto"/>
                <w:sz w:val="24"/>
                <w:highlight w:val="none"/>
              </w:rPr>
            </w:pPr>
            <w:r>
              <w:rPr>
                <w:rFonts w:hint="eastAsia" w:ascii="宋体" w:hAnsi="宋体" w:cs="宋体"/>
                <w:b/>
                <w:color w:val="auto"/>
                <w:sz w:val="24"/>
                <w:highlight w:val="none"/>
              </w:rPr>
              <w:t>约定采购量（</w:t>
            </w:r>
            <w:r>
              <w:rPr>
                <w:rFonts w:hint="eastAsia" w:ascii="宋体" w:hAnsi="宋体" w:cs="宋体"/>
                <w:b/>
                <w:color w:val="auto"/>
                <w:sz w:val="24"/>
                <w:highlight w:val="none"/>
                <w:lang w:val="en-US" w:eastAsia="zh-CN"/>
              </w:rPr>
              <w:t>套</w:t>
            </w:r>
            <w:r>
              <w:rPr>
                <w:rFonts w:hint="eastAsia" w:ascii="宋体" w:hAnsi="宋体" w:cs="宋体"/>
                <w:b/>
                <w:color w:val="auto"/>
                <w:sz w:val="24"/>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0" w:hRule="atLeast"/>
          <w:jc w:val="center"/>
        </w:trPr>
        <w:tc>
          <w:tcPr>
            <w:tcW w:w="2083"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透析用</w:t>
            </w:r>
            <w:r>
              <w:rPr>
                <w:rFonts w:hint="eastAsia" w:ascii="仿宋" w:hAnsi="仿宋" w:eastAsia="仿宋" w:cs="仿宋"/>
                <w:color w:val="auto"/>
                <w:sz w:val="24"/>
                <w:highlight w:val="none"/>
                <w:lang w:eastAsia="zh-CN"/>
              </w:rPr>
              <w:t>临时</w:t>
            </w:r>
            <w:r>
              <w:rPr>
                <w:rFonts w:hint="eastAsia" w:ascii="仿宋" w:hAnsi="仿宋" w:eastAsia="仿宋" w:cs="仿宋"/>
                <w:color w:val="auto"/>
                <w:sz w:val="24"/>
                <w:highlight w:val="none"/>
                <w:lang w:val="en-US" w:eastAsia="zh-CN"/>
              </w:rPr>
              <w:t>中心静脉</w:t>
            </w:r>
            <w:r>
              <w:rPr>
                <w:rFonts w:hint="eastAsia" w:ascii="仿宋" w:hAnsi="仿宋" w:eastAsia="仿宋" w:cs="仿宋"/>
                <w:color w:val="auto"/>
                <w:sz w:val="24"/>
                <w:highlight w:val="none"/>
                <w:lang w:eastAsia="zh-CN"/>
              </w:rPr>
              <w:t>导管（NCC）</w:t>
            </w:r>
          </w:p>
        </w:tc>
        <w:tc>
          <w:tcPr>
            <w:tcW w:w="2491" w:type="dxa"/>
            <w:noWrap w:val="0"/>
            <w:vAlign w:val="center"/>
          </w:tcPr>
          <w:p>
            <w:pPr>
              <w:pStyle w:val="2"/>
              <w:keepNext w:val="0"/>
              <w:keepLines w:val="0"/>
              <w:pageBreakBefore w:val="0"/>
              <w:widowControl w:val="0"/>
              <w:kinsoku/>
              <w:overflowPunct/>
              <w:topLinePunct w:val="0"/>
              <w:autoSpaceDE/>
              <w:autoSpaceDN/>
              <w:bidi w:val="0"/>
              <w:adjustRightInd/>
              <w:snapToGrid/>
              <w:spacing w:before="0" w:line="560" w:lineRule="exact"/>
              <w:jc w:val="center"/>
              <w:textAlignment w:val="auto"/>
              <w:rPr>
                <w:rFonts w:hint="default" w:ascii="仿宋" w:hAnsi="仿宋" w:eastAsia="仿宋_GB2312" w:cs="仿宋"/>
                <w:color w:val="auto"/>
                <w:highlight w:val="none"/>
                <w:lang w:val="en-US" w:eastAsia="zh-CN"/>
              </w:rPr>
            </w:pPr>
            <w:r>
              <w:rPr>
                <w:rFonts w:hint="eastAsia" w:ascii="仿宋" w:hAnsi="仿宋" w:eastAsia="仿宋" w:cs="仿宋"/>
                <w:color w:val="auto"/>
                <w:sz w:val="21"/>
                <w:szCs w:val="21"/>
                <w:highlight w:val="none"/>
                <w:lang w:val="en-US" w:eastAsia="zh-CN"/>
              </w:rPr>
              <w:t>颈静脉、锁骨下静脉插管</w:t>
            </w:r>
          </w:p>
        </w:tc>
        <w:tc>
          <w:tcPr>
            <w:tcW w:w="1754"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left"/>
              <w:textAlignment w:val="auto"/>
              <w:rPr>
                <w:rFonts w:hint="default" w:ascii="仿宋_GB2312" w:hAnsi="仿宋_GB2312" w:eastAsia="仿宋" w:cs="仿宋_GB2312"/>
                <w:color w:val="auto"/>
                <w:sz w:val="24"/>
                <w:highlight w:val="none"/>
                <w:shd w:val="clear" w:color="auto" w:fill="FFFFFF"/>
                <w:lang w:val="en-US" w:eastAsia="zh-CN"/>
              </w:rPr>
            </w:pPr>
            <w:r>
              <w:rPr>
                <w:rFonts w:hint="eastAsia" w:ascii="仿宋" w:hAnsi="仿宋" w:eastAsia="仿宋" w:cs="仿宋"/>
                <w:color w:val="auto"/>
                <w:highlight w:val="none"/>
                <w:lang w:val="en-US" w:eastAsia="zh-CN"/>
              </w:rPr>
              <w:t>须包含</w:t>
            </w:r>
            <w:r>
              <w:rPr>
                <w:rFonts w:hint="eastAsia" w:ascii="仿宋" w:hAnsi="仿宋" w:eastAsia="仿宋" w:cs="仿宋"/>
                <w:color w:val="auto"/>
                <w:highlight w:val="none"/>
              </w:rPr>
              <w:t>导管、穿刺针、导丝和扩张器</w:t>
            </w:r>
          </w:p>
        </w:tc>
        <w:tc>
          <w:tcPr>
            <w:tcW w:w="2335"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ascii="仿宋_GB2312" w:hAnsi="仿宋_GB2312" w:eastAsia="仿宋_GB2312" w:cs="仿宋_GB2312"/>
                <w:color w:val="auto"/>
                <w:sz w:val="24"/>
                <w:highlight w:val="none"/>
                <w:shd w:val="clear" w:color="auto" w:fill="FFFFFF"/>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083" w:type="dxa"/>
            <w:vMerge w:val="continue"/>
            <w:noWrap w:val="0"/>
            <w:vAlign w:val="center"/>
          </w:tcPr>
          <w:p>
            <w:pPr>
              <w:wordWrap w:val="0"/>
              <w:spacing w:line="560" w:lineRule="exact"/>
              <w:jc w:val="center"/>
              <w:rPr>
                <w:rFonts w:hint="eastAsia" w:ascii="仿宋" w:hAnsi="仿宋" w:eastAsia="仿宋" w:cs="仿宋"/>
                <w:color w:val="auto"/>
                <w:sz w:val="24"/>
                <w:highlight w:val="none"/>
                <w:lang w:eastAsia="zh-CN"/>
              </w:rPr>
            </w:pPr>
          </w:p>
        </w:tc>
        <w:tc>
          <w:tcPr>
            <w:tcW w:w="2491" w:type="dxa"/>
            <w:noWrap w:val="0"/>
            <w:vAlign w:val="center"/>
          </w:tcPr>
          <w:p>
            <w:pPr>
              <w:pStyle w:val="2"/>
              <w:spacing w:before="0" w:line="560" w:lineRule="exact"/>
              <w:jc w:val="center"/>
              <w:rPr>
                <w:rFonts w:hint="default" w:ascii="仿宋" w:hAnsi="仿宋" w:eastAsia="仿宋" w:cs="仿宋"/>
                <w:color w:val="auto"/>
                <w:highlight w:val="none"/>
                <w:lang w:val="en-US"/>
              </w:rPr>
            </w:pPr>
            <w:r>
              <w:rPr>
                <w:rFonts w:hint="eastAsia" w:ascii="仿宋" w:hAnsi="仿宋" w:eastAsia="仿宋" w:cs="仿宋"/>
                <w:color w:val="auto"/>
                <w:sz w:val="21"/>
                <w:szCs w:val="21"/>
                <w:highlight w:val="none"/>
                <w:lang w:val="en-US" w:eastAsia="zh-CN"/>
              </w:rPr>
              <w:t>股静脉插管</w:t>
            </w:r>
          </w:p>
        </w:tc>
        <w:tc>
          <w:tcPr>
            <w:tcW w:w="1754" w:type="dxa"/>
            <w:vMerge w:val="continue"/>
            <w:noWrap w:val="0"/>
            <w:vAlign w:val="center"/>
          </w:tcPr>
          <w:p>
            <w:pPr>
              <w:wordWrap w:val="0"/>
              <w:spacing w:line="560" w:lineRule="exact"/>
              <w:jc w:val="center"/>
              <w:rPr>
                <w:rFonts w:ascii="仿宋_GB2312" w:hAnsi="仿宋_GB2312" w:eastAsia="仿宋_GB2312" w:cs="仿宋_GB2312"/>
                <w:color w:val="auto"/>
                <w:sz w:val="24"/>
                <w:highlight w:val="none"/>
                <w:shd w:val="clear" w:color="auto" w:fill="FFFFFF"/>
              </w:rPr>
            </w:pPr>
          </w:p>
        </w:tc>
        <w:tc>
          <w:tcPr>
            <w:tcW w:w="2335" w:type="dxa"/>
            <w:vMerge w:val="continue"/>
            <w:noWrap w:val="0"/>
            <w:vAlign w:val="center"/>
          </w:tcPr>
          <w:p>
            <w:pPr>
              <w:wordWrap w:val="0"/>
              <w:spacing w:line="560" w:lineRule="exact"/>
              <w:jc w:val="center"/>
              <w:rPr>
                <w:rFonts w:ascii="仿宋_GB2312" w:hAnsi="仿宋_GB2312" w:eastAsia="仿宋_GB2312" w:cs="仿宋_GB2312"/>
                <w:color w:val="auto"/>
                <w:sz w:val="24"/>
                <w:highlight w:val="none"/>
                <w:shd w:val="clear" w:color="auto" w:fill="FFFFFF"/>
              </w:rPr>
            </w:pPr>
          </w:p>
        </w:tc>
      </w:tr>
    </w:tbl>
    <w:p>
      <w:pPr>
        <w:pStyle w:val="16"/>
        <w:spacing w:line="560" w:lineRule="exact"/>
        <w:ind w:left="640" w:firstLine="0" w:firstLine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间：2023年月日-2023年月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rPr>
          <w:rFonts w:hint="eastAsia"/>
          <w:color w:val="auto"/>
          <w:highlight w:val="non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840" w:firstLineChars="1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3520" w:firstLineChars="1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11</w:t>
      </w:r>
      <w:r>
        <w:rPr>
          <w:rFonts w:hint="eastAsia" w:ascii="仿宋" w:hAnsi="仿宋" w:eastAsia="仿宋" w:cs="仿宋"/>
          <w:color w:val="auto"/>
          <w:sz w:val="32"/>
          <w:szCs w:val="32"/>
          <w:highlight w:val="none"/>
          <w:u w:val="none"/>
          <w:lang w:eastAsia="zh-CN"/>
        </w:rPr>
        <w:t>月日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2"/>
        </w:numPr>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本次集中带量采购的</w:t>
      </w:r>
      <w:r>
        <w:rPr>
          <w:rFonts w:hint="eastAsia" w:ascii="仿宋" w:hAnsi="仿宋" w:eastAsia="仿宋" w:cs="仿宋"/>
          <w:color w:val="auto"/>
          <w:sz w:val="32"/>
          <w:szCs w:val="32"/>
          <w:highlight w:val="none"/>
          <w:lang w:eastAsia="zh-CN"/>
        </w:rPr>
        <w:t>透析用临时中心静脉导管</w:t>
      </w:r>
      <w:r>
        <w:rPr>
          <w:rFonts w:hint="eastAsia" w:ascii="仿宋" w:hAnsi="仿宋" w:eastAsia="仿宋" w:cs="仿宋"/>
          <w:color w:val="auto"/>
          <w:sz w:val="32"/>
          <w:szCs w:val="32"/>
          <w:highlight w:val="none"/>
          <w:lang w:val="en-US" w:eastAsia="zh-CN"/>
        </w:rPr>
        <w:t>（NCC）</w:t>
      </w:r>
      <w:r>
        <w:rPr>
          <w:rFonts w:hint="eastAsia" w:ascii="仿宋" w:hAnsi="仿宋" w:eastAsia="仿宋" w:cs="仿宋"/>
          <w:color w:val="auto"/>
          <w:sz w:val="32"/>
          <w:szCs w:val="32"/>
          <w:highlight w:val="none"/>
        </w:rPr>
        <w:t>用于实施</w:t>
      </w:r>
      <w:r>
        <w:rPr>
          <w:rFonts w:hint="eastAsia" w:ascii="仿宋" w:hAnsi="仿宋" w:eastAsia="仿宋" w:cs="仿宋"/>
          <w:color w:val="auto"/>
          <w:sz w:val="32"/>
          <w:szCs w:val="32"/>
          <w:highlight w:val="none"/>
          <w:lang w:val="en-US" w:eastAsia="zh-CN"/>
        </w:rPr>
        <w:t>临时</w:t>
      </w:r>
      <w:r>
        <w:rPr>
          <w:rFonts w:hint="eastAsia" w:ascii="仿宋" w:hAnsi="仿宋" w:eastAsia="仿宋" w:cs="仿宋"/>
          <w:color w:val="auto"/>
          <w:sz w:val="32"/>
          <w:szCs w:val="32"/>
          <w:highlight w:val="none"/>
        </w:rPr>
        <w:t>血液净化</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须包含但不限于</w:t>
      </w:r>
      <w:r>
        <w:rPr>
          <w:rFonts w:hint="eastAsia" w:ascii="仿宋" w:hAnsi="仿宋" w:eastAsia="仿宋" w:cs="仿宋"/>
          <w:color w:val="auto"/>
          <w:sz w:val="32"/>
          <w:szCs w:val="32"/>
          <w:highlight w:val="none"/>
        </w:rPr>
        <w:t>导管、穿刺针、导丝和扩张器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产品分类为“颈静脉、锁骨下静脉插管”、“股静脉插管”</w:t>
      </w:r>
      <w:bookmarkStart w:id="4" w:name="_GoBack"/>
      <w:bookmarkEnd w:id="4"/>
      <w:r>
        <w:rPr>
          <w:rFonts w:hint="eastAsia" w:ascii="仿宋" w:hAnsi="仿宋" w:eastAsia="仿宋" w:cs="仿宋"/>
          <w:color w:val="auto"/>
          <w:sz w:val="32"/>
          <w:szCs w:val="32"/>
          <w:highlight w:val="none"/>
          <w:lang w:val="en-US" w:eastAsia="zh-CN"/>
        </w:rPr>
        <w:t>。</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的透析用临时中心静脉导管（NCC）</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透析用临时中心静脉导管（NCC）类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透析用临时中心静脉导管（NCC）</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透析用临时中心静脉导管（NCC）</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依据医药价格和招采信用评价制度评定为“严重”或“特别严重”失信等级，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透析用临时中心静脉导管（NCC）</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透析用临时中心静脉导管（NCC）</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透析用临时中心静脉导管（NCC）</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pStyle w:val="2"/>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w:t>
      </w:r>
      <w:r>
        <w:rPr>
          <w:rFonts w:hint="eastAsia" w:ascii="仿宋" w:hAnsi="仿宋" w:eastAsia="仿宋" w:cs="仿宋"/>
          <w:color w:val="auto"/>
          <w:sz w:val="32"/>
          <w:szCs w:val="32"/>
          <w:highlight w:val="none"/>
          <w:lang w:eastAsia="zh-CN"/>
        </w:rPr>
        <w:t>带量</w:t>
      </w:r>
      <w:r>
        <w:rPr>
          <w:rFonts w:hint="eastAsia" w:ascii="仿宋" w:hAnsi="仿宋" w:eastAsia="仿宋" w:cs="仿宋"/>
          <w:color w:val="auto"/>
          <w:sz w:val="32"/>
          <w:szCs w:val="32"/>
          <w:highlight w:val="none"/>
        </w:rPr>
        <w:t>采购以医疗器械注册证为单位申报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同一医疗器械注册人（代理人）的同一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不得委托不同企业进行申报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不同医疗器械注册人（代理人）</w:t>
      </w:r>
      <w:r>
        <w:rPr>
          <w:rFonts w:hint="eastAsia" w:ascii="仿宋" w:hAnsi="仿宋" w:eastAsia="仿宋" w:cs="仿宋"/>
          <w:color w:val="auto"/>
          <w:sz w:val="32"/>
          <w:szCs w:val="32"/>
          <w:highlight w:val="none"/>
          <w:lang w:val="en-US" w:eastAsia="zh-CN"/>
        </w:rPr>
        <w:t>不得委托同一家企业申报。</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（二）</w:t>
      </w:r>
      <w:bookmarkStart w:id="0" w:name="_Hlk78988660"/>
      <w:r>
        <w:rPr>
          <w:rFonts w:hint="eastAsia" w:ascii="仿宋" w:hAnsi="仿宋" w:eastAsia="仿宋" w:cs="仿宋"/>
          <w:color w:val="auto"/>
          <w:sz w:val="32"/>
          <w:szCs w:val="32"/>
          <w:highlight w:val="none"/>
          <w:lang w:eastAsia="zh-CN"/>
        </w:rPr>
        <w:t>每个医疗器械注册证</w:t>
      </w:r>
      <w:r>
        <w:rPr>
          <w:rFonts w:hint="eastAsia" w:ascii="仿宋" w:hAnsi="仿宋" w:eastAsia="仿宋" w:cs="仿宋"/>
          <w:color w:val="auto"/>
          <w:sz w:val="32"/>
          <w:szCs w:val="32"/>
          <w:highlight w:val="none"/>
          <w:lang w:val="en-US" w:eastAsia="zh-CN"/>
        </w:rPr>
        <w:t>每个产品分类</w:t>
      </w:r>
      <w:r>
        <w:rPr>
          <w:rFonts w:hint="eastAsia" w:ascii="仿宋" w:hAnsi="仿宋" w:eastAsia="仿宋" w:cs="仿宋"/>
          <w:color w:val="auto"/>
          <w:sz w:val="32"/>
          <w:szCs w:val="32"/>
          <w:highlight w:val="none"/>
          <w:lang w:eastAsia="zh-CN"/>
        </w:rPr>
        <w:t>只能申报一个价格。</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（三）申报企业</w:t>
      </w:r>
      <w:r>
        <w:rPr>
          <w:rFonts w:hint="eastAsia" w:ascii="仿宋" w:hAnsi="仿宋" w:eastAsia="仿宋" w:cs="仿宋"/>
          <w:color w:val="auto"/>
          <w:sz w:val="32"/>
          <w:szCs w:val="32"/>
          <w:highlight w:val="none"/>
          <w:lang w:val="en-US" w:eastAsia="zh-CN"/>
        </w:rPr>
        <w:t>同一产品分类</w:t>
      </w:r>
      <w:r>
        <w:rPr>
          <w:rFonts w:hint="eastAsia" w:ascii="仿宋" w:hAnsi="仿宋" w:eastAsia="仿宋" w:cs="仿宋"/>
          <w:color w:val="auto"/>
          <w:sz w:val="32"/>
          <w:szCs w:val="32"/>
          <w:highlight w:val="none"/>
        </w:rPr>
        <w:t>有多个符合申报条件医疗器械注册证的，不同医疗器械注册证产品可报同一价格，也可分别报不同价格；如中选，同一医疗器械注册证下符合申报条件的所有产品不区分规格型号，以中选价格供应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。申报产品要求以外的其他辅助耗材由申报企业根据申报产品《医疗器械注册证》等因素自行决定是否配备，申报企业的报价中应包含上述辅助耗材的价格。</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w:t>
      </w:r>
      <w:bookmarkEnd w:id="0"/>
      <w:r>
        <w:rPr>
          <w:rFonts w:hint="eastAsia" w:ascii="仿宋" w:hAnsi="仿宋" w:eastAsia="仿宋" w:cs="仿宋"/>
          <w:color w:val="auto"/>
          <w:sz w:val="32"/>
          <w:szCs w:val="32"/>
          <w:highlight w:val="none"/>
        </w:rPr>
        <w:t>申报企业须在规定时间内，按要求完成报价，未在规定时间内完成报价视为自动放弃。在报价时间截止之后，申报企业不得撤回或修改其报价。</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（五）企业申报的价格具有法律效力，申报企业承担相应责任。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（六）企业申报医疗器械注册证</w:t>
      </w:r>
      <w:r>
        <w:rPr>
          <w:rFonts w:hint="eastAsia" w:ascii="仿宋" w:hAnsi="仿宋" w:eastAsia="仿宋" w:cs="仿宋"/>
          <w:color w:val="auto"/>
          <w:sz w:val="32"/>
          <w:szCs w:val="32"/>
          <w:highlight w:val="none"/>
          <w:lang w:val="en-US" w:eastAsia="zh-CN"/>
        </w:rPr>
        <w:t>产品的</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年1月1日以来该医疗器械注册证所有符合申报条件产品在全国省</w:t>
      </w:r>
      <w:r>
        <w:rPr>
          <w:rFonts w:hint="eastAsia" w:ascii="仿宋" w:hAnsi="仿宋" w:eastAsia="仿宋" w:cs="仿宋"/>
          <w:color w:val="auto"/>
          <w:sz w:val="32"/>
          <w:szCs w:val="32"/>
          <w:highlight w:val="none"/>
          <w:lang w:val="en-US" w:eastAsia="zh-CN"/>
        </w:rPr>
        <w:t>级集</w:t>
      </w:r>
      <w:r>
        <w:rPr>
          <w:rFonts w:hint="eastAsia" w:ascii="仿宋" w:hAnsi="仿宋" w:eastAsia="仿宋" w:cs="仿宋"/>
          <w:color w:val="auto"/>
          <w:sz w:val="32"/>
          <w:szCs w:val="32"/>
          <w:highlight w:val="none"/>
        </w:rPr>
        <w:t>中采购机构的最低有效采购（交易）价格，</w:t>
      </w:r>
      <w:r>
        <w:rPr>
          <w:rFonts w:hint="eastAsia" w:ascii="仿宋" w:hAnsi="仿宋" w:eastAsia="仿宋" w:cs="仿宋"/>
          <w:color w:val="auto"/>
          <w:sz w:val="32"/>
          <w:szCs w:val="32"/>
          <w:highlight w:val="none"/>
          <w:lang w:val="en-US" w:eastAsia="zh-CN"/>
        </w:rPr>
        <w:t>且不高于该医疗器械注册证所有符合申报条件产品在全国省和省、市级联盟集中带量采购的最低中选价格(含已产生中选结果未落地执行的价格)</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如中选，</w:t>
      </w:r>
      <w:r>
        <w:rPr>
          <w:rFonts w:hint="eastAsia" w:ascii="仿宋" w:hAnsi="仿宋" w:eastAsia="仿宋" w:cs="仿宋"/>
          <w:color w:val="auto"/>
          <w:sz w:val="32"/>
          <w:szCs w:val="32"/>
          <w:highlight w:val="none"/>
        </w:rPr>
        <w:t>申报企业供应</w:t>
      </w:r>
      <w:r>
        <w:rPr>
          <w:rFonts w:hint="eastAsia" w:ascii="仿宋" w:hAnsi="仿宋" w:eastAsia="仿宋" w:cs="仿宋"/>
          <w:color w:val="auto"/>
          <w:sz w:val="32"/>
          <w:szCs w:val="32"/>
          <w:highlight w:val="none"/>
          <w:lang w:val="en-US" w:eastAsia="zh-CN"/>
        </w:rPr>
        <w:t>品种</w:t>
      </w:r>
      <w:r>
        <w:rPr>
          <w:rFonts w:hint="eastAsia" w:ascii="仿宋" w:hAnsi="仿宋" w:eastAsia="仿宋" w:cs="仿宋"/>
          <w:color w:val="auto"/>
          <w:sz w:val="32"/>
          <w:szCs w:val="32"/>
          <w:highlight w:val="none"/>
        </w:rPr>
        <w:t>清单中如有产品超出上述限价，</w:t>
      </w:r>
      <w:r>
        <w:rPr>
          <w:rFonts w:hint="eastAsia" w:ascii="仿宋" w:hAnsi="仿宋" w:eastAsia="仿宋" w:cs="仿宋"/>
          <w:color w:val="auto"/>
          <w:sz w:val="32"/>
          <w:szCs w:val="32"/>
          <w:highlight w:val="none"/>
          <w:lang w:val="en-US" w:eastAsia="zh-CN"/>
        </w:rPr>
        <w:t>则按照三者中的最低价格供应联盟地区</w:t>
      </w:r>
      <w:r>
        <w:rPr>
          <w:rFonts w:hint="eastAsia" w:ascii="仿宋" w:hAnsi="仿宋" w:eastAsia="仿宋" w:cs="仿宋"/>
          <w:color w:val="auto"/>
          <w:sz w:val="32"/>
          <w:szCs w:val="32"/>
          <w:highlight w:val="none"/>
        </w:rPr>
        <w:t>。报价为0或未报价的视为自动放弃。</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（七）企业申报的价格使用货币及单位为人民币（元），价格单位为系统内申报产品的最小使用单位，申报价格保留到小数点后2位（即0.01），如超出小数点后2位，则四舍五入。</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企业申报价格须包括产品的设计、生产、包装、保险、运输、配送、检测、税费、验收、售后服务、伴随服务等一切费用。中选产品集中带量采购前免费提供的配套工具，本次集中带量采购中选后须继续免费提供。</w:t>
      </w:r>
    </w:p>
    <w:p>
      <w:pPr>
        <w:pStyle w:val="2"/>
        <w:wordWrap w:val="0"/>
        <w:spacing w:before="0" w:line="560" w:lineRule="exact"/>
        <w:ind w:firstLine="600" w:firstLineChars="200"/>
        <w:rPr>
          <w:rFonts w:hint="eastAsia" w:ascii="黑体" w:hAnsi="黑体" w:eastAsia="黑体" w:cs="黑体"/>
          <w:color w:val="auto"/>
          <w:sz w:val="30"/>
          <w:szCs w:val="30"/>
          <w:highlight w:val="none"/>
          <w:lang w:eastAsia="zh-CN"/>
        </w:rPr>
      </w:pPr>
      <w:r>
        <w:rPr>
          <w:rFonts w:hint="eastAsia" w:ascii="黑体" w:hAnsi="黑体" w:eastAsia="黑体" w:cs="黑体"/>
          <w:color w:val="auto"/>
          <w:sz w:val="30"/>
          <w:szCs w:val="30"/>
          <w:highlight w:val="none"/>
        </w:rPr>
        <w:t>五、竞价分组</w:t>
      </w:r>
      <w:r>
        <w:rPr>
          <w:rFonts w:hint="eastAsia" w:ascii="黑体" w:hAnsi="黑体" w:eastAsia="黑体" w:cs="黑体"/>
          <w:color w:val="auto"/>
          <w:sz w:val="30"/>
          <w:szCs w:val="30"/>
          <w:highlight w:val="none"/>
          <w:lang w:eastAsia="zh-CN"/>
        </w:rPr>
        <w:tab/>
      </w:r>
    </w:p>
    <w:p>
      <w:pPr>
        <w:pStyle w:val="2"/>
        <w:wordWrap w:val="0"/>
        <w:spacing w:before="0"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医疗机构医用耗材临床使用习惯</w:t>
      </w:r>
      <w:r>
        <w:rPr>
          <w:rFonts w:hint="eastAsia" w:ascii="仿宋" w:hAnsi="仿宋" w:eastAsia="仿宋" w:cs="仿宋"/>
          <w:color w:val="auto"/>
          <w:sz w:val="32"/>
          <w:szCs w:val="32"/>
          <w:highlight w:val="none"/>
          <w:lang w:eastAsia="zh-CN"/>
        </w:rPr>
        <w:t>。</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1.同一产品分类下</w:t>
      </w:r>
      <w:r>
        <w:rPr>
          <w:rFonts w:hint="eastAsia" w:ascii="仿宋" w:hAnsi="仿宋" w:eastAsia="仿宋" w:cs="仿宋"/>
          <w:color w:val="auto"/>
          <w:sz w:val="32"/>
          <w:szCs w:val="32"/>
          <w:highlight w:val="none"/>
        </w:rPr>
        <w:t>形成A、B两个竞价组，符合以下条件的申</w:t>
      </w:r>
      <w:r>
        <w:rPr>
          <w:rFonts w:hint="eastAsia" w:ascii="仿宋" w:hAnsi="仿宋" w:eastAsia="仿宋" w:cs="仿宋"/>
          <w:color w:val="auto"/>
          <w:sz w:val="32"/>
          <w:szCs w:val="32"/>
          <w:highlight w:val="none"/>
          <w:lang w:val="en-US" w:eastAsia="zh-CN"/>
        </w:rPr>
        <w:t>报医疗器械注册证</w:t>
      </w:r>
      <w:r>
        <w:rPr>
          <w:rFonts w:hint="eastAsia" w:ascii="仿宋" w:hAnsi="仿宋" w:eastAsia="仿宋" w:cs="仿宋"/>
          <w:color w:val="auto"/>
          <w:sz w:val="32"/>
          <w:szCs w:val="32"/>
          <w:highlight w:val="none"/>
        </w:rPr>
        <w:t>列入A组，其他</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列入B组：</w:t>
      </w:r>
    </w:p>
    <w:p>
      <w:pPr>
        <w:wordWrap w:val="0"/>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以申报</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为单位，合并符合申报条件的</w:t>
      </w:r>
      <w:r>
        <w:rPr>
          <w:rFonts w:hint="eastAsia" w:ascii="仿宋" w:hAnsi="仿宋" w:eastAsia="仿宋" w:cs="仿宋"/>
          <w:color w:val="auto"/>
          <w:sz w:val="32"/>
          <w:szCs w:val="32"/>
          <w:highlight w:val="none"/>
          <w:lang w:val="en-US" w:eastAsia="zh-CN"/>
        </w:rPr>
        <w:t>同一医疗器械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所有规格型号的</w:t>
      </w:r>
      <w:r>
        <w:rPr>
          <w:rFonts w:hint="eastAsia" w:ascii="仿宋" w:hAnsi="仿宋" w:eastAsia="仿宋" w:cs="仿宋"/>
          <w:color w:val="auto"/>
          <w:sz w:val="32"/>
          <w:szCs w:val="32"/>
          <w:highlight w:val="none"/>
        </w:rPr>
        <w:t>产品，按医疗机构采购需求量从多到少依次排序，取累计采购需求量前60%所涵盖的</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注册证列入A组，</w:t>
      </w:r>
      <w:r>
        <w:rPr>
          <w:rFonts w:hint="eastAsia" w:ascii="仿宋" w:hAnsi="仿宋" w:eastAsia="仿宋" w:cs="仿宋"/>
          <w:color w:val="auto"/>
          <w:sz w:val="32"/>
          <w:szCs w:val="32"/>
          <w:highlight w:val="none"/>
          <w:lang w:val="en-US" w:eastAsia="zh-CN"/>
        </w:rPr>
        <w:t>A组最少医疗器械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数量为3个，</w:t>
      </w:r>
      <w:r>
        <w:rPr>
          <w:rFonts w:hint="eastAsia" w:ascii="仿宋" w:hAnsi="仿宋" w:eastAsia="仿宋" w:cs="仿宋"/>
          <w:color w:val="auto"/>
          <w:sz w:val="32"/>
          <w:szCs w:val="32"/>
          <w:highlight w:val="none"/>
        </w:rPr>
        <w:t>不足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按需求量从高到低排名补足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A组最多医疗器械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数量依据有效申报医疗器械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数量确定，具体为“N-3”，N为有效申报医疗器械注册证数量。</w:t>
      </w:r>
    </w:p>
    <w:p>
      <w:pPr>
        <w:pStyle w:val="2"/>
        <w:wordWrap w:val="0"/>
        <w:spacing w:before="0" w:line="560" w:lineRule="exact"/>
        <w:ind w:firstLine="600" w:firstLineChars="200"/>
        <w:rPr>
          <w:rFonts w:hint="eastAsia"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rPr>
        <w:t>六、拟中选规</w:t>
      </w:r>
      <w:r>
        <w:rPr>
          <w:rFonts w:hint="eastAsia" w:ascii="黑体" w:hAnsi="黑体" w:eastAsia="黑体" w:cs="黑体"/>
          <w:color w:val="auto"/>
          <w:sz w:val="30"/>
          <w:szCs w:val="30"/>
          <w:highlight w:val="none"/>
          <w:lang w:val="en-US" w:eastAsia="zh-CN"/>
        </w:rPr>
        <w:t>则</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1.每个竞价组内按医疗器械注册证有效申报价格由低到高的顺序确定排名，申报价格最低的为第一名，次低的为第二名，以此类推。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2.当出现有效申报价格相同的情况，以需求量多的优先。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bookmarkStart w:id="1" w:name="_Hlk118289749"/>
      <w:r>
        <w:rPr>
          <w:rFonts w:hint="eastAsia" w:ascii="楷体" w:hAnsi="楷体" w:eastAsia="楷体" w:cs="楷体"/>
          <w:color w:val="auto"/>
          <w:sz w:val="32"/>
          <w:szCs w:val="32"/>
          <w:highlight w:val="none"/>
        </w:rPr>
        <w:t>（二）拟中选规则</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按照以下规则先后顺序确定拟中选医疗器械注册证。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1.A组中选率最高70%，B组中选率最高70%。最多拟中选医疗器械注册证数量依据组内有效申报价格医疗器械注册证数量确定，并四舍五入保留整数。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2.每个竞价组内的申报医疗器械注册证采取竞价方式确定拟中选，同竞价组内最高拟中选价格不得超过最低拟中选价格的1.5倍，若高于最低拟中选价格1.5倍，则申报医疗器械注册证产品为非拟中选产品。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3.B组拟中选价格不高于A组平均拟中选价格（含补救和谈判拟中选），若B组申报价格高于A组平均拟中选价格，则申报医疗器械注册证产品为非中选产品。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4.每个竞价组内有效申报价格医疗器械注册证数量为1个或有效申报价格企业为1家时，通过谈判议价确定拟中选医疗器械注册证。</w:t>
      </w:r>
    </w:p>
    <w:p>
      <w:pPr>
        <w:numPr>
          <w:ilvl w:val="0"/>
          <w:numId w:val="0"/>
        </w:numPr>
        <w:kinsoku w:val="0"/>
        <w:overflowPunct w:val="0"/>
        <w:spacing w:line="560" w:lineRule="exact"/>
        <w:ind w:firstLine="640" w:firstLineChars="200"/>
        <w:rPr>
          <w:rFonts w:hint="eastAsia" w:eastAsia="楷体"/>
          <w:b/>
          <w:bCs/>
          <w:color w:val="auto"/>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1.每个产品分类，满足以下条件之一的，适用熔断补救机制。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（1）当A组有效申报医疗器械注册证数量大于3个时。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（2）当A组有效申报医疗器械注册证数量为3个且拟中选医疗器械注册证数量为1个时。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2.熔断补救机制按照以下原则确定。</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（1）当A组拟中选医疗器械注册证数未达到70%中选率且小于等于2个时，即为熔断。触发熔断补救机制。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A组非拟中选医疗器械注册证，确认价格不高于同竞价组最低拟中选价格1.5倍（含），在拟中选医疗器械注册证之后按照确认价格由低到高依次排序，如确认价格相同以需量多的优先，A组实际中选率最高70%（四舍五入到整数），符合以上条件的确定为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（3）启动熔断补救机制后，如同产品分类中A组实际中选率未达到70%（四舍五入到整数）且不能满足联盟地区临床需求，则启动谈判机制，通过谈判议价确定拟中选医疗器械注册证。</w:t>
      </w:r>
    </w:p>
    <w:bookmarkEnd w:id="1"/>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医疗机构按照采购文件的规定，同一产品分类分配给A组或B组最低价格中选医疗器械注册证产品20%的约定采购量。</w:t>
      </w:r>
      <w:r>
        <w:rPr>
          <w:rFonts w:hint="eastAsia" w:ascii="仿宋" w:hAnsi="仿宋" w:eastAsia="仿宋" w:cs="仿宋"/>
          <w:color w:val="auto"/>
          <w:kern w:val="0"/>
          <w:sz w:val="32"/>
          <w:szCs w:val="32"/>
          <w:highlight w:val="none"/>
          <w:u w:val="none"/>
          <w:shd w:val="clear" w:color="auto" w:fill="FFFFFF"/>
          <w:lang w:bidi="ar"/>
        </w:rPr>
        <w:t>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2" w:name="_TOC_250001"/>
      <w:bookmarkEnd w:id="2"/>
      <w:bookmarkStart w:id="3" w:name="_TOC_250003"/>
      <w:bookmarkEnd w:id="3"/>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中选产品在其他地区产生新的低价，中选企业须于15日内向河北省医用药品器械集中采购中心进行申报，中心将根据申报情况调整至新的低价。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9.在规定期限内不签订三方协议。</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10.未按要求申报新的低价。</w:t>
      </w:r>
    </w:p>
    <w:p>
      <w:pPr>
        <w:wordWrap w:val="0"/>
        <w:spacing w:line="560" w:lineRule="exact"/>
        <w:ind w:firstLine="596" w:firstLineChars="200"/>
        <w:rPr>
          <w:rFonts w:hint="eastAsia" w:ascii="仿宋" w:hAnsi="仿宋" w:eastAsia="仿宋" w:cs="仿宋"/>
          <w:b w:val="0"/>
          <w:bCs w:val="0"/>
          <w:color w:val="auto"/>
          <w:spacing w:val="-11"/>
          <w:sz w:val="32"/>
          <w:highlight w:val="none"/>
        </w:rPr>
      </w:pPr>
      <w:r>
        <w:rPr>
          <w:rFonts w:hint="eastAsia" w:ascii="仿宋" w:hAnsi="仿宋" w:eastAsia="仿宋" w:cs="仿宋"/>
          <w:b w:val="0"/>
          <w:bCs w:val="0"/>
          <w:color w:val="auto"/>
          <w:spacing w:val="-11"/>
          <w:sz w:val="32"/>
          <w:highlight w:val="none"/>
        </w:rPr>
        <w:t>11.中选企业、配送企业未按采购方及法律法规要求实行配送。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12.中选后放弃中选资格。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13.在抽检或飞行检查中发现中选企业严重违背在申报材料中作出的承诺。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14.通过恶意投诉等不正当手段竞争的企业。</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15.其他违反法律法规的行为。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wordWrap w:val="0"/>
        <w:spacing w:line="560" w:lineRule="exact"/>
        <w:ind w:firstLine="631" w:firstLineChars="200"/>
        <w:rPr>
          <w:rFonts w:hint="eastAsia" w:ascii="仿宋" w:hAnsi="仿宋" w:eastAsia="仿宋" w:cs="仿宋"/>
          <w:b/>
          <w:bCs/>
          <w:color w:val="auto"/>
          <w:spacing w:val="-3"/>
          <w:sz w:val="32"/>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本采购文件仅适用于本次集中带量采购所述项目的医用耗材及相关服务，最终解释权归河北省医用药品器械集中采购中心，河北省医用药品器械集中采购中心负责具体实施。</w:t>
      </w:r>
    </w:p>
    <w:p>
      <w:pPr>
        <w:autoSpaceDE w:val="0"/>
        <w:autoSpaceDN w:val="0"/>
        <w:spacing w:line="560" w:lineRule="exact"/>
        <w:jc w:val="center"/>
        <w:rPr>
          <w:rFonts w:ascii="仿宋" w:hAnsi="仿宋" w:eastAsia="仿宋" w:cs="方正小标宋简体"/>
          <w:color w:val="auto"/>
          <w:sz w:val="44"/>
          <w:highlight w:val="none"/>
        </w:rPr>
      </w:pPr>
      <w:r>
        <w:rPr>
          <w:rFonts w:hint="eastAsia" w:ascii="仿宋" w:hAnsi="仿宋" w:eastAsia="仿宋" w:cs="黑体"/>
          <w:color w:val="auto"/>
          <w:spacing w:val="-3"/>
          <w:sz w:val="32"/>
          <w:highlight w:val="none"/>
        </w:rPr>
        <w:br w:type="page"/>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京津冀“3+N”联盟透析用临时中心静脉导管（NCC）集中带量采购法定代表人授权书</w:t>
      </w:r>
    </w:p>
    <w:p>
      <w:pPr>
        <w:pStyle w:val="2"/>
        <w:rPr>
          <w:color w:val="auto"/>
          <w:highlight w:val="none"/>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声明</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rPr>
        <w:tab/>
      </w:r>
    </w:p>
    <w:p>
      <w:pPr>
        <w:tabs>
          <w:tab w:val="left" w:pos="6064"/>
          <w:tab w:val="left" w:pos="9351"/>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w:t>
      </w:r>
      <w:r>
        <w:rPr>
          <w:rFonts w:hint="eastAsia" w:ascii="仿宋" w:hAnsi="仿宋" w:eastAsia="仿宋" w:cs="仿宋"/>
          <w:color w:val="auto"/>
          <w:spacing w:val="-3"/>
          <w:sz w:val="24"/>
          <w:szCs w:val="24"/>
          <w:highlight w:val="none"/>
        </w:rPr>
        <w:t>地</w:t>
      </w:r>
      <w:r>
        <w:rPr>
          <w:rFonts w:hint="eastAsia" w:ascii="仿宋" w:hAnsi="仿宋" w:eastAsia="仿宋" w:cs="仿宋"/>
          <w:color w:val="auto"/>
          <w:sz w:val="24"/>
          <w:szCs w:val="24"/>
          <w:highlight w:val="none"/>
        </w:rPr>
        <w:t xml:space="preserve">址）的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（企业名</w:t>
      </w:r>
      <w:r>
        <w:rPr>
          <w:rFonts w:hint="eastAsia" w:ascii="仿宋" w:hAnsi="仿宋" w:eastAsia="仿宋" w:cs="仿宋"/>
          <w:color w:val="auto"/>
          <w:spacing w:val="-3"/>
          <w:sz w:val="24"/>
          <w:szCs w:val="24"/>
          <w:highlight w:val="none"/>
        </w:rPr>
        <w:t>称</w:t>
      </w:r>
      <w:r>
        <w:rPr>
          <w:rFonts w:hint="eastAsia" w:ascii="仿宋" w:hAnsi="仿宋" w:eastAsia="仿宋" w:cs="仿宋"/>
          <w:color w:val="auto"/>
          <w:sz w:val="24"/>
          <w:szCs w:val="24"/>
          <w:highlight w:val="none"/>
        </w:rPr>
        <w:t xml:space="preserve">）的 </w:t>
      </w:r>
      <w:r>
        <w:rPr>
          <w:rFonts w:hint="eastAsia" w:ascii="仿宋" w:hAnsi="仿宋" w:eastAsia="仿宋" w:cs="仿宋"/>
          <w:color w:val="auto"/>
          <w:sz w:val="24"/>
          <w:szCs w:val="24"/>
          <w:highlight w:val="none"/>
        </w:rPr>
        <w:tab/>
      </w:r>
    </w:p>
    <w:p>
      <w:pPr>
        <w:autoSpaceDE w:val="0"/>
        <w:autoSpaceDN w:val="0"/>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pacing w:val="-3"/>
          <w:sz w:val="24"/>
          <w:szCs w:val="24"/>
          <w:highlight w:val="none"/>
        </w:rPr>
        <w:t>法定代表人姓名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1"/>
          <w:sz w:val="24"/>
          <w:szCs w:val="24"/>
          <w:highlight w:val="none"/>
        </w:rPr>
        <w:t>代表本企业授权</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被授权人姓名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5"/>
          <w:sz w:val="24"/>
          <w:szCs w:val="24"/>
          <w:highlight w:val="none"/>
        </w:rPr>
        <w:t>为本企</w:t>
      </w:r>
      <w:r>
        <w:rPr>
          <w:rFonts w:hint="eastAsia" w:ascii="仿宋" w:hAnsi="仿宋" w:eastAsia="仿宋" w:cs="仿宋"/>
          <w:color w:val="auto"/>
          <w:spacing w:val="-8"/>
          <w:sz w:val="24"/>
          <w:szCs w:val="24"/>
          <w:highlight w:val="none"/>
        </w:rPr>
        <w:t>业的唯一合法代理人，就本企业生产</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经</w:t>
      </w:r>
      <w:r>
        <w:rPr>
          <w:rFonts w:hint="eastAsia" w:ascii="仿宋" w:hAnsi="仿宋" w:eastAsia="仿宋" w:cs="仿宋"/>
          <w:color w:val="auto"/>
          <w:spacing w:val="-1"/>
          <w:sz w:val="24"/>
          <w:szCs w:val="24"/>
          <w:highlight w:val="none"/>
        </w:rPr>
        <w:t>营）的符合申报条件</w:t>
      </w:r>
      <w:r>
        <w:rPr>
          <w:rFonts w:hint="eastAsia" w:ascii="仿宋" w:hAnsi="仿宋" w:eastAsia="仿宋" w:cs="仿宋"/>
          <w:color w:val="auto"/>
          <w:spacing w:val="-1"/>
          <w:sz w:val="24"/>
          <w:szCs w:val="24"/>
          <w:highlight w:val="none"/>
          <w:lang w:val="en-US" w:eastAsia="zh-CN"/>
        </w:rPr>
        <w:t>的</w:t>
      </w:r>
      <w:r>
        <w:rPr>
          <w:rFonts w:hint="eastAsia" w:ascii="仿宋" w:hAnsi="仿宋" w:eastAsia="仿宋" w:cs="仿宋"/>
          <w:color w:val="auto"/>
          <w:spacing w:val="-1"/>
          <w:sz w:val="24"/>
          <w:szCs w:val="24"/>
          <w:highlight w:val="none"/>
          <w:lang w:eastAsia="zh-CN"/>
        </w:rPr>
        <w:t>透析用临时中心静脉导管（NCC）</w:t>
      </w:r>
      <w:r>
        <w:rPr>
          <w:rFonts w:hint="eastAsia" w:ascii="仿宋" w:hAnsi="仿宋" w:eastAsia="仿宋" w:cs="仿宋"/>
          <w:color w:val="auto"/>
          <w:spacing w:val="-1"/>
          <w:sz w:val="24"/>
          <w:szCs w:val="24"/>
          <w:highlight w:val="none"/>
        </w:rPr>
        <w:t>在</w:t>
      </w:r>
      <w:r>
        <w:rPr>
          <w:rFonts w:hint="eastAsia" w:ascii="仿宋_GB2312" w:hAnsi="仿宋_GB2312" w:eastAsia="仿宋_GB2312" w:cs="仿宋_GB2312"/>
          <w:color w:val="auto"/>
          <w:spacing w:val="-8"/>
          <w:sz w:val="24"/>
          <w:szCs w:val="24"/>
          <w:highlight w:val="none"/>
          <w:lang w:val="en-US" w:eastAsia="zh-CN"/>
        </w:rPr>
        <w:t>京津冀“3+N”联盟</w:t>
      </w:r>
      <w:r>
        <w:rPr>
          <w:rFonts w:hint="eastAsia" w:ascii="仿宋" w:hAnsi="仿宋" w:eastAsia="仿宋" w:cs="仿宋"/>
          <w:color w:val="auto"/>
          <w:spacing w:val="-1"/>
          <w:sz w:val="24"/>
          <w:szCs w:val="24"/>
          <w:highlight w:val="none"/>
          <w:lang w:eastAsia="zh-CN"/>
        </w:rPr>
        <w:t>透析用临时中心静脉导管（NCC）</w:t>
      </w:r>
      <w:r>
        <w:rPr>
          <w:rFonts w:hint="eastAsia" w:ascii="仿宋" w:hAnsi="仿宋" w:eastAsia="仿宋" w:cs="仿宋"/>
          <w:color w:val="auto"/>
          <w:spacing w:val="-1"/>
          <w:sz w:val="24"/>
          <w:szCs w:val="24"/>
          <w:highlight w:val="none"/>
        </w:rPr>
        <w:t>集中</w:t>
      </w:r>
      <w:r>
        <w:rPr>
          <w:rFonts w:hint="eastAsia" w:ascii="仿宋" w:hAnsi="仿宋" w:eastAsia="仿宋" w:cs="仿宋"/>
          <w:color w:val="auto"/>
          <w:spacing w:val="-3"/>
          <w:sz w:val="24"/>
          <w:szCs w:val="24"/>
          <w:highlight w:val="none"/>
        </w:rPr>
        <w:t>带量采购中进行申</w:t>
      </w:r>
      <w:r>
        <w:rPr>
          <w:rFonts w:hint="eastAsia" w:ascii="仿宋" w:hAnsi="仿宋" w:eastAsia="仿宋" w:cs="仿宋"/>
          <w:color w:val="auto"/>
          <w:spacing w:val="-12"/>
          <w:sz w:val="24"/>
          <w:szCs w:val="24"/>
          <w:highlight w:val="none"/>
        </w:rPr>
        <w:t>报，并在整个集中带量采购活动中，以本企业名义全权处理包括企业</w:t>
      </w:r>
      <w:r>
        <w:rPr>
          <w:rFonts w:hint="eastAsia" w:ascii="仿宋" w:hAnsi="仿宋" w:eastAsia="仿宋" w:cs="仿宋"/>
          <w:color w:val="auto"/>
          <w:spacing w:val="-8"/>
          <w:sz w:val="24"/>
          <w:szCs w:val="24"/>
          <w:highlight w:val="none"/>
        </w:rPr>
        <w:t>材料申报及价格谈判等一切与之有关的事务，并保证所提供的资质证</w:t>
      </w:r>
      <w:r>
        <w:rPr>
          <w:rFonts w:hint="eastAsia" w:ascii="仿宋" w:hAnsi="仿宋" w:eastAsia="仿宋" w:cs="仿宋"/>
          <w:color w:val="auto"/>
          <w:spacing w:val="-13"/>
          <w:sz w:val="24"/>
          <w:szCs w:val="24"/>
          <w:highlight w:val="none"/>
        </w:rPr>
        <w:t>明材料</w:t>
      </w:r>
      <w:r>
        <w:rPr>
          <w:rFonts w:hint="eastAsia" w:ascii="仿宋" w:hAnsi="仿宋" w:eastAsia="仿宋" w:cs="仿宋"/>
          <w:color w:val="auto"/>
          <w:spacing w:val="-13"/>
          <w:sz w:val="24"/>
          <w:szCs w:val="24"/>
          <w:highlight w:val="none"/>
          <w:lang w:val="en-US" w:eastAsia="zh-CN"/>
        </w:rPr>
        <w:t>完整、准确、</w:t>
      </w:r>
      <w:r>
        <w:rPr>
          <w:rFonts w:hint="eastAsia" w:ascii="仿宋" w:hAnsi="仿宋" w:eastAsia="仿宋" w:cs="仿宋"/>
          <w:color w:val="auto"/>
          <w:spacing w:val="-13"/>
          <w:sz w:val="24"/>
          <w:szCs w:val="24"/>
          <w:highlight w:val="none"/>
        </w:rPr>
        <w:t>真实、合法。本企业认可，被授权人的签字与本企业公</w:t>
      </w:r>
      <w:r>
        <w:rPr>
          <w:rFonts w:hint="eastAsia" w:ascii="仿宋" w:hAnsi="仿宋" w:eastAsia="仿宋" w:cs="仿宋"/>
          <w:color w:val="auto"/>
          <w:spacing w:val="-11"/>
          <w:sz w:val="24"/>
          <w:szCs w:val="24"/>
          <w:highlight w:val="none"/>
        </w:rPr>
        <w:t>章具有相同的法律效力，授权期限内无特殊情况将不变更合法代理人</w:t>
      </w:r>
      <w:r>
        <w:rPr>
          <w:rFonts w:hint="eastAsia" w:ascii="仿宋" w:hAnsi="仿宋" w:eastAsia="仿宋" w:cs="仿宋"/>
          <w:color w:val="auto"/>
          <w:sz w:val="24"/>
          <w:szCs w:val="24"/>
          <w:highlight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于   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 日签</w:t>
      </w:r>
      <w:r>
        <w:rPr>
          <w:rFonts w:hint="eastAsia" w:ascii="仿宋" w:hAnsi="仿宋" w:eastAsia="仿宋" w:cs="仿宋"/>
          <w:color w:val="auto"/>
          <w:spacing w:val="-3"/>
          <w:sz w:val="24"/>
          <w:szCs w:val="24"/>
          <w:highlight w:val="none"/>
        </w:rPr>
        <w:t>字</w:t>
      </w:r>
      <w:r>
        <w:rPr>
          <w:rFonts w:hint="eastAsia" w:ascii="仿宋" w:hAnsi="仿宋" w:eastAsia="仿宋" w:cs="仿宋"/>
          <w:color w:val="auto"/>
          <w:sz w:val="24"/>
          <w:szCs w:val="24"/>
          <w:highlight w:val="none"/>
        </w:rPr>
        <w:t>生效，</w:t>
      </w:r>
      <w:r>
        <w:rPr>
          <w:rFonts w:hint="eastAsia" w:ascii="仿宋" w:hAnsi="仿宋" w:eastAsia="仿宋" w:cs="仿宋"/>
          <w:color w:val="auto"/>
          <w:spacing w:val="-3"/>
          <w:sz w:val="24"/>
          <w:szCs w:val="24"/>
          <w:highlight w:val="none"/>
        </w:rPr>
        <w:t>特</w:t>
      </w:r>
      <w:r>
        <w:rPr>
          <w:rFonts w:hint="eastAsia" w:ascii="仿宋" w:hAnsi="仿宋" w:eastAsia="仿宋" w:cs="仿宋"/>
          <w:color w:val="auto"/>
          <w:sz w:val="24"/>
          <w:szCs w:val="24"/>
          <w:highlight w:val="none"/>
        </w:rPr>
        <w:t>此声</w:t>
      </w:r>
      <w:r>
        <w:rPr>
          <w:rFonts w:hint="eastAsia" w:ascii="仿宋" w:hAnsi="仿宋" w:eastAsia="仿宋" w:cs="仿宋"/>
          <w:color w:val="auto"/>
          <w:spacing w:val="-3"/>
          <w:sz w:val="24"/>
          <w:szCs w:val="24"/>
          <w:highlight w:val="none"/>
        </w:rPr>
        <w:t>明</w:t>
      </w:r>
      <w:r>
        <w:rPr>
          <w:rFonts w:hint="eastAsia" w:ascii="仿宋" w:hAnsi="仿宋" w:eastAsia="仿宋" w:cs="仿宋"/>
          <w:color w:val="auto"/>
          <w:sz w:val="24"/>
          <w:szCs w:val="24"/>
          <w:highlight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pacing w:val="-15"/>
          <w:sz w:val="24"/>
          <w:szCs w:val="24"/>
          <w:highlight w:val="none"/>
        </w:rPr>
      </w:pPr>
      <w:r>
        <w:rPr>
          <w:rFonts w:hint="eastAsia" w:ascii="仿宋" w:hAnsi="仿宋" w:eastAsia="仿宋" w:cs="仿宋"/>
          <w:color w:val="auto"/>
          <w:sz w:val="24"/>
          <w:szCs w:val="24"/>
          <w:highlight w:val="none"/>
        </w:rPr>
        <w:t>授权期</w:t>
      </w:r>
      <w:r>
        <w:rPr>
          <w:rFonts w:hint="eastAsia" w:ascii="仿宋" w:hAnsi="仿宋" w:eastAsia="仿宋" w:cs="仿宋"/>
          <w:color w:val="auto"/>
          <w:spacing w:val="-3"/>
          <w:sz w:val="24"/>
          <w:szCs w:val="24"/>
          <w:highlight w:val="none"/>
        </w:rPr>
        <w:t>限</w:t>
      </w:r>
      <w:r>
        <w:rPr>
          <w:rFonts w:hint="eastAsia" w:ascii="仿宋" w:hAnsi="仿宋" w:eastAsia="仿宋" w:cs="仿宋"/>
          <w:color w:val="auto"/>
          <w:sz w:val="24"/>
          <w:szCs w:val="24"/>
          <w:highlight w:val="none"/>
        </w:rPr>
        <w:t>为：2023年 月起</w:t>
      </w:r>
      <w:r>
        <w:rPr>
          <w:rFonts w:hint="eastAsia" w:ascii="仿宋" w:hAnsi="仿宋" w:eastAsia="仿宋" w:cs="仿宋"/>
          <w:color w:val="auto"/>
          <w:spacing w:val="-3"/>
          <w:sz w:val="24"/>
          <w:szCs w:val="24"/>
          <w:highlight w:val="none"/>
        </w:rPr>
        <w:t>至</w:t>
      </w:r>
      <w:r>
        <w:rPr>
          <w:rFonts w:hint="eastAsia" w:ascii="仿宋" w:hAnsi="仿宋" w:eastAsia="仿宋" w:cs="仿宋"/>
          <w:color w:val="auto"/>
          <w:sz w:val="24"/>
          <w:szCs w:val="24"/>
          <w:highlight w:val="none"/>
        </w:rPr>
        <w:t>本次</w:t>
      </w:r>
      <w:r>
        <w:rPr>
          <w:rFonts w:hint="eastAsia" w:ascii="仿宋" w:hAnsi="仿宋" w:eastAsia="仿宋" w:cs="仿宋"/>
          <w:color w:val="auto"/>
          <w:spacing w:val="-3"/>
          <w:sz w:val="24"/>
          <w:szCs w:val="24"/>
          <w:highlight w:val="none"/>
        </w:rPr>
        <w:t>集</w:t>
      </w:r>
      <w:r>
        <w:rPr>
          <w:rFonts w:hint="eastAsia" w:ascii="仿宋" w:hAnsi="仿宋" w:eastAsia="仿宋" w:cs="仿宋"/>
          <w:color w:val="auto"/>
          <w:sz w:val="24"/>
          <w:szCs w:val="24"/>
          <w:highlight w:val="none"/>
        </w:rPr>
        <w:t>中带量</w:t>
      </w:r>
      <w:r>
        <w:rPr>
          <w:rFonts w:hint="eastAsia" w:ascii="仿宋" w:hAnsi="仿宋" w:eastAsia="仿宋" w:cs="仿宋"/>
          <w:color w:val="auto"/>
          <w:spacing w:val="-3"/>
          <w:sz w:val="24"/>
          <w:szCs w:val="24"/>
          <w:highlight w:val="none"/>
        </w:rPr>
        <w:t>采</w:t>
      </w:r>
      <w:r>
        <w:rPr>
          <w:rFonts w:hint="eastAsia" w:ascii="仿宋" w:hAnsi="仿宋" w:eastAsia="仿宋" w:cs="仿宋"/>
          <w:color w:val="auto"/>
          <w:sz w:val="24"/>
          <w:szCs w:val="24"/>
          <w:highlight w:val="none"/>
        </w:rPr>
        <w:t>购期</w:t>
      </w:r>
      <w:r>
        <w:rPr>
          <w:rFonts w:hint="eastAsia" w:ascii="仿宋" w:hAnsi="仿宋" w:eastAsia="仿宋" w:cs="仿宋"/>
          <w:color w:val="auto"/>
          <w:spacing w:val="-3"/>
          <w:sz w:val="24"/>
          <w:szCs w:val="24"/>
          <w:highlight w:val="none"/>
        </w:rPr>
        <w:t>结束</w:t>
      </w:r>
      <w:r>
        <w:rPr>
          <w:rFonts w:hint="eastAsia" w:ascii="仿宋" w:hAnsi="仿宋" w:eastAsia="仿宋" w:cs="仿宋"/>
          <w:color w:val="auto"/>
          <w:spacing w:val="-15"/>
          <w:sz w:val="24"/>
          <w:szCs w:val="24"/>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w:t>
      </w:r>
      <w:r>
        <w:rPr>
          <w:rFonts w:hint="eastAsia" w:ascii="仿宋" w:hAnsi="仿宋" w:eastAsia="仿宋" w:cs="仿宋"/>
          <w:color w:val="auto"/>
          <w:spacing w:val="-3"/>
          <w:sz w:val="24"/>
          <w:szCs w:val="24"/>
          <w:highlight w:val="none"/>
        </w:rPr>
        <w:t>表</w:t>
      </w:r>
      <w:r>
        <w:rPr>
          <w:rFonts w:hint="eastAsia" w:ascii="仿宋" w:hAnsi="仿宋" w:eastAsia="仿宋" w:cs="仿宋"/>
          <w:color w:val="auto"/>
          <w:sz w:val="24"/>
          <w:szCs w:val="24"/>
          <w:highlight w:val="none"/>
        </w:rPr>
        <w:t>人签</w:t>
      </w:r>
      <w:r>
        <w:rPr>
          <w:rFonts w:hint="eastAsia" w:ascii="仿宋" w:hAnsi="仿宋" w:eastAsia="仿宋" w:cs="仿宋"/>
          <w:color w:val="auto"/>
          <w:spacing w:val="-3"/>
          <w:sz w:val="24"/>
          <w:szCs w:val="24"/>
          <w:highlight w:val="none"/>
        </w:rPr>
        <w:t>字或</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授权单</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名称</w:t>
      </w:r>
      <w:r>
        <w:rPr>
          <w:rFonts w:hint="eastAsia" w:ascii="仿宋" w:hAnsi="仿宋" w:eastAsia="仿宋" w:cs="仿宋"/>
          <w:color w:val="auto"/>
          <w:spacing w:val="-3"/>
          <w:sz w:val="24"/>
          <w:szCs w:val="24"/>
          <w:highlight w:val="none"/>
        </w:rPr>
        <w:t>和盖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签字</w:t>
      </w:r>
      <w:r>
        <w:rPr>
          <w:rFonts w:hint="eastAsia" w:ascii="仿宋" w:hAnsi="仿宋" w:eastAsia="仿宋" w:cs="仿宋"/>
          <w:color w:val="auto"/>
          <w:spacing w:val="-3"/>
          <w:sz w:val="24"/>
          <w:szCs w:val="24"/>
          <w:highlight w:val="none"/>
        </w:rPr>
        <w:t>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手机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透析用临时中心静脉导管（NCC）</w:t>
      </w: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透析用临时中心静脉导管（NCC）</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3200" w:firstLineChars="10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color w:val="auto"/>
          <w:sz w:val="44"/>
          <w:highlight w:val="none"/>
        </w:rPr>
      </w:pPr>
      <w:r>
        <w:rPr>
          <w:rFonts w:hint="eastAsia" w:ascii="仿宋" w:hAnsi="仿宋" w:eastAsia="仿宋" w:cs="方正小标宋简体"/>
          <w:color w:val="auto"/>
          <w:sz w:val="44"/>
          <w:highlight w:val="none"/>
        </w:rPr>
        <w:t>（彩色复印件）</w:t>
      </w:r>
    </w:p>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ascii="仿宋" w:hAnsi="仿宋" w:eastAsia="仿宋" w:cs="仿宋"/>
          <w:b/>
          <w:color w:val="auto"/>
          <w:sz w:val="44"/>
          <w:szCs w:val="44"/>
          <w:highlight w:val="none"/>
        </w:rPr>
      </w:pPr>
      <w:r>
        <w:rPr>
          <w:rFonts w:ascii="仿宋" w:hAnsi="仿宋" w:eastAsia="仿宋" w:cs="仿宋"/>
          <w:b/>
          <w:color w:val="auto"/>
          <w:sz w:val="44"/>
          <w:szCs w:val="44"/>
          <w:highlight w:val="none"/>
        </w:rPr>
        <w:t>供应品种清单</w:t>
      </w:r>
    </w:p>
    <w:p>
      <w:pPr>
        <w:pStyle w:val="5"/>
        <w:autoSpaceDE w:val="0"/>
        <w:autoSpaceDN w:val="0"/>
        <w:spacing w:line="560" w:lineRule="exact"/>
        <w:rPr>
          <w:rFonts w:ascii="仿宋" w:hAnsi="仿宋" w:eastAsia="仿宋" w:cs="仿宋"/>
          <w:b/>
          <w:color w:val="auto"/>
          <w:sz w:val="44"/>
          <w:szCs w:val="44"/>
          <w:highlight w:val="none"/>
        </w:rPr>
      </w:pPr>
    </w:p>
    <w:tbl>
      <w:tblPr>
        <w:tblStyle w:val="10"/>
        <w:tblW w:w="10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199"/>
        <w:gridCol w:w="1399"/>
        <w:gridCol w:w="953"/>
        <w:gridCol w:w="920"/>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199" w:type="dxa"/>
            <w:vAlign w:val="center"/>
          </w:tcPr>
          <w:p>
            <w:pPr>
              <w:pStyle w:val="5"/>
              <w:tabs>
                <w:tab w:val="left" w:pos="478"/>
              </w:tabs>
              <w:autoSpaceDE w:val="0"/>
              <w:autoSpaceDN w:val="0"/>
              <w:spacing w:line="560" w:lineRule="exact"/>
              <w:jc w:val="left"/>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产品分类</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95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920"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640" w:hanging="640" w:hangingChars="200"/>
        <w:jc w:val="both"/>
        <w:textAlignment w:val="auto"/>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rPr>
        <w:t>注：</w:t>
      </w:r>
      <w:r>
        <w:rPr>
          <w:rFonts w:hint="eastAsia" w:ascii="仿宋" w:hAnsi="仿宋" w:eastAsia="仿宋" w:cs="仿宋"/>
          <w:color w:val="auto"/>
          <w:sz w:val="32"/>
          <w:szCs w:val="32"/>
          <w:highlight w:val="none"/>
          <w:u w:val="none"/>
          <w:lang w:val="en-US" w:eastAsia="zh-CN"/>
        </w:rPr>
        <w:t>1.申报企业如果中选，须向医疗机构提供《供应品种清单》内所有规格型号产品。</w:t>
      </w:r>
    </w:p>
    <w:p>
      <w:pPr>
        <w:pStyle w:val="5"/>
        <w:numPr>
          <w:ilvl w:val="0"/>
          <w:numId w:val="0"/>
        </w:numPr>
        <w:autoSpaceDE w:val="0"/>
        <w:autoSpaceDN w:val="0"/>
        <w:spacing w:line="560" w:lineRule="exact"/>
        <w:ind w:leftChars="154" w:firstLine="320" w:firstLineChars="10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商品编号填写产品报名中的商品编号。</w:t>
      </w:r>
    </w:p>
    <w:p>
      <w:pPr>
        <w:pStyle w:val="5"/>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638" w:leftChars="304" w:firstLine="0" w:firstLineChars="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u w:val="none"/>
          <w:lang w:val="en-US" w:eastAsia="zh-CN"/>
        </w:rPr>
        <w:t>3.产品分类填写“颈静脉、锁骨下静脉插管”、“股静脉插管”</w:t>
      </w:r>
      <w:r>
        <w:rPr>
          <w:rFonts w:hint="eastAsia" w:ascii="仿宋" w:hAnsi="仿宋" w:eastAsia="仿宋" w:cs="仿宋"/>
          <w:color w:val="auto"/>
          <w:sz w:val="32"/>
          <w:szCs w:val="32"/>
          <w:highlight w:val="none"/>
          <w:u w:val="none"/>
          <w:lang w:eastAsia="zh-CN"/>
        </w:rPr>
        <w:t>。每个产品分类填写</w:t>
      </w:r>
      <w:r>
        <w:rPr>
          <w:rFonts w:hint="eastAsia" w:ascii="仿宋" w:hAnsi="仿宋" w:eastAsia="仿宋" w:cs="仿宋"/>
          <w:color w:val="auto"/>
          <w:sz w:val="32"/>
          <w:szCs w:val="32"/>
          <w:highlight w:val="none"/>
          <w:u w:val="none"/>
          <w:lang w:val="en-US" w:eastAsia="zh-CN"/>
        </w:rPr>
        <w:t>一</w:t>
      </w:r>
      <w:r>
        <w:rPr>
          <w:rFonts w:hint="eastAsia" w:ascii="仿宋" w:hAnsi="仿宋" w:eastAsia="仿宋" w:cs="仿宋"/>
          <w:color w:val="auto"/>
          <w:sz w:val="32"/>
          <w:szCs w:val="32"/>
          <w:highlight w:val="none"/>
          <w:u w:val="none"/>
          <w:lang w:eastAsia="zh-CN"/>
        </w:rPr>
        <w:t>张表格。每个产品分类须单独填写一张表格。如企业同时申报</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个产品分类须分别填写</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张供应品种清单。</w:t>
      </w: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480" w:firstLineChars="14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mYzA0ZWRkNTQyNjA1YWQyOTU3Y2Y5ZThmZTlhNDI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A3464"/>
    <w:rsid w:val="010B405F"/>
    <w:rsid w:val="0111240B"/>
    <w:rsid w:val="013637D1"/>
    <w:rsid w:val="01374E54"/>
    <w:rsid w:val="013B2B96"/>
    <w:rsid w:val="01747E56"/>
    <w:rsid w:val="018067FB"/>
    <w:rsid w:val="018E6132"/>
    <w:rsid w:val="01917573"/>
    <w:rsid w:val="01987FE8"/>
    <w:rsid w:val="01AD5116"/>
    <w:rsid w:val="01DA23AF"/>
    <w:rsid w:val="01F176F8"/>
    <w:rsid w:val="01FF7884"/>
    <w:rsid w:val="02025DEC"/>
    <w:rsid w:val="022C2B8D"/>
    <w:rsid w:val="025C1016"/>
    <w:rsid w:val="026317BE"/>
    <w:rsid w:val="02833A50"/>
    <w:rsid w:val="02983842"/>
    <w:rsid w:val="029A38EC"/>
    <w:rsid w:val="02A91D81"/>
    <w:rsid w:val="02D069FA"/>
    <w:rsid w:val="031873B2"/>
    <w:rsid w:val="03231D76"/>
    <w:rsid w:val="03253015"/>
    <w:rsid w:val="03265180"/>
    <w:rsid w:val="033774E1"/>
    <w:rsid w:val="03433C90"/>
    <w:rsid w:val="036E1A2C"/>
    <w:rsid w:val="03831DB2"/>
    <w:rsid w:val="039B791C"/>
    <w:rsid w:val="03A76C6E"/>
    <w:rsid w:val="03C752AE"/>
    <w:rsid w:val="03D42B6A"/>
    <w:rsid w:val="03D60954"/>
    <w:rsid w:val="03E33071"/>
    <w:rsid w:val="03E5328D"/>
    <w:rsid w:val="044C29F0"/>
    <w:rsid w:val="044D77F5"/>
    <w:rsid w:val="046805DA"/>
    <w:rsid w:val="04852274"/>
    <w:rsid w:val="048B3953"/>
    <w:rsid w:val="04A75F78"/>
    <w:rsid w:val="04D9532C"/>
    <w:rsid w:val="050E34C9"/>
    <w:rsid w:val="053E7D66"/>
    <w:rsid w:val="05886C0F"/>
    <w:rsid w:val="05C72C4A"/>
    <w:rsid w:val="060D2627"/>
    <w:rsid w:val="061846FD"/>
    <w:rsid w:val="06605533"/>
    <w:rsid w:val="066A0202"/>
    <w:rsid w:val="066A2BF5"/>
    <w:rsid w:val="067B32B3"/>
    <w:rsid w:val="069C40D7"/>
    <w:rsid w:val="06C61153"/>
    <w:rsid w:val="07070EA5"/>
    <w:rsid w:val="074633EA"/>
    <w:rsid w:val="07466DB0"/>
    <w:rsid w:val="078555AD"/>
    <w:rsid w:val="07B178A8"/>
    <w:rsid w:val="07B62F76"/>
    <w:rsid w:val="07D96C64"/>
    <w:rsid w:val="07E27F2F"/>
    <w:rsid w:val="080726D2"/>
    <w:rsid w:val="08103ADB"/>
    <w:rsid w:val="081704A6"/>
    <w:rsid w:val="082C66B6"/>
    <w:rsid w:val="089B216C"/>
    <w:rsid w:val="08C94172"/>
    <w:rsid w:val="08DF4108"/>
    <w:rsid w:val="09175C96"/>
    <w:rsid w:val="091B505B"/>
    <w:rsid w:val="09491BC8"/>
    <w:rsid w:val="09565B9A"/>
    <w:rsid w:val="096B5FE2"/>
    <w:rsid w:val="09A20370"/>
    <w:rsid w:val="09AD03A9"/>
    <w:rsid w:val="09DE4741"/>
    <w:rsid w:val="0A84735B"/>
    <w:rsid w:val="0A8D3D36"/>
    <w:rsid w:val="0AA03A6A"/>
    <w:rsid w:val="0AAE64BA"/>
    <w:rsid w:val="0AC23FCE"/>
    <w:rsid w:val="0AD656DD"/>
    <w:rsid w:val="0ADC5E64"/>
    <w:rsid w:val="0ADEB715"/>
    <w:rsid w:val="0AE16099"/>
    <w:rsid w:val="0B0673E9"/>
    <w:rsid w:val="0B15276E"/>
    <w:rsid w:val="0B18682D"/>
    <w:rsid w:val="0B434628"/>
    <w:rsid w:val="0B4A7823"/>
    <w:rsid w:val="0B8D770B"/>
    <w:rsid w:val="0BEB285A"/>
    <w:rsid w:val="0C125AEB"/>
    <w:rsid w:val="0C230B7E"/>
    <w:rsid w:val="0C5E715A"/>
    <w:rsid w:val="0C7334CF"/>
    <w:rsid w:val="0C7D2945"/>
    <w:rsid w:val="0C7E51DC"/>
    <w:rsid w:val="0C8C0749"/>
    <w:rsid w:val="0CB8153E"/>
    <w:rsid w:val="0CC45311"/>
    <w:rsid w:val="0CC84AD5"/>
    <w:rsid w:val="0CD97582"/>
    <w:rsid w:val="0CFA1A3F"/>
    <w:rsid w:val="0D033FB2"/>
    <w:rsid w:val="0D097FEC"/>
    <w:rsid w:val="0D1F2B58"/>
    <w:rsid w:val="0D83161E"/>
    <w:rsid w:val="0D9A2D62"/>
    <w:rsid w:val="0DC83A03"/>
    <w:rsid w:val="0E042561"/>
    <w:rsid w:val="0E215F2D"/>
    <w:rsid w:val="0E285ADE"/>
    <w:rsid w:val="0E417D63"/>
    <w:rsid w:val="0E4B0A5C"/>
    <w:rsid w:val="0E5139F9"/>
    <w:rsid w:val="0E5D3FD2"/>
    <w:rsid w:val="0E6E3480"/>
    <w:rsid w:val="0EB977F0"/>
    <w:rsid w:val="0EC046DA"/>
    <w:rsid w:val="0EC248F6"/>
    <w:rsid w:val="0F39229D"/>
    <w:rsid w:val="0F594194"/>
    <w:rsid w:val="0F66000C"/>
    <w:rsid w:val="0F9750B9"/>
    <w:rsid w:val="0FCD3553"/>
    <w:rsid w:val="10564BB9"/>
    <w:rsid w:val="108F25B6"/>
    <w:rsid w:val="10AB01BE"/>
    <w:rsid w:val="10B244F7"/>
    <w:rsid w:val="10B755B0"/>
    <w:rsid w:val="10C347AE"/>
    <w:rsid w:val="10CB66A1"/>
    <w:rsid w:val="10D017D9"/>
    <w:rsid w:val="10D33B29"/>
    <w:rsid w:val="1137BE08"/>
    <w:rsid w:val="1147305C"/>
    <w:rsid w:val="1154554F"/>
    <w:rsid w:val="116F5C2C"/>
    <w:rsid w:val="11904838"/>
    <w:rsid w:val="11990339"/>
    <w:rsid w:val="120659CB"/>
    <w:rsid w:val="12353631"/>
    <w:rsid w:val="123E24E6"/>
    <w:rsid w:val="12575356"/>
    <w:rsid w:val="12683070"/>
    <w:rsid w:val="12B71A33"/>
    <w:rsid w:val="12EA74CE"/>
    <w:rsid w:val="130A3724"/>
    <w:rsid w:val="131A6F25"/>
    <w:rsid w:val="1336140F"/>
    <w:rsid w:val="13543574"/>
    <w:rsid w:val="13880370"/>
    <w:rsid w:val="13BD568C"/>
    <w:rsid w:val="141848BD"/>
    <w:rsid w:val="142F5DD3"/>
    <w:rsid w:val="14410D33"/>
    <w:rsid w:val="145B17DB"/>
    <w:rsid w:val="146F3142"/>
    <w:rsid w:val="14A53AB7"/>
    <w:rsid w:val="14C50C9C"/>
    <w:rsid w:val="14F26434"/>
    <w:rsid w:val="150354C7"/>
    <w:rsid w:val="153D4CD7"/>
    <w:rsid w:val="156644E7"/>
    <w:rsid w:val="1577F41F"/>
    <w:rsid w:val="157D5A9A"/>
    <w:rsid w:val="15B4528F"/>
    <w:rsid w:val="15CA21A7"/>
    <w:rsid w:val="16405158"/>
    <w:rsid w:val="165E54E7"/>
    <w:rsid w:val="167F3041"/>
    <w:rsid w:val="168C6F81"/>
    <w:rsid w:val="168E788F"/>
    <w:rsid w:val="16907088"/>
    <w:rsid w:val="16A7CB2F"/>
    <w:rsid w:val="16AD59D4"/>
    <w:rsid w:val="16D83C4D"/>
    <w:rsid w:val="16E209ED"/>
    <w:rsid w:val="16F615E1"/>
    <w:rsid w:val="16FF7D6A"/>
    <w:rsid w:val="170D11CC"/>
    <w:rsid w:val="174A2178"/>
    <w:rsid w:val="174B0D9F"/>
    <w:rsid w:val="174C7453"/>
    <w:rsid w:val="175737EC"/>
    <w:rsid w:val="17573933"/>
    <w:rsid w:val="177F7D54"/>
    <w:rsid w:val="17863BCC"/>
    <w:rsid w:val="17B7715C"/>
    <w:rsid w:val="17C36FE9"/>
    <w:rsid w:val="17D411F6"/>
    <w:rsid w:val="17D631C0"/>
    <w:rsid w:val="17DD0A7A"/>
    <w:rsid w:val="182E4DAB"/>
    <w:rsid w:val="184C6FDF"/>
    <w:rsid w:val="185D7EED"/>
    <w:rsid w:val="187327BD"/>
    <w:rsid w:val="18B47385"/>
    <w:rsid w:val="18BA03EC"/>
    <w:rsid w:val="18ED07C2"/>
    <w:rsid w:val="191C2E55"/>
    <w:rsid w:val="1944212F"/>
    <w:rsid w:val="196D231C"/>
    <w:rsid w:val="197D18C8"/>
    <w:rsid w:val="19AF1F1B"/>
    <w:rsid w:val="19BC09CE"/>
    <w:rsid w:val="19CE05F3"/>
    <w:rsid w:val="19DC091C"/>
    <w:rsid w:val="19E8300C"/>
    <w:rsid w:val="1A017FBA"/>
    <w:rsid w:val="1A0E3F55"/>
    <w:rsid w:val="1A602AAD"/>
    <w:rsid w:val="1A9B542C"/>
    <w:rsid w:val="1AD870AE"/>
    <w:rsid w:val="1AE440C8"/>
    <w:rsid w:val="1AEC506E"/>
    <w:rsid w:val="1B0577EC"/>
    <w:rsid w:val="1B4225F8"/>
    <w:rsid w:val="1B4228E4"/>
    <w:rsid w:val="1B4437DD"/>
    <w:rsid w:val="1B495A3F"/>
    <w:rsid w:val="1B866CAC"/>
    <w:rsid w:val="1B9238A2"/>
    <w:rsid w:val="1BBA7921"/>
    <w:rsid w:val="1BBC6031"/>
    <w:rsid w:val="1BE0460E"/>
    <w:rsid w:val="1BF14BE3"/>
    <w:rsid w:val="1BFB1A4D"/>
    <w:rsid w:val="1C0874AD"/>
    <w:rsid w:val="1C312DFB"/>
    <w:rsid w:val="1C5043AD"/>
    <w:rsid w:val="1C507300"/>
    <w:rsid w:val="1C5C381F"/>
    <w:rsid w:val="1C8E5E18"/>
    <w:rsid w:val="1C9E35D1"/>
    <w:rsid w:val="1CDD1818"/>
    <w:rsid w:val="1CDF2C56"/>
    <w:rsid w:val="1CF6151A"/>
    <w:rsid w:val="1CF92F35"/>
    <w:rsid w:val="1D171E50"/>
    <w:rsid w:val="1D2332D3"/>
    <w:rsid w:val="1D2979A5"/>
    <w:rsid w:val="1D2F4447"/>
    <w:rsid w:val="1D4B2072"/>
    <w:rsid w:val="1D5030CD"/>
    <w:rsid w:val="1D5C4168"/>
    <w:rsid w:val="1D6667E2"/>
    <w:rsid w:val="1DD27F86"/>
    <w:rsid w:val="1E2702D2"/>
    <w:rsid w:val="1E417712"/>
    <w:rsid w:val="1E5D1CAA"/>
    <w:rsid w:val="1E86603F"/>
    <w:rsid w:val="1E9B294F"/>
    <w:rsid w:val="1EAB0A87"/>
    <w:rsid w:val="1EC45033"/>
    <w:rsid w:val="1ECE25B2"/>
    <w:rsid w:val="1EE833D9"/>
    <w:rsid w:val="1EF00BEE"/>
    <w:rsid w:val="1EFC35A3"/>
    <w:rsid w:val="1F027736"/>
    <w:rsid w:val="1F0E3F11"/>
    <w:rsid w:val="1F154C19"/>
    <w:rsid w:val="1F3033E0"/>
    <w:rsid w:val="1F317777"/>
    <w:rsid w:val="1F4E529F"/>
    <w:rsid w:val="1F5A24DC"/>
    <w:rsid w:val="1F851F67"/>
    <w:rsid w:val="1FDA1B2F"/>
    <w:rsid w:val="1FF95C9E"/>
    <w:rsid w:val="1FFD6EF9"/>
    <w:rsid w:val="1FFF492E"/>
    <w:rsid w:val="20155089"/>
    <w:rsid w:val="204F3B10"/>
    <w:rsid w:val="208C7CF7"/>
    <w:rsid w:val="208F011C"/>
    <w:rsid w:val="20AE4CDA"/>
    <w:rsid w:val="20D9162C"/>
    <w:rsid w:val="20EE7FD1"/>
    <w:rsid w:val="210D5136"/>
    <w:rsid w:val="21195F1D"/>
    <w:rsid w:val="211B4B78"/>
    <w:rsid w:val="214967B1"/>
    <w:rsid w:val="218B7F57"/>
    <w:rsid w:val="218F3108"/>
    <w:rsid w:val="219F1518"/>
    <w:rsid w:val="21F20BF7"/>
    <w:rsid w:val="222D1C2F"/>
    <w:rsid w:val="227E0D23"/>
    <w:rsid w:val="22A57D6F"/>
    <w:rsid w:val="22B14323"/>
    <w:rsid w:val="22BE570A"/>
    <w:rsid w:val="22DC6F69"/>
    <w:rsid w:val="22F6534C"/>
    <w:rsid w:val="232B4FB6"/>
    <w:rsid w:val="232C638A"/>
    <w:rsid w:val="233314C7"/>
    <w:rsid w:val="2379670C"/>
    <w:rsid w:val="239E5162"/>
    <w:rsid w:val="239F6B5C"/>
    <w:rsid w:val="23AD721F"/>
    <w:rsid w:val="23C860B3"/>
    <w:rsid w:val="23EB3B50"/>
    <w:rsid w:val="242C2528"/>
    <w:rsid w:val="24773635"/>
    <w:rsid w:val="24CD1223"/>
    <w:rsid w:val="25057D00"/>
    <w:rsid w:val="25117A89"/>
    <w:rsid w:val="251E2F40"/>
    <w:rsid w:val="25305A0C"/>
    <w:rsid w:val="2556149D"/>
    <w:rsid w:val="258C02E0"/>
    <w:rsid w:val="25A82899"/>
    <w:rsid w:val="25C97EC1"/>
    <w:rsid w:val="25EB6089"/>
    <w:rsid w:val="25FC3DF2"/>
    <w:rsid w:val="26260885"/>
    <w:rsid w:val="264E7B9B"/>
    <w:rsid w:val="2651233D"/>
    <w:rsid w:val="26755531"/>
    <w:rsid w:val="268D0EEE"/>
    <w:rsid w:val="269C7383"/>
    <w:rsid w:val="26F24292"/>
    <w:rsid w:val="273179BB"/>
    <w:rsid w:val="27392E24"/>
    <w:rsid w:val="27525C42"/>
    <w:rsid w:val="278A6BF1"/>
    <w:rsid w:val="27B736EF"/>
    <w:rsid w:val="27C941A8"/>
    <w:rsid w:val="27DC7CF3"/>
    <w:rsid w:val="27DD04B1"/>
    <w:rsid w:val="27FC632B"/>
    <w:rsid w:val="28286C18"/>
    <w:rsid w:val="283C7103"/>
    <w:rsid w:val="2860321B"/>
    <w:rsid w:val="28AA1E7A"/>
    <w:rsid w:val="28B96D84"/>
    <w:rsid w:val="28BA2565"/>
    <w:rsid w:val="28EA6ACC"/>
    <w:rsid w:val="28F8576B"/>
    <w:rsid w:val="28FB39C5"/>
    <w:rsid w:val="290C07F0"/>
    <w:rsid w:val="290F02E0"/>
    <w:rsid w:val="292813A2"/>
    <w:rsid w:val="29423FA6"/>
    <w:rsid w:val="297D075A"/>
    <w:rsid w:val="2987256D"/>
    <w:rsid w:val="298D3AA6"/>
    <w:rsid w:val="29973EA5"/>
    <w:rsid w:val="29A46C7B"/>
    <w:rsid w:val="2A04596B"/>
    <w:rsid w:val="2A225B7B"/>
    <w:rsid w:val="2A3E4CBC"/>
    <w:rsid w:val="2A66386C"/>
    <w:rsid w:val="2A943D8F"/>
    <w:rsid w:val="2A9E0205"/>
    <w:rsid w:val="2AF22AD4"/>
    <w:rsid w:val="2AFD0DB5"/>
    <w:rsid w:val="2B1517CD"/>
    <w:rsid w:val="2B342280"/>
    <w:rsid w:val="2B6A3EF4"/>
    <w:rsid w:val="2B807273"/>
    <w:rsid w:val="2BAE77C2"/>
    <w:rsid w:val="2BC41856"/>
    <w:rsid w:val="2BD364FD"/>
    <w:rsid w:val="2BDE70C7"/>
    <w:rsid w:val="2BFE13CC"/>
    <w:rsid w:val="2BFE3CB2"/>
    <w:rsid w:val="2C052F53"/>
    <w:rsid w:val="2C0B2FE1"/>
    <w:rsid w:val="2C344365"/>
    <w:rsid w:val="2C35087A"/>
    <w:rsid w:val="2C4F1D17"/>
    <w:rsid w:val="2C780367"/>
    <w:rsid w:val="2C8913E4"/>
    <w:rsid w:val="2C8D7E9A"/>
    <w:rsid w:val="2C9F197B"/>
    <w:rsid w:val="2CA156F3"/>
    <w:rsid w:val="2CA61532"/>
    <w:rsid w:val="2CB27900"/>
    <w:rsid w:val="2CB31912"/>
    <w:rsid w:val="2CC15D95"/>
    <w:rsid w:val="2CCF6795"/>
    <w:rsid w:val="2D1A508D"/>
    <w:rsid w:val="2D454806"/>
    <w:rsid w:val="2D5911C1"/>
    <w:rsid w:val="2D7B5F44"/>
    <w:rsid w:val="2DB567EB"/>
    <w:rsid w:val="2DD13DB6"/>
    <w:rsid w:val="2DE2072E"/>
    <w:rsid w:val="2DFD4BAB"/>
    <w:rsid w:val="2E3B56D4"/>
    <w:rsid w:val="2E3B8954"/>
    <w:rsid w:val="2E4C4BE3"/>
    <w:rsid w:val="2E56075F"/>
    <w:rsid w:val="2E574F96"/>
    <w:rsid w:val="2E6E7857"/>
    <w:rsid w:val="2E94175C"/>
    <w:rsid w:val="2EA95F0B"/>
    <w:rsid w:val="2EE6240B"/>
    <w:rsid w:val="2F103789"/>
    <w:rsid w:val="2F1F2DD3"/>
    <w:rsid w:val="2F3A2FD8"/>
    <w:rsid w:val="2F532E35"/>
    <w:rsid w:val="2F566C69"/>
    <w:rsid w:val="2F745341"/>
    <w:rsid w:val="2F893CAE"/>
    <w:rsid w:val="2FFE2C0B"/>
    <w:rsid w:val="3010626B"/>
    <w:rsid w:val="30607673"/>
    <w:rsid w:val="30976248"/>
    <w:rsid w:val="30D065A7"/>
    <w:rsid w:val="30F20773"/>
    <w:rsid w:val="3124632C"/>
    <w:rsid w:val="314239BA"/>
    <w:rsid w:val="315A2315"/>
    <w:rsid w:val="31633C5C"/>
    <w:rsid w:val="31B5573D"/>
    <w:rsid w:val="31BA63A1"/>
    <w:rsid w:val="31D7261B"/>
    <w:rsid w:val="31DE4CF4"/>
    <w:rsid w:val="31F462C5"/>
    <w:rsid w:val="32236BAB"/>
    <w:rsid w:val="322C7BB2"/>
    <w:rsid w:val="3240150B"/>
    <w:rsid w:val="328050DB"/>
    <w:rsid w:val="32CF24E7"/>
    <w:rsid w:val="32D14858"/>
    <w:rsid w:val="32D3412D"/>
    <w:rsid w:val="32DC13D3"/>
    <w:rsid w:val="32ED6423"/>
    <w:rsid w:val="32F40E0B"/>
    <w:rsid w:val="331053A2"/>
    <w:rsid w:val="331E3B9B"/>
    <w:rsid w:val="334916C9"/>
    <w:rsid w:val="33576B0C"/>
    <w:rsid w:val="33775400"/>
    <w:rsid w:val="337E0244"/>
    <w:rsid w:val="33AF73DD"/>
    <w:rsid w:val="33B421B0"/>
    <w:rsid w:val="33D939C5"/>
    <w:rsid w:val="33F15DB4"/>
    <w:rsid w:val="33FA3641"/>
    <w:rsid w:val="340824FC"/>
    <w:rsid w:val="34806536"/>
    <w:rsid w:val="348C22ED"/>
    <w:rsid w:val="34BF4AE6"/>
    <w:rsid w:val="34EC597A"/>
    <w:rsid w:val="34FC64FF"/>
    <w:rsid w:val="35156C7E"/>
    <w:rsid w:val="35284C04"/>
    <w:rsid w:val="35417334"/>
    <w:rsid w:val="35453426"/>
    <w:rsid w:val="35673658"/>
    <w:rsid w:val="357C4F4F"/>
    <w:rsid w:val="358E7177"/>
    <w:rsid w:val="35C661CB"/>
    <w:rsid w:val="35EC51A3"/>
    <w:rsid w:val="35F745D6"/>
    <w:rsid w:val="36021E86"/>
    <w:rsid w:val="36022CD0"/>
    <w:rsid w:val="360A1AA8"/>
    <w:rsid w:val="360A35C3"/>
    <w:rsid w:val="361333E2"/>
    <w:rsid w:val="36437DE4"/>
    <w:rsid w:val="368371E9"/>
    <w:rsid w:val="368E3BA9"/>
    <w:rsid w:val="36BE2F32"/>
    <w:rsid w:val="36D3294D"/>
    <w:rsid w:val="36DB7A54"/>
    <w:rsid w:val="36ED7DFB"/>
    <w:rsid w:val="37114C9C"/>
    <w:rsid w:val="373D34D1"/>
    <w:rsid w:val="377625D0"/>
    <w:rsid w:val="37797999"/>
    <w:rsid w:val="377C32F0"/>
    <w:rsid w:val="378F6424"/>
    <w:rsid w:val="379E013C"/>
    <w:rsid w:val="37B3277F"/>
    <w:rsid w:val="37C2041D"/>
    <w:rsid w:val="37F03216"/>
    <w:rsid w:val="380241D9"/>
    <w:rsid w:val="38307556"/>
    <w:rsid w:val="38411D36"/>
    <w:rsid w:val="384E5182"/>
    <w:rsid w:val="3869241B"/>
    <w:rsid w:val="386C6BB6"/>
    <w:rsid w:val="386F66A6"/>
    <w:rsid w:val="388A34DF"/>
    <w:rsid w:val="38A85352"/>
    <w:rsid w:val="38B14F10"/>
    <w:rsid w:val="38B477AA"/>
    <w:rsid w:val="38B6612D"/>
    <w:rsid w:val="38BE6922"/>
    <w:rsid w:val="38C61A80"/>
    <w:rsid w:val="38D366C6"/>
    <w:rsid w:val="38E01351"/>
    <w:rsid w:val="38F4541E"/>
    <w:rsid w:val="39082905"/>
    <w:rsid w:val="3936272E"/>
    <w:rsid w:val="3944674A"/>
    <w:rsid w:val="39AA6DB1"/>
    <w:rsid w:val="3A0F9A44"/>
    <w:rsid w:val="3A26395E"/>
    <w:rsid w:val="3A37310E"/>
    <w:rsid w:val="3A465B2C"/>
    <w:rsid w:val="3A6F51D2"/>
    <w:rsid w:val="3ADB44C6"/>
    <w:rsid w:val="3AEF45E8"/>
    <w:rsid w:val="3B132711"/>
    <w:rsid w:val="3B1B0D67"/>
    <w:rsid w:val="3B3676EA"/>
    <w:rsid w:val="3B525FBD"/>
    <w:rsid w:val="3B572E6B"/>
    <w:rsid w:val="3B854A7A"/>
    <w:rsid w:val="3B9F0850"/>
    <w:rsid w:val="3BA951BE"/>
    <w:rsid w:val="3BAE1BDB"/>
    <w:rsid w:val="3BB22FC4"/>
    <w:rsid w:val="3C097FC1"/>
    <w:rsid w:val="3C2D0D52"/>
    <w:rsid w:val="3C333A71"/>
    <w:rsid w:val="3C44609B"/>
    <w:rsid w:val="3C487939"/>
    <w:rsid w:val="3C5C33E5"/>
    <w:rsid w:val="3C5E29B1"/>
    <w:rsid w:val="3C6773B9"/>
    <w:rsid w:val="3C6F4CE4"/>
    <w:rsid w:val="3C862A99"/>
    <w:rsid w:val="3CB26334"/>
    <w:rsid w:val="3CB91CB2"/>
    <w:rsid w:val="3CD016DD"/>
    <w:rsid w:val="3CF64D2C"/>
    <w:rsid w:val="3D333715"/>
    <w:rsid w:val="3D644B60"/>
    <w:rsid w:val="3D7F7475"/>
    <w:rsid w:val="3DD9037E"/>
    <w:rsid w:val="3DED0035"/>
    <w:rsid w:val="3DFC74FC"/>
    <w:rsid w:val="3DFDF604"/>
    <w:rsid w:val="3E212EC6"/>
    <w:rsid w:val="3E481E73"/>
    <w:rsid w:val="3E642A25"/>
    <w:rsid w:val="3EA1514F"/>
    <w:rsid w:val="3EAB6625"/>
    <w:rsid w:val="3EAF4FBA"/>
    <w:rsid w:val="3EB073EA"/>
    <w:rsid w:val="3EB785CF"/>
    <w:rsid w:val="3EBE05AD"/>
    <w:rsid w:val="3EC60FE9"/>
    <w:rsid w:val="3ED929DD"/>
    <w:rsid w:val="3EE56655"/>
    <w:rsid w:val="3EF232A2"/>
    <w:rsid w:val="3EFFA0AE"/>
    <w:rsid w:val="3F5FAEE1"/>
    <w:rsid w:val="3F6E3B5B"/>
    <w:rsid w:val="3F7C15AF"/>
    <w:rsid w:val="3F87704C"/>
    <w:rsid w:val="3F906EA8"/>
    <w:rsid w:val="3F924EF6"/>
    <w:rsid w:val="3FA46034"/>
    <w:rsid w:val="3FC65745"/>
    <w:rsid w:val="3FDD0562"/>
    <w:rsid w:val="3FE97350"/>
    <w:rsid w:val="3FF338B6"/>
    <w:rsid w:val="3FF43178"/>
    <w:rsid w:val="3FF907EE"/>
    <w:rsid w:val="3FF975E2"/>
    <w:rsid w:val="40A610FD"/>
    <w:rsid w:val="40AB6F7E"/>
    <w:rsid w:val="40AC5810"/>
    <w:rsid w:val="40BB2DD0"/>
    <w:rsid w:val="40C06359"/>
    <w:rsid w:val="41105572"/>
    <w:rsid w:val="41291A5E"/>
    <w:rsid w:val="41323B5F"/>
    <w:rsid w:val="415A246A"/>
    <w:rsid w:val="416F7716"/>
    <w:rsid w:val="41847666"/>
    <w:rsid w:val="41C120A9"/>
    <w:rsid w:val="41D91034"/>
    <w:rsid w:val="41E00BD2"/>
    <w:rsid w:val="41FE4D17"/>
    <w:rsid w:val="422A74CA"/>
    <w:rsid w:val="425047E2"/>
    <w:rsid w:val="42595C18"/>
    <w:rsid w:val="425F778B"/>
    <w:rsid w:val="42672AE3"/>
    <w:rsid w:val="42730CE1"/>
    <w:rsid w:val="428E3EF8"/>
    <w:rsid w:val="42917DFB"/>
    <w:rsid w:val="42A85A56"/>
    <w:rsid w:val="42DE4541"/>
    <w:rsid w:val="430948CB"/>
    <w:rsid w:val="43140869"/>
    <w:rsid w:val="43217136"/>
    <w:rsid w:val="43274A23"/>
    <w:rsid w:val="432D7889"/>
    <w:rsid w:val="434A2B4F"/>
    <w:rsid w:val="436037BB"/>
    <w:rsid w:val="436F0C38"/>
    <w:rsid w:val="437B7E90"/>
    <w:rsid w:val="43946362"/>
    <w:rsid w:val="439B2A45"/>
    <w:rsid w:val="43C1239C"/>
    <w:rsid w:val="43DE2113"/>
    <w:rsid w:val="43E75C8A"/>
    <w:rsid w:val="443A7156"/>
    <w:rsid w:val="444075F3"/>
    <w:rsid w:val="445204E1"/>
    <w:rsid w:val="44CC031B"/>
    <w:rsid w:val="4521341D"/>
    <w:rsid w:val="45351F4C"/>
    <w:rsid w:val="454607EE"/>
    <w:rsid w:val="456A1083"/>
    <w:rsid w:val="45952C55"/>
    <w:rsid w:val="45EB7624"/>
    <w:rsid w:val="460744D3"/>
    <w:rsid w:val="46164604"/>
    <w:rsid w:val="46357180"/>
    <w:rsid w:val="463E49BE"/>
    <w:rsid w:val="46531CA5"/>
    <w:rsid w:val="46625532"/>
    <w:rsid w:val="469553AE"/>
    <w:rsid w:val="46BF1967"/>
    <w:rsid w:val="46CB3641"/>
    <w:rsid w:val="470D6E20"/>
    <w:rsid w:val="47172AAD"/>
    <w:rsid w:val="471F5C4F"/>
    <w:rsid w:val="4733370C"/>
    <w:rsid w:val="47A64647"/>
    <w:rsid w:val="47BB2886"/>
    <w:rsid w:val="47BF021B"/>
    <w:rsid w:val="47D160BA"/>
    <w:rsid w:val="47D30CF4"/>
    <w:rsid w:val="48164D90"/>
    <w:rsid w:val="481E1E96"/>
    <w:rsid w:val="4866789E"/>
    <w:rsid w:val="48A40B02"/>
    <w:rsid w:val="48DA7B6B"/>
    <w:rsid w:val="49225514"/>
    <w:rsid w:val="49441489"/>
    <w:rsid w:val="49634005"/>
    <w:rsid w:val="497955D6"/>
    <w:rsid w:val="49817B3D"/>
    <w:rsid w:val="49F069EA"/>
    <w:rsid w:val="4A200FAD"/>
    <w:rsid w:val="4A914BA1"/>
    <w:rsid w:val="4A9C317A"/>
    <w:rsid w:val="4AA823BA"/>
    <w:rsid w:val="4AF72F3A"/>
    <w:rsid w:val="4B1B6B1F"/>
    <w:rsid w:val="4B3B68BB"/>
    <w:rsid w:val="4B751DCD"/>
    <w:rsid w:val="4BAA13ED"/>
    <w:rsid w:val="4BB17561"/>
    <w:rsid w:val="4BC251A7"/>
    <w:rsid w:val="4BC90A28"/>
    <w:rsid w:val="4BE524C2"/>
    <w:rsid w:val="4BFFF486"/>
    <w:rsid w:val="4C0940AA"/>
    <w:rsid w:val="4C426FF4"/>
    <w:rsid w:val="4C49602E"/>
    <w:rsid w:val="4C72455F"/>
    <w:rsid w:val="4C92091C"/>
    <w:rsid w:val="4C934F6C"/>
    <w:rsid w:val="4C985EAF"/>
    <w:rsid w:val="4D0946CA"/>
    <w:rsid w:val="4D3903DF"/>
    <w:rsid w:val="4D746CD8"/>
    <w:rsid w:val="4D826A23"/>
    <w:rsid w:val="4DAB1AD6"/>
    <w:rsid w:val="4DAF745E"/>
    <w:rsid w:val="4DB1278A"/>
    <w:rsid w:val="4DB30144"/>
    <w:rsid w:val="4E1E04FA"/>
    <w:rsid w:val="4E51661F"/>
    <w:rsid w:val="4E585ADE"/>
    <w:rsid w:val="4E6C5DF8"/>
    <w:rsid w:val="4E872543"/>
    <w:rsid w:val="4E920EE8"/>
    <w:rsid w:val="4EAFA25E"/>
    <w:rsid w:val="4ECD0151"/>
    <w:rsid w:val="4ED146F3"/>
    <w:rsid w:val="4EE25839"/>
    <w:rsid w:val="4EFC63A0"/>
    <w:rsid w:val="4F0A1253"/>
    <w:rsid w:val="4F3F3901"/>
    <w:rsid w:val="4F7278D9"/>
    <w:rsid w:val="4F970BE5"/>
    <w:rsid w:val="4FA9535A"/>
    <w:rsid w:val="4FD51BDC"/>
    <w:rsid w:val="4FE37C4D"/>
    <w:rsid w:val="50081462"/>
    <w:rsid w:val="50340E2A"/>
    <w:rsid w:val="503B242E"/>
    <w:rsid w:val="50597F0F"/>
    <w:rsid w:val="506319F6"/>
    <w:rsid w:val="50831F22"/>
    <w:rsid w:val="50AD6051"/>
    <w:rsid w:val="50C66BAE"/>
    <w:rsid w:val="50D07E17"/>
    <w:rsid w:val="50D41344"/>
    <w:rsid w:val="50D93836"/>
    <w:rsid w:val="50F55B9D"/>
    <w:rsid w:val="50FB4F0E"/>
    <w:rsid w:val="51142626"/>
    <w:rsid w:val="51175160"/>
    <w:rsid w:val="512B19C9"/>
    <w:rsid w:val="513F49EA"/>
    <w:rsid w:val="516A4275"/>
    <w:rsid w:val="518037F1"/>
    <w:rsid w:val="51844B18"/>
    <w:rsid w:val="518F00CC"/>
    <w:rsid w:val="51B80C66"/>
    <w:rsid w:val="51C17517"/>
    <w:rsid w:val="51C60943"/>
    <w:rsid w:val="51FD48CA"/>
    <w:rsid w:val="521C5892"/>
    <w:rsid w:val="526F72EF"/>
    <w:rsid w:val="52B4142D"/>
    <w:rsid w:val="52D90E94"/>
    <w:rsid w:val="52E635B0"/>
    <w:rsid w:val="52F20B99"/>
    <w:rsid w:val="53027B05"/>
    <w:rsid w:val="53563EAE"/>
    <w:rsid w:val="536336F7"/>
    <w:rsid w:val="53A6353C"/>
    <w:rsid w:val="53F1045F"/>
    <w:rsid w:val="53F19E42"/>
    <w:rsid w:val="53F34ABB"/>
    <w:rsid w:val="53FF535D"/>
    <w:rsid w:val="542844A5"/>
    <w:rsid w:val="542E2B91"/>
    <w:rsid w:val="542E7B4D"/>
    <w:rsid w:val="543F741C"/>
    <w:rsid w:val="54736D2D"/>
    <w:rsid w:val="54770C76"/>
    <w:rsid w:val="5481678B"/>
    <w:rsid w:val="54CB77E9"/>
    <w:rsid w:val="54D8352B"/>
    <w:rsid w:val="54DD51EC"/>
    <w:rsid w:val="55016E12"/>
    <w:rsid w:val="550B39AD"/>
    <w:rsid w:val="55180399"/>
    <w:rsid w:val="5538703A"/>
    <w:rsid w:val="554551BF"/>
    <w:rsid w:val="55C0633B"/>
    <w:rsid w:val="56150435"/>
    <w:rsid w:val="562C39D0"/>
    <w:rsid w:val="56383CBE"/>
    <w:rsid w:val="567F3F36"/>
    <w:rsid w:val="56857AAC"/>
    <w:rsid w:val="56883DC6"/>
    <w:rsid w:val="56960489"/>
    <w:rsid w:val="56A12D4D"/>
    <w:rsid w:val="56BEE7E3"/>
    <w:rsid w:val="56CC5A8F"/>
    <w:rsid w:val="56DF0A43"/>
    <w:rsid w:val="572D17AE"/>
    <w:rsid w:val="572F492C"/>
    <w:rsid w:val="576867CD"/>
    <w:rsid w:val="578313D3"/>
    <w:rsid w:val="57904E7E"/>
    <w:rsid w:val="57984065"/>
    <w:rsid w:val="57A70387"/>
    <w:rsid w:val="57BA777E"/>
    <w:rsid w:val="57C739B1"/>
    <w:rsid w:val="57DF5051"/>
    <w:rsid w:val="57E914FA"/>
    <w:rsid w:val="57F43258"/>
    <w:rsid w:val="58174780"/>
    <w:rsid w:val="587E7D8B"/>
    <w:rsid w:val="589A43DC"/>
    <w:rsid w:val="58A43CF2"/>
    <w:rsid w:val="58AE4B70"/>
    <w:rsid w:val="58BC1835"/>
    <w:rsid w:val="58C250F7"/>
    <w:rsid w:val="58D97BD3"/>
    <w:rsid w:val="59055760"/>
    <w:rsid w:val="59205A6E"/>
    <w:rsid w:val="598D639E"/>
    <w:rsid w:val="599E218E"/>
    <w:rsid w:val="59EB03A7"/>
    <w:rsid w:val="5A2575E9"/>
    <w:rsid w:val="5A260E3A"/>
    <w:rsid w:val="5A3A52BB"/>
    <w:rsid w:val="5A3D43FE"/>
    <w:rsid w:val="5AE74E5C"/>
    <w:rsid w:val="5AF652AE"/>
    <w:rsid w:val="5B1E0963"/>
    <w:rsid w:val="5B2A61DA"/>
    <w:rsid w:val="5B444925"/>
    <w:rsid w:val="5B631C42"/>
    <w:rsid w:val="5B7C027A"/>
    <w:rsid w:val="5B830EB7"/>
    <w:rsid w:val="5B9A770A"/>
    <w:rsid w:val="5BC300ED"/>
    <w:rsid w:val="5BC477D0"/>
    <w:rsid w:val="5BC71DC7"/>
    <w:rsid w:val="5BE13C5C"/>
    <w:rsid w:val="5C2D32E1"/>
    <w:rsid w:val="5C4F5FFE"/>
    <w:rsid w:val="5C82434A"/>
    <w:rsid w:val="5C8D0FE5"/>
    <w:rsid w:val="5CD86465"/>
    <w:rsid w:val="5D2A0341"/>
    <w:rsid w:val="5D8D11F8"/>
    <w:rsid w:val="5D8D2FA6"/>
    <w:rsid w:val="5D9A7440"/>
    <w:rsid w:val="5DAC2B03"/>
    <w:rsid w:val="5DBB5701"/>
    <w:rsid w:val="5DBE0636"/>
    <w:rsid w:val="5DC10EA2"/>
    <w:rsid w:val="5DD533B8"/>
    <w:rsid w:val="5DD54C2A"/>
    <w:rsid w:val="5DDC11E9"/>
    <w:rsid w:val="5DE030A9"/>
    <w:rsid w:val="5DEC0C6D"/>
    <w:rsid w:val="5DFD1653"/>
    <w:rsid w:val="5E61439A"/>
    <w:rsid w:val="5E8167DF"/>
    <w:rsid w:val="5EA629EE"/>
    <w:rsid w:val="5EB52443"/>
    <w:rsid w:val="5F291E6A"/>
    <w:rsid w:val="5F2F16AB"/>
    <w:rsid w:val="5F3840ED"/>
    <w:rsid w:val="5F491A1B"/>
    <w:rsid w:val="5F5A5483"/>
    <w:rsid w:val="5FDE27C1"/>
    <w:rsid w:val="5FE315A4"/>
    <w:rsid w:val="5FE5531C"/>
    <w:rsid w:val="5FEB172C"/>
    <w:rsid w:val="5FF92B75"/>
    <w:rsid w:val="5FFA2CAF"/>
    <w:rsid w:val="5FFD9184"/>
    <w:rsid w:val="5FFDC63F"/>
    <w:rsid w:val="6025763D"/>
    <w:rsid w:val="606E3563"/>
    <w:rsid w:val="609B59DA"/>
    <w:rsid w:val="610F0176"/>
    <w:rsid w:val="612E36FF"/>
    <w:rsid w:val="614442C4"/>
    <w:rsid w:val="619B6500"/>
    <w:rsid w:val="61B431F8"/>
    <w:rsid w:val="61DB4AEC"/>
    <w:rsid w:val="620D4AA3"/>
    <w:rsid w:val="622B1669"/>
    <w:rsid w:val="623C31ED"/>
    <w:rsid w:val="626A0D58"/>
    <w:rsid w:val="62A579B9"/>
    <w:rsid w:val="62B45479"/>
    <w:rsid w:val="62E573E1"/>
    <w:rsid w:val="63071A4D"/>
    <w:rsid w:val="633B5446"/>
    <w:rsid w:val="634E00AB"/>
    <w:rsid w:val="6369376B"/>
    <w:rsid w:val="637ECA53"/>
    <w:rsid w:val="63936E3D"/>
    <w:rsid w:val="63995CFF"/>
    <w:rsid w:val="63BB05C8"/>
    <w:rsid w:val="63D11915"/>
    <w:rsid w:val="63F102BE"/>
    <w:rsid w:val="64032214"/>
    <w:rsid w:val="6415583C"/>
    <w:rsid w:val="64180140"/>
    <w:rsid w:val="645C5585"/>
    <w:rsid w:val="6481325D"/>
    <w:rsid w:val="648669A1"/>
    <w:rsid w:val="64D94D23"/>
    <w:rsid w:val="64DC4A4E"/>
    <w:rsid w:val="64F56F92"/>
    <w:rsid w:val="651C2455"/>
    <w:rsid w:val="65322B0A"/>
    <w:rsid w:val="653A1489"/>
    <w:rsid w:val="655D4175"/>
    <w:rsid w:val="65607BD5"/>
    <w:rsid w:val="65A93335"/>
    <w:rsid w:val="65AB34BE"/>
    <w:rsid w:val="66065E8D"/>
    <w:rsid w:val="66152B9D"/>
    <w:rsid w:val="66A82BFF"/>
    <w:rsid w:val="66DA3E7F"/>
    <w:rsid w:val="66DC57F7"/>
    <w:rsid w:val="66F45230"/>
    <w:rsid w:val="67024A05"/>
    <w:rsid w:val="674E7BE2"/>
    <w:rsid w:val="67507DF0"/>
    <w:rsid w:val="67530DBD"/>
    <w:rsid w:val="67551271"/>
    <w:rsid w:val="676058C9"/>
    <w:rsid w:val="6779459B"/>
    <w:rsid w:val="677E15E1"/>
    <w:rsid w:val="67A91325"/>
    <w:rsid w:val="67CC58B2"/>
    <w:rsid w:val="67D309D4"/>
    <w:rsid w:val="67E40907"/>
    <w:rsid w:val="67EF6805"/>
    <w:rsid w:val="67F941F9"/>
    <w:rsid w:val="67FA1B80"/>
    <w:rsid w:val="67FFF7C0"/>
    <w:rsid w:val="680F6ECB"/>
    <w:rsid w:val="685437C3"/>
    <w:rsid w:val="68A27902"/>
    <w:rsid w:val="68BE1CA5"/>
    <w:rsid w:val="68D55465"/>
    <w:rsid w:val="690D5A5A"/>
    <w:rsid w:val="69196036"/>
    <w:rsid w:val="69242C85"/>
    <w:rsid w:val="69274A3C"/>
    <w:rsid w:val="694C0C56"/>
    <w:rsid w:val="69561038"/>
    <w:rsid w:val="69586B5E"/>
    <w:rsid w:val="69733F9E"/>
    <w:rsid w:val="697829A1"/>
    <w:rsid w:val="697D51AE"/>
    <w:rsid w:val="69894212"/>
    <w:rsid w:val="69A33D11"/>
    <w:rsid w:val="69A91168"/>
    <w:rsid w:val="69B144C0"/>
    <w:rsid w:val="69B4000D"/>
    <w:rsid w:val="69C374EC"/>
    <w:rsid w:val="69EA09DE"/>
    <w:rsid w:val="69F43947"/>
    <w:rsid w:val="69FC1BE0"/>
    <w:rsid w:val="69FD14B4"/>
    <w:rsid w:val="6A0B4BDE"/>
    <w:rsid w:val="6A1B18DB"/>
    <w:rsid w:val="6A1F3F21"/>
    <w:rsid w:val="6A244992"/>
    <w:rsid w:val="6A3B7231"/>
    <w:rsid w:val="6AB51C4B"/>
    <w:rsid w:val="6ABA55F7"/>
    <w:rsid w:val="6AC32787"/>
    <w:rsid w:val="6AC81C6F"/>
    <w:rsid w:val="6AE11491"/>
    <w:rsid w:val="6B0B7C00"/>
    <w:rsid w:val="6B1D78D2"/>
    <w:rsid w:val="6B494055"/>
    <w:rsid w:val="6B4F5D3F"/>
    <w:rsid w:val="6B7457A6"/>
    <w:rsid w:val="6B8579B3"/>
    <w:rsid w:val="6B8D8F41"/>
    <w:rsid w:val="6BCB61ED"/>
    <w:rsid w:val="6BCF1867"/>
    <w:rsid w:val="6BD128CF"/>
    <w:rsid w:val="6BDA62CE"/>
    <w:rsid w:val="6BE91E62"/>
    <w:rsid w:val="6BEE7306"/>
    <w:rsid w:val="6BFD579B"/>
    <w:rsid w:val="6C225202"/>
    <w:rsid w:val="6C2B0057"/>
    <w:rsid w:val="6C4038DA"/>
    <w:rsid w:val="6C692E30"/>
    <w:rsid w:val="6C832144"/>
    <w:rsid w:val="6CB879E8"/>
    <w:rsid w:val="6CBA6523"/>
    <w:rsid w:val="6CD51084"/>
    <w:rsid w:val="6CDE126B"/>
    <w:rsid w:val="6D3FF0A1"/>
    <w:rsid w:val="6D4831FB"/>
    <w:rsid w:val="6D6313BF"/>
    <w:rsid w:val="6D7C6B93"/>
    <w:rsid w:val="6D8749FD"/>
    <w:rsid w:val="6D885538"/>
    <w:rsid w:val="6DBC17DE"/>
    <w:rsid w:val="6DBD63F4"/>
    <w:rsid w:val="6DC367D9"/>
    <w:rsid w:val="6DFF3A4C"/>
    <w:rsid w:val="6E2711F5"/>
    <w:rsid w:val="6E35746E"/>
    <w:rsid w:val="6E376D60"/>
    <w:rsid w:val="6E416753"/>
    <w:rsid w:val="6E6027F1"/>
    <w:rsid w:val="6E921E64"/>
    <w:rsid w:val="6EB86535"/>
    <w:rsid w:val="6EE132C7"/>
    <w:rsid w:val="6EEE348E"/>
    <w:rsid w:val="6EF40367"/>
    <w:rsid w:val="6EF9638B"/>
    <w:rsid w:val="6EFC61F3"/>
    <w:rsid w:val="6EFDCD4A"/>
    <w:rsid w:val="6F352E36"/>
    <w:rsid w:val="6F49158C"/>
    <w:rsid w:val="6F4D527F"/>
    <w:rsid w:val="6F843D3E"/>
    <w:rsid w:val="6FA75E74"/>
    <w:rsid w:val="6FCF088B"/>
    <w:rsid w:val="6FEBDEE6"/>
    <w:rsid w:val="6FF62C2D"/>
    <w:rsid w:val="705776FD"/>
    <w:rsid w:val="70A17D74"/>
    <w:rsid w:val="70AE5F6D"/>
    <w:rsid w:val="70B924D3"/>
    <w:rsid w:val="70DA1185"/>
    <w:rsid w:val="70DC13F2"/>
    <w:rsid w:val="70F45858"/>
    <w:rsid w:val="71064AF4"/>
    <w:rsid w:val="71161F56"/>
    <w:rsid w:val="714300F4"/>
    <w:rsid w:val="71480BB3"/>
    <w:rsid w:val="71825001"/>
    <w:rsid w:val="71A87F57"/>
    <w:rsid w:val="71D23226"/>
    <w:rsid w:val="722E2B52"/>
    <w:rsid w:val="72397A47"/>
    <w:rsid w:val="723E4C23"/>
    <w:rsid w:val="72615580"/>
    <w:rsid w:val="727918F3"/>
    <w:rsid w:val="72B55021"/>
    <w:rsid w:val="72D646DC"/>
    <w:rsid w:val="73114F72"/>
    <w:rsid w:val="73184295"/>
    <w:rsid w:val="734A1D78"/>
    <w:rsid w:val="734C7A46"/>
    <w:rsid w:val="73503257"/>
    <w:rsid w:val="73561382"/>
    <w:rsid w:val="739F265B"/>
    <w:rsid w:val="73BC683B"/>
    <w:rsid w:val="73BD635B"/>
    <w:rsid w:val="73C34CA8"/>
    <w:rsid w:val="73E95DE4"/>
    <w:rsid w:val="73F16E4A"/>
    <w:rsid w:val="73F9565D"/>
    <w:rsid w:val="74455F31"/>
    <w:rsid w:val="7458056C"/>
    <w:rsid w:val="74AF3400"/>
    <w:rsid w:val="74C668ED"/>
    <w:rsid w:val="74DF0225"/>
    <w:rsid w:val="74DF5273"/>
    <w:rsid w:val="74F31BEB"/>
    <w:rsid w:val="74FF48AE"/>
    <w:rsid w:val="752840C1"/>
    <w:rsid w:val="752C5111"/>
    <w:rsid w:val="7532242E"/>
    <w:rsid w:val="7535244A"/>
    <w:rsid w:val="7542526C"/>
    <w:rsid w:val="75A4312B"/>
    <w:rsid w:val="75C2459C"/>
    <w:rsid w:val="75D94A2A"/>
    <w:rsid w:val="75EFA593"/>
    <w:rsid w:val="75FFAD7C"/>
    <w:rsid w:val="7620741F"/>
    <w:rsid w:val="76300779"/>
    <w:rsid w:val="7634625D"/>
    <w:rsid w:val="763C5691"/>
    <w:rsid w:val="7657914F"/>
    <w:rsid w:val="7690626B"/>
    <w:rsid w:val="769E4C62"/>
    <w:rsid w:val="76A92E4A"/>
    <w:rsid w:val="76B031E0"/>
    <w:rsid w:val="76CD3D25"/>
    <w:rsid w:val="76EE01DC"/>
    <w:rsid w:val="77100A78"/>
    <w:rsid w:val="77127121"/>
    <w:rsid w:val="771D0ED8"/>
    <w:rsid w:val="77260E63"/>
    <w:rsid w:val="772D60AD"/>
    <w:rsid w:val="775B909D"/>
    <w:rsid w:val="77722EA8"/>
    <w:rsid w:val="77B746D8"/>
    <w:rsid w:val="77D25D2E"/>
    <w:rsid w:val="77D777E8"/>
    <w:rsid w:val="77FD6C87"/>
    <w:rsid w:val="78442870"/>
    <w:rsid w:val="7872306D"/>
    <w:rsid w:val="788A3709"/>
    <w:rsid w:val="78DD139E"/>
    <w:rsid w:val="78FB3062"/>
    <w:rsid w:val="79134850"/>
    <w:rsid w:val="794A324B"/>
    <w:rsid w:val="796B01E8"/>
    <w:rsid w:val="7992390B"/>
    <w:rsid w:val="79951709"/>
    <w:rsid w:val="79A82152"/>
    <w:rsid w:val="79BB5D63"/>
    <w:rsid w:val="79BF1592"/>
    <w:rsid w:val="79BF86F6"/>
    <w:rsid w:val="79CE0777"/>
    <w:rsid w:val="79DA711C"/>
    <w:rsid w:val="79F85010"/>
    <w:rsid w:val="79FF3A45"/>
    <w:rsid w:val="79FF4DD4"/>
    <w:rsid w:val="7A04114F"/>
    <w:rsid w:val="7A17147B"/>
    <w:rsid w:val="7AA411F6"/>
    <w:rsid w:val="7AC953FA"/>
    <w:rsid w:val="7ACB27BB"/>
    <w:rsid w:val="7AEC7106"/>
    <w:rsid w:val="7AF56E0E"/>
    <w:rsid w:val="7B087CB8"/>
    <w:rsid w:val="7B430CF1"/>
    <w:rsid w:val="7B444040"/>
    <w:rsid w:val="7B516F7E"/>
    <w:rsid w:val="7B532CEB"/>
    <w:rsid w:val="7B552E8D"/>
    <w:rsid w:val="7B5A1010"/>
    <w:rsid w:val="7B6C5F71"/>
    <w:rsid w:val="7BA479E1"/>
    <w:rsid w:val="7BA860E7"/>
    <w:rsid w:val="7BC751C2"/>
    <w:rsid w:val="7BDC53CD"/>
    <w:rsid w:val="7BEE3EDE"/>
    <w:rsid w:val="7BFA2AFB"/>
    <w:rsid w:val="7BFA83C4"/>
    <w:rsid w:val="7C455B32"/>
    <w:rsid w:val="7C5D5623"/>
    <w:rsid w:val="7C77B29C"/>
    <w:rsid w:val="7C790E6E"/>
    <w:rsid w:val="7C8E568A"/>
    <w:rsid w:val="7C8F243F"/>
    <w:rsid w:val="7CB9000E"/>
    <w:rsid w:val="7CB974F6"/>
    <w:rsid w:val="7CCB42E8"/>
    <w:rsid w:val="7CEE777C"/>
    <w:rsid w:val="7D693D32"/>
    <w:rsid w:val="7D731D61"/>
    <w:rsid w:val="7D7E3909"/>
    <w:rsid w:val="7DCC0F1C"/>
    <w:rsid w:val="7DD74479"/>
    <w:rsid w:val="7DD9B025"/>
    <w:rsid w:val="7DFF588B"/>
    <w:rsid w:val="7E024E93"/>
    <w:rsid w:val="7E2C3459"/>
    <w:rsid w:val="7E346A8B"/>
    <w:rsid w:val="7E411E5F"/>
    <w:rsid w:val="7E5C29CC"/>
    <w:rsid w:val="7E617E0B"/>
    <w:rsid w:val="7E6E2077"/>
    <w:rsid w:val="7E795155"/>
    <w:rsid w:val="7E9144BC"/>
    <w:rsid w:val="7E991353"/>
    <w:rsid w:val="7EB50157"/>
    <w:rsid w:val="7EBC4629"/>
    <w:rsid w:val="7EBE6B49"/>
    <w:rsid w:val="7EC12188"/>
    <w:rsid w:val="7EFD06BB"/>
    <w:rsid w:val="7F0F1E84"/>
    <w:rsid w:val="7F2C666B"/>
    <w:rsid w:val="7F2C83E5"/>
    <w:rsid w:val="7F3DB23E"/>
    <w:rsid w:val="7F5BF063"/>
    <w:rsid w:val="7F631961"/>
    <w:rsid w:val="7F713C31"/>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lenovo</cp:lastModifiedBy>
  <dcterms:modified xsi:type="dcterms:W3CDTF">2023-11-08T07:06:29Z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74B8BFB72C804A1EB6A979A495FCD1A5</vt:lpwstr>
  </property>
</Properties>
</file>