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颅内取栓支架</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spacing w:line="560" w:lineRule="exact"/>
        <w:rPr>
          <w:rFonts w:ascii="仿宋" w:hAnsi="仿宋" w:eastAsia="仿宋"/>
          <w:b/>
          <w:color w:val="auto"/>
          <w:sz w:val="44"/>
          <w:szCs w:val="44"/>
          <w:highlight w:val="none"/>
        </w:rPr>
      </w:pPr>
    </w:p>
    <w:p>
      <w:pPr>
        <w:pStyle w:val="2"/>
        <w:spacing w:before="0" w:line="560" w:lineRule="exact"/>
        <w:rPr>
          <w:rFonts w:ascii="仿宋" w:hAnsi="仿宋" w:eastAsia="仿宋"/>
          <w:b/>
          <w:color w:val="auto"/>
          <w:sz w:val="44"/>
          <w:szCs w:val="44"/>
          <w:highlight w:val="none"/>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LM-HD2023-11</w:t>
      </w:r>
    </w:p>
    <w:p>
      <w:pPr>
        <w:pStyle w:val="2"/>
        <w:spacing w:before="0" w:line="560" w:lineRule="exact"/>
        <w:jc w:val="center"/>
        <w:rPr>
          <w:rFonts w:ascii="仿宋" w:hAnsi="仿宋" w:eastAsia="仿宋"/>
          <w:b/>
          <w:color w:val="auto"/>
          <w:sz w:val="44"/>
          <w:szCs w:val="44"/>
          <w:highlight w:val="none"/>
        </w:rPr>
      </w:pPr>
    </w:p>
    <w:p>
      <w:pPr>
        <w:spacing w:line="560" w:lineRule="exact"/>
        <w:jc w:val="both"/>
        <w:rPr>
          <w:rFonts w:ascii="仿宋" w:hAnsi="仿宋" w:eastAsia="仿宋" w:cs="仿宋"/>
          <w:b/>
          <w:color w:val="auto"/>
          <w:sz w:val="32"/>
          <w:szCs w:val="32"/>
          <w:highlight w:val="none"/>
        </w:rPr>
      </w:pPr>
    </w:p>
    <w:p>
      <w:pPr>
        <w:wordWrap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11</w:t>
      </w:r>
      <w:r>
        <w:rPr>
          <w:rFonts w:hint="eastAsia" w:ascii="仿宋" w:hAnsi="仿宋" w:eastAsia="仿宋" w:cs="仿宋"/>
          <w:b/>
          <w:color w:val="auto"/>
          <w:sz w:val="36"/>
          <w:szCs w:val="36"/>
          <w:highlight w:val="none"/>
        </w:rPr>
        <w:t>月</w:t>
      </w:r>
    </w:p>
    <w:p>
      <w:pPr>
        <w:pStyle w:val="2"/>
        <w:rPr>
          <w:rFonts w:hint="eastAsia" w:ascii="仿宋" w:hAnsi="仿宋" w:eastAsia="仿宋" w:cs="仿宋"/>
          <w:b/>
          <w:color w:val="auto"/>
          <w:sz w:val="36"/>
          <w:szCs w:val="36"/>
          <w:highlight w:val="none"/>
        </w:rPr>
      </w:pPr>
    </w:p>
    <w:p>
      <w:pPr>
        <w:rPr>
          <w:rFonts w:hint="eastAsia"/>
          <w:color w:val="auto"/>
          <w:highlight w:val="none"/>
        </w:rPr>
      </w:pPr>
    </w:p>
    <w:p>
      <w:pPr>
        <w:pStyle w:val="2"/>
        <w:rPr>
          <w:color w:val="auto"/>
          <w:highlight w:val="none"/>
        </w:rPr>
      </w:pP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pStyle w:val="2"/>
        <w:numPr>
          <w:ilvl w:val="0"/>
          <w:numId w:val="0"/>
        </w:numPr>
        <w:rPr>
          <w:color w:val="auto"/>
          <w:highlight w:val="none"/>
        </w:rPr>
      </w:pP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（编号：</w:t>
      </w:r>
      <w:r>
        <w:rPr>
          <w:rFonts w:hint="eastAsia" w:ascii="仿宋" w:hAnsi="仿宋" w:eastAsia="仿宋" w:cs="仿宋"/>
          <w:color w:val="auto"/>
          <w:sz w:val="30"/>
          <w:szCs w:val="30"/>
          <w:highlight w:val="none"/>
          <w:lang w:val="en-US" w:eastAsia="zh-CN"/>
        </w:rPr>
        <w:t>LM-HD2023-11）</w:t>
      </w:r>
    </w:p>
    <w:p>
      <w:pPr>
        <w:pStyle w:val="2"/>
        <w:spacing w:before="0" w:line="560" w:lineRule="exact"/>
        <w:jc w:val="both"/>
        <w:rPr>
          <w:rFonts w:ascii="仿宋" w:hAnsi="仿宋" w:eastAsia="仿宋" w:cs="仿宋"/>
          <w:color w:val="auto"/>
          <w:sz w:val="30"/>
          <w:szCs w:val="30"/>
          <w:highlight w:val="none"/>
        </w:rPr>
      </w:pP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***省、***省、***省，组成京津冀“3+N”联盟采购办公室，</w:t>
      </w:r>
      <w:bookmarkStart w:id="5" w:name="_GoBack"/>
      <w:bookmarkEnd w:id="5"/>
      <w:r>
        <w:rPr>
          <w:rFonts w:hint="eastAsia" w:ascii="仿宋" w:hAnsi="仿宋" w:eastAsia="仿宋" w:cs="仿宋"/>
          <w:color w:val="auto"/>
          <w:kern w:val="0"/>
          <w:sz w:val="32"/>
          <w:szCs w:val="32"/>
          <w:highlight w:val="none"/>
          <w:lang w:val="en-US" w:eastAsia="zh-CN" w:bidi="ar"/>
        </w:rPr>
        <w:t>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颅内取栓支架</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w:t>
      </w:r>
      <w:r>
        <w:rPr>
          <w:rFonts w:hint="eastAsia" w:ascii="仿宋_GB2312" w:hAnsi="仿宋_GB2312" w:eastAsia="仿宋_GB2312" w:cs="仿宋_GB2312"/>
          <w:color w:val="auto"/>
          <w:sz w:val="32"/>
          <w:szCs w:val="32"/>
          <w:highlight w:val="none"/>
        </w:rPr>
        <w:t>C02051500100002</w:t>
      </w:r>
      <w:r>
        <w:rPr>
          <w:rFonts w:hint="eastAsia" w:ascii="仿宋_GB2312" w:hAnsi="仿宋_GB2312" w:eastAsia="仿宋_GB2312" w:cs="仿宋_GB2312"/>
          <w:color w:val="auto"/>
          <w:sz w:val="32"/>
          <w:szCs w:val="32"/>
          <w:highlight w:val="none"/>
          <w:lang w:eastAsia="zh-CN"/>
        </w:rPr>
        <w:t>、C02051500100003、C02051500100004、C02051500100007</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80%确定。具体如下：</w:t>
      </w:r>
    </w:p>
    <w:p>
      <w:pPr>
        <w:pStyle w:val="2"/>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p>
    <w:p>
      <w:pPr>
        <w:pStyle w:val="2"/>
        <w:rPr>
          <w:rFonts w:hint="eastAsia"/>
          <w:color w:val="auto"/>
          <w:highlight w:val="none"/>
        </w:rPr>
      </w:pPr>
    </w:p>
    <w:tbl>
      <w:tblPr>
        <w:tblStyle w:val="10"/>
        <w:tblpPr w:leftFromText="180" w:rightFromText="180" w:vertAnchor="text" w:horzAnchor="page" w:tblpXSpec="center" w:tblpY="577"/>
        <w:tblOverlap w:val="never"/>
        <w:tblW w:w="8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669"/>
        <w:gridCol w:w="4317"/>
        <w:gridCol w:w="24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1669" w:type="dxa"/>
            <w:noWrap w:val="0"/>
            <w:vAlign w:val="center"/>
          </w:tcPr>
          <w:p>
            <w:pPr>
              <w:widowControl/>
              <w:wordWrap w:val="0"/>
              <w:spacing w:line="5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采购品种</w:t>
            </w:r>
          </w:p>
        </w:tc>
        <w:tc>
          <w:tcPr>
            <w:tcW w:w="4317" w:type="dxa"/>
            <w:noWrap w:val="0"/>
            <w:vAlign w:val="center"/>
          </w:tcPr>
          <w:p>
            <w:pPr>
              <w:widowControl/>
              <w:wordWrap w:val="0"/>
              <w:spacing w:line="5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采购要求</w:t>
            </w:r>
          </w:p>
        </w:tc>
        <w:tc>
          <w:tcPr>
            <w:tcW w:w="2456" w:type="dxa"/>
            <w:noWrap w:val="0"/>
            <w:vAlign w:val="center"/>
          </w:tcPr>
          <w:p>
            <w:pPr>
              <w:widowControl/>
              <w:wordWrap w:val="0"/>
              <w:spacing w:line="560" w:lineRule="exact"/>
              <w:jc w:val="center"/>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约定采购量（</w:t>
            </w:r>
            <w:r>
              <w:rPr>
                <w:rFonts w:hint="eastAsia" w:ascii="宋体" w:hAnsi="宋体" w:cs="宋体"/>
                <w:b/>
                <w:color w:val="auto"/>
                <w:sz w:val="24"/>
                <w:highlight w:val="none"/>
                <w:lang w:val="en-US" w:eastAsia="zh-CN"/>
              </w:rPr>
              <w:t>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83" w:hRule="atLeast"/>
          <w:jc w:val="center"/>
        </w:trPr>
        <w:tc>
          <w:tcPr>
            <w:tcW w:w="1669" w:type="dxa"/>
            <w:noWrap w:val="0"/>
            <w:vAlign w:val="center"/>
          </w:tcPr>
          <w:p>
            <w:pPr>
              <w:wordWrap w:val="0"/>
              <w:spacing w:line="360" w:lineRule="auto"/>
              <w:jc w:val="both"/>
              <w:rPr>
                <w:rFonts w:hint="default" w:ascii="仿宋" w:hAnsi="仿宋" w:eastAsia="仿宋" w:cs="仿宋"/>
                <w:color w:val="auto"/>
                <w:sz w:val="24"/>
                <w:highlight w:val="none"/>
                <w:lang w:val="en-US" w:eastAsia="zh-CN"/>
              </w:rPr>
            </w:pPr>
            <w:r>
              <w:rPr>
                <w:rFonts w:hint="eastAsia" w:ascii="仿宋" w:hAnsi="仿宋" w:eastAsia="仿宋" w:cs="仿宋"/>
                <w:b w:val="0"/>
                <w:bCs w:val="0"/>
                <w:color w:val="auto"/>
                <w:sz w:val="24"/>
                <w:szCs w:val="24"/>
                <w:highlight w:val="none"/>
                <w:lang w:val="en-US" w:eastAsia="zh-CN"/>
              </w:rPr>
              <w:t>颅内取栓支架</w:t>
            </w:r>
          </w:p>
        </w:tc>
        <w:tc>
          <w:tcPr>
            <w:tcW w:w="4317" w:type="dxa"/>
            <w:noWrap w:val="0"/>
            <w:vAlign w:val="center"/>
          </w:tcPr>
          <w:p>
            <w:pPr>
              <w:wordWrap w:val="0"/>
              <w:spacing w:line="360" w:lineRule="auto"/>
              <w:jc w:val="center"/>
              <w:rPr>
                <w:rFonts w:hint="default" w:eastAsia="宋体"/>
                <w:color w:val="auto"/>
                <w:highlight w:val="none"/>
                <w:lang w:val="en-US" w:eastAsia="zh-CN"/>
              </w:rPr>
            </w:pPr>
            <w:r>
              <w:rPr>
                <w:rFonts w:hint="eastAsia" w:ascii="仿宋" w:hAnsi="仿宋" w:eastAsia="仿宋" w:cs="仿宋"/>
                <w:color w:val="auto"/>
                <w:sz w:val="24"/>
                <w:highlight w:val="none"/>
                <w:lang w:val="en-US" w:eastAsia="zh-CN"/>
              </w:rPr>
              <w:t>须包含支架、推送导入装置</w:t>
            </w:r>
          </w:p>
        </w:tc>
        <w:tc>
          <w:tcPr>
            <w:tcW w:w="2456" w:type="dxa"/>
            <w:noWrap w:val="0"/>
            <w:vAlign w:val="center"/>
          </w:tcPr>
          <w:p>
            <w:pPr>
              <w:wordWrap w:val="0"/>
              <w:spacing w:line="360" w:lineRule="auto"/>
              <w:jc w:val="center"/>
              <w:rPr>
                <w:rFonts w:hint="default" w:ascii="仿宋_GB2312" w:hAnsi="仿宋_GB2312" w:eastAsia="仿宋_GB2312" w:cs="仿宋_GB2312"/>
                <w:color w:val="auto"/>
                <w:sz w:val="24"/>
                <w:highlight w:val="none"/>
                <w:shd w:val="clear" w:color="auto" w:fill="FFFFFF"/>
                <w:lang w:val="en-US" w:eastAsia="zh-CN"/>
              </w:rPr>
            </w:pPr>
          </w:p>
        </w:tc>
      </w:tr>
    </w:tbl>
    <w:p>
      <w:pPr>
        <w:pStyle w:val="16"/>
        <w:spacing w:line="560" w:lineRule="exact"/>
        <w:ind w:left="0" w:leftChars="0" w:firstLine="0" w:firstLineChars="0"/>
        <w:rPr>
          <w:rFonts w:hint="eastAsia" w:ascii="黑体" w:hAnsi="黑体" w:eastAsia="黑体" w:cs="黑体"/>
          <w:color w:val="auto"/>
          <w:sz w:val="32"/>
          <w:szCs w:val="32"/>
          <w:highlight w:val="none"/>
        </w:rPr>
      </w:pPr>
    </w:p>
    <w:p>
      <w:pPr>
        <w:pStyle w:val="16"/>
        <w:spacing w:line="560" w:lineRule="exact"/>
        <w:ind w:left="640" w:firstLine="0" w:firstLine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napToGrid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napToGrid w:val="0"/>
        <w:spacing w:line="560" w:lineRule="exact"/>
        <w:ind w:firstLine="640" w:firstLineChars="200"/>
        <w:jc w:val="left"/>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间：2023年月日-2023年月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rPr>
          <w:rFonts w:hint="eastAsia"/>
          <w:color w:val="auto"/>
          <w:highlight w:val="none"/>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3840" w:firstLineChars="1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京津冀“3+N”联盟采购办公室</w:t>
      </w:r>
    </w:p>
    <w:p>
      <w:pPr>
        <w:keepNext w:val="0"/>
        <w:keepLines w:val="0"/>
        <w:pageBreakBefore w:val="0"/>
        <w:widowControl w:val="0"/>
        <w:kinsoku/>
        <w:wordWrap w:val="0"/>
        <w:overflowPunct/>
        <w:topLinePunct w:val="0"/>
        <w:autoSpaceDE/>
        <w:autoSpaceDN/>
        <w:bidi w:val="0"/>
        <w:adjustRightInd/>
        <w:snapToGrid w:val="0"/>
        <w:spacing w:line="560" w:lineRule="exact"/>
        <w:ind w:firstLine="3520" w:firstLineChars="1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 w:eastAsia="zh-CN"/>
        </w:rPr>
        <w:t>河北省医用药品器械集中采购中心</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2023年</w:t>
      </w:r>
      <w:r>
        <w:rPr>
          <w:rFonts w:hint="eastAsia" w:ascii="仿宋" w:hAnsi="仿宋" w:eastAsia="仿宋" w:cs="仿宋"/>
          <w:color w:val="auto"/>
          <w:sz w:val="32"/>
          <w:szCs w:val="32"/>
          <w:highlight w:val="none"/>
          <w:u w:val="none"/>
          <w:lang w:val="en-US" w:eastAsia="zh-CN"/>
        </w:rPr>
        <w:t>11</w:t>
      </w:r>
      <w:r>
        <w:rPr>
          <w:rFonts w:hint="eastAsia" w:ascii="仿宋" w:hAnsi="仿宋" w:eastAsia="仿宋" w:cs="仿宋"/>
          <w:color w:val="auto"/>
          <w:sz w:val="32"/>
          <w:szCs w:val="32"/>
          <w:highlight w:val="none"/>
          <w:u w:val="none"/>
          <w:lang w:eastAsia="zh-CN"/>
        </w:rPr>
        <w:t>月日</w:t>
      </w:r>
    </w:p>
    <w:p>
      <w:pPr>
        <w:pStyle w:val="2"/>
        <w:rPr>
          <w:rFonts w:hint="eastAsia"/>
          <w:color w:val="auto"/>
          <w:highlight w:val="none"/>
          <w:lang w:eastAsia="zh-CN"/>
        </w:rPr>
      </w:pPr>
    </w:p>
    <w:p>
      <w:pPr>
        <w:rPr>
          <w:rFonts w:ascii="仿宋" w:hAnsi="仿宋" w:eastAsia="仿宋"/>
          <w:color w:val="auto"/>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spacing w:before="0" w:line="560" w:lineRule="exact"/>
        <w:ind w:left="640" w:left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numPr>
          <w:ilvl w:val="0"/>
          <w:numId w:val="2"/>
        </w:numPr>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本次集中带量采购的</w:t>
      </w:r>
      <w:r>
        <w:rPr>
          <w:rFonts w:hint="eastAsia" w:ascii="仿宋" w:hAnsi="仿宋" w:eastAsia="仿宋" w:cs="仿宋"/>
          <w:color w:val="auto"/>
          <w:sz w:val="32"/>
          <w:szCs w:val="32"/>
          <w:highlight w:val="none"/>
          <w:lang w:val="en-US" w:eastAsia="zh-CN"/>
        </w:rPr>
        <w:t>颅内取栓支架</w:t>
      </w:r>
      <w:r>
        <w:rPr>
          <w:rFonts w:hint="eastAsia" w:ascii="仿宋_GB2312" w:hAnsi="仿宋_GB2312" w:eastAsia="仿宋_GB2312" w:cs="仿宋_GB2312"/>
          <w:color w:val="auto"/>
          <w:sz w:val="32"/>
          <w:szCs w:val="32"/>
          <w:highlight w:val="none"/>
          <w:lang w:val="en-US" w:eastAsia="zh-CN"/>
        </w:rPr>
        <w:t>用于</w:t>
      </w:r>
      <w:r>
        <w:rPr>
          <w:rFonts w:hint="eastAsia" w:ascii="仿宋_GB2312" w:hAnsi="仿宋_GB2312" w:eastAsia="仿宋_GB2312" w:cs="仿宋_GB2312"/>
          <w:color w:val="auto"/>
          <w:sz w:val="32"/>
          <w:szCs w:val="32"/>
          <w:highlight w:val="none"/>
          <w:lang w:eastAsia="zh-CN"/>
        </w:rPr>
        <w:t>移除患者颅内血管中</w:t>
      </w:r>
      <w:r>
        <w:rPr>
          <w:rFonts w:hint="eastAsia" w:ascii="仿宋_GB2312" w:hAnsi="仿宋_GB2312" w:eastAsia="仿宋_GB2312" w:cs="仿宋_GB2312"/>
          <w:color w:val="auto"/>
          <w:sz w:val="32"/>
          <w:szCs w:val="32"/>
          <w:highlight w:val="none"/>
          <w:lang w:val="en-US" w:eastAsia="zh-CN"/>
        </w:rPr>
        <w:t>的血栓等。须包含支架、推送导入装置。</w:t>
      </w:r>
    </w:p>
    <w:p>
      <w:pPr>
        <w:kinsoku w:val="0"/>
        <w:overflowPunct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的颅内取栓支架</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颅内取栓支架类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颅内取栓支架</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颅内取栓支架</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依据医药价格和招采信用评价制度评定为“严重”或“特别严重”失信等级，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颅内取栓支架</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颅内取栓支架</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颅内取栓支架</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pStyle w:val="2"/>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（一）本次集中</w:t>
      </w:r>
      <w:r>
        <w:rPr>
          <w:rFonts w:hint="eastAsia" w:ascii="仿宋" w:hAnsi="仿宋" w:eastAsia="仿宋" w:cs="仿宋"/>
          <w:color w:val="auto"/>
          <w:sz w:val="32"/>
          <w:szCs w:val="32"/>
          <w:highlight w:val="none"/>
          <w:lang w:eastAsia="zh-CN"/>
        </w:rPr>
        <w:t>带量</w:t>
      </w:r>
      <w:r>
        <w:rPr>
          <w:rFonts w:hint="eastAsia" w:ascii="仿宋" w:hAnsi="仿宋" w:eastAsia="仿宋" w:cs="仿宋"/>
          <w:color w:val="auto"/>
          <w:sz w:val="32"/>
          <w:szCs w:val="32"/>
          <w:highlight w:val="none"/>
        </w:rPr>
        <w:t>采购以医疗器械注册证为单位申报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同一医疗器械注册人（代理人）的同一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不得委托不同企</w:t>
      </w:r>
      <w:r>
        <w:rPr>
          <w:rFonts w:hint="eastAsia" w:ascii="仿宋" w:hAnsi="仿宋" w:eastAsia="仿宋" w:cs="仿宋"/>
          <w:color w:val="auto"/>
          <w:sz w:val="32"/>
          <w:szCs w:val="32"/>
          <w:highlight w:val="none"/>
          <w:lang w:val="en-US" w:eastAsia="zh-CN"/>
        </w:rPr>
        <w:t>业进行申报，同一采购品种不同医疗器械注册人（代理人）不得委托同一家企业申报。</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w:t>
      </w:r>
      <w:bookmarkStart w:id="0" w:name="_Hlk117500248"/>
      <w:bookmarkStart w:id="1" w:name="_Hlk78988660"/>
      <w:r>
        <w:rPr>
          <w:rFonts w:hint="eastAsia" w:ascii="仿宋" w:hAnsi="仿宋" w:eastAsia="仿宋" w:cs="仿宋"/>
          <w:color w:val="auto"/>
          <w:sz w:val="32"/>
          <w:szCs w:val="32"/>
          <w:highlight w:val="none"/>
          <w:lang w:val="en-US" w:eastAsia="zh-CN"/>
        </w:rPr>
        <w:t>每个医疗器械注册证只能申报一个价格。</w:t>
      </w:r>
      <w:bookmarkEnd w:id="0"/>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申报企业有多个符合申报条件医疗器械注册证的，不同医疗器械注册证产品可报同一价格，也可分别报不同价格；如中选，同一医疗器械注册证下所有产品不区分规格型号，以中选价格供应联盟地区。申报产品要求以外的其他辅助耗材由申报企业根据申报产品《医疗器械注册证》等因素自行决定是否配备，申报企业的报价中应包含上述辅助耗材的价格。</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w:t>
      </w:r>
      <w:bookmarkEnd w:id="1"/>
      <w:r>
        <w:rPr>
          <w:rFonts w:hint="eastAsia" w:ascii="仿宋" w:hAnsi="仿宋" w:eastAsia="仿宋" w:cs="仿宋"/>
          <w:color w:val="auto"/>
          <w:sz w:val="32"/>
          <w:szCs w:val="32"/>
          <w:highlight w:val="none"/>
          <w:lang w:val="en-US" w:eastAsia="zh-CN"/>
        </w:rPr>
        <w:t>申报企业须在规定时间内，按要求完成报价，未在规定时间内完成报价视为自动放弃。在报价时间截止之后，申报企业不得撤回或修改其报价。</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（五）企业申报的价格具有法律效力，申报企业承担相应责任。</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六）企业申报医疗器械注册证产品的价格须不高于2023年1月1日以来该医疗器械注册证所有符合申报条件产品在全国省级集中采购机构的最低有效采购（交易）价格，且不高于该医疗器械注册证所有符合申报条件产品在全国省和省、市级联盟集中带量采购的最低中选价格(含已产生中选结果未落地执行的价格)。如中选，申报企业供应品种清单中如有产品超出上述限价，则按照三者中的最低价格供应联盟地区。报价为0或未报价的视为自动放弃。</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（七）企业申报的价格使用货币及单位为人民币（元），价格单位为系统内申报产品的最小使用单位，申报价格保留到小数点后2位（即0.01），如超出小数点后2位，则四舍五入。</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八）企业申报价格须包括产品的设计、生产、包装、保险、运输、配送、检测、税费、验收、售后服务、伴随服务等一切费用。中选产品集中带量采购前免费提供的配套工具，本次集中带量采购中选后须继续免费提供。</w:t>
      </w:r>
    </w:p>
    <w:p>
      <w:pPr>
        <w:tabs>
          <w:tab w:val="left" w:pos="3394"/>
        </w:tabs>
        <w:kinsoku w:val="0"/>
        <w:overflowPunct w:val="0"/>
        <w:spacing w:line="560" w:lineRule="exact"/>
        <w:ind w:firstLine="640" w:firstLineChars="200"/>
        <w:rPr>
          <w:rFonts w:hint="eastAsia" w:ascii="黑体" w:hAnsi="黑体" w:eastAsia="黑体" w:cs="仿宋"/>
          <w:color w:val="auto"/>
          <w:sz w:val="32"/>
          <w:szCs w:val="32"/>
          <w:highlight w:val="none"/>
          <w:lang w:eastAsia="zh-CN"/>
        </w:rPr>
      </w:pPr>
      <w:r>
        <w:rPr>
          <w:rFonts w:hint="eastAsia" w:ascii="黑体" w:hAnsi="黑体" w:eastAsia="黑体" w:cs="仿宋"/>
          <w:color w:val="auto"/>
          <w:sz w:val="32"/>
          <w:szCs w:val="32"/>
          <w:highlight w:val="none"/>
        </w:rPr>
        <w:t>五、竞价分组</w:t>
      </w:r>
      <w:r>
        <w:rPr>
          <w:rFonts w:hint="eastAsia" w:ascii="黑体" w:hAnsi="黑体" w:eastAsia="黑体" w:cs="仿宋"/>
          <w:color w:val="auto"/>
          <w:sz w:val="32"/>
          <w:szCs w:val="32"/>
          <w:highlight w:val="none"/>
          <w:lang w:eastAsia="zh-CN"/>
        </w:rPr>
        <w:tab/>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医疗机构医用耗材临床使用习惯</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形成A、B两个竞价组，符合以下条件的申</w:t>
      </w:r>
      <w:r>
        <w:rPr>
          <w:rFonts w:hint="eastAsia" w:ascii="仿宋" w:hAnsi="仿宋" w:eastAsia="仿宋" w:cs="仿宋"/>
          <w:color w:val="auto"/>
          <w:sz w:val="32"/>
          <w:szCs w:val="32"/>
          <w:highlight w:val="none"/>
          <w:lang w:val="en-US" w:eastAsia="zh-CN"/>
        </w:rPr>
        <w:t>报医疗器械注册证</w:t>
      </w:r>
      <w:r>
        <w:rPr>
          <w:rFonts w:hint="eastAsia" w:ascii="仿宋" w:hAnsi="仿宋" w:eastAsia="仿宋" w:cs="仿宋"/>
          <w:color w:val="auto"/>
          <w:sz w:val="32"/>
          <w:szCs w:val="32"/>
          <w:highlight w:val="none"/>
        </w:rPr>
        <w:t>列入A组，其他</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列入B组：</w:t>
      </w:r>
    </w:p>
    <w:p>
      <w:pPr>
        <w:wordWrap w:val="0"/>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以申报</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为单位，合并符合申报条件的</w:t>
      </w:r>
      <w:r>
        <w:rPr>
          <w:rFonts w:hint="eastAsia" w:ascii="仿宋" w:hAnsi="仿宋" w:eastAsia="仿宋" w:cs="仿宋"/>
          <w:color w:val="auto"/>
          <w:sz w:val="32"/>
          <w:szCs w:val="32"/>
          <w:highlight w:val="none"/>
          <w:lang w:val="en-US" w:eastAsia="zh-CN"/>
        </w:rPr>
        <w:t>同一医疗器械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所有规格型号的</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shd w:val="clear" w:color="auto" w:fill="FFFFFF"/>
        </w:rPr>
        <w:t>按医疗机构采购需求量从多到少依次排序，取累计采购需求量前</w:t>
      </w:r>
      <w:r>
        <w:rPr>
          <w:rFonts w:hint="eastAsia" w:eastAsia="仿宋"/>
          <w:color w:val="auto"/>
          <w:sz w:val="32"/>
          <w:szCs w:val="32"/>
          <w:highlight w:val="none"/>
          <w:shd w:val="clear" w:color="auto" w:fill="FFFFFF"/>
        </w:rPr>
        <w:t>6</w:t>
      </w:r>
      <w:r>
        <w:rPr>
          <w:color w:val="auto"/>
          <w:sz w:val="32"/>
          <w:szCs w:val="32"/>
          <w:highlight w:val="none"/>
          <w:shd w:val="clear" w:color="auto" w:fill="FFFFFF"/>
        </w:rPr>
        <w:t>0%</w:t>
      </w:r>
      <w:r>
        <w:rPr>
          <w:rFonts w:hint="eastAsia" w:ascii="仿宋" w:hAnsi="仿宋" w:eastAsia="仿宋" w:cs="仿宋"/>
          <w:color w:val="auto"/>
          <w:sz w:val="32"/>
          <w:szCs w:val="32"/>
          <w:highlight w:val="none"/>
          <w:shd w:val="clear" w:color="auto" w:fill="FFFFFF"/>
        </w:rPr>
        <w:t>所涵盖的</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注册证列入A组，</w:t>
      </w:r>
      <w:r>
        <w:rPr>
          <w:rFonts w:hint="eastAsia" w:ascii="仿宋" w:hAnsi="仿宋" w:eastAsia="仿宋" w:cs="仿宋"/>
          <w:color w:val="auto"/>
          <w:sz w:val="32"/>
          <w:szCs w:val="32"/>
          <w:highlight w:val="none"/>
          <w:lang w:val="en-US" w:eastAsia="zh-CN"/>
        </w:rPr>
        <w:t>A组最少医疗器械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数量为3个，</w:t>
      </w:r>
      <w:r>
        <w:rPr>
          <w:rFonts w:hint="eastAsia" w:ascii="仿宋" w:hAnsi="仿宋" w:eastAsia="仿宋" w:cs="仿宋"/>
          <w:color w:val="auto"/>
          <w:sz w:val="32"/>
          <w:szCs w:val="32"/>
          <w:highlight w:val="none"/>
        </w:rPr>
        <w:t>不足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按需求量从高到低排名补足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A组最多医疗器械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数量依据有效申报医疗器械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数量确定，具体为“N-3”，N为有效申报医疗器械注册证数量。</w:t>
      </w:r>
    </w:p>
    <w:p>
      <w:pPr>
        <w:kinsoku w:val="0"/>
        <w:overflowPunct w:val="0"/>
        <w:spacing w:line="560" w:lineRule="exact"/>
        <w:ind w:firstLine="640" w:firstLineChars="200"/>
        <w:rPr>
          <w:rFonts w:hint="eastAsia" w:ascii="黑体" w:hAnsi="黑体" w:eastAsia="黑体" w:cs="仿宋"/>
          <w:color w:val="auto"/>
          <w:sz w:val="32"/>
          <w:szCs w:val="32"/>
          <w:highlight w:val="none"/>
          <w:lang w:val="en-US" w:eastAsia="zh-CN"/>
        </w:rPr>
      </w:pPr>
      <w:r>
        <w:rPr>
          <w:rFonts w:hint="eastAsia" w:ascii="黑体" w:hAnsi="黑体" w:eastAsia="黑体" w:cs="仿宋"/>
          <w:color w:val="auto"/>
          <w:sz w:val="32"/>
          <w:szCs w:val="32"/>
          <w:highlight w:val="none"/>
        </w:rPr>
        <w:t>六、拟中选规</w:t>
      </w:r>
      <w:r>
        <w:rPr>
          <w:rFonts w:hint="eastAsia" w:ascii="黑体" w:hAnsi="黑体" w:eastAsia="黑体" w:cs="仿宋"/>
          <w:color w:val="auto"/>
          <w:sz w:val="32"/>
          <w:szCs w:val="32"/>
          <w:highlight w:val="none"/>
          <w:lang w:val="en-US" w:eastAsia="zh-CN"/>
        </w:rPr>
        <w:t>则</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1.每个竞价组内按医疗器械注册证有效申报价格由低到高的顺序确定排名，申报价格最低的为第一名，次低的为第二名，以此类推。</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2.当出现有效申报价格相同的情况，以需求量多的优先。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bookmarkStart w:id="2" w:name="_Hlk118289749"/>
      <w:r>
        <w:rPr>
          <w:rFonts w:hint="eastAsia" w:ascii="楷体" w:hAnsi="楷体" w:eastAsia="楷体" w:cs="楷体"/>
          <w:color w:val="auto"/>
          <w:sz w:val="32"/>
          <w:szCs w:val="32"/>
          <w:highlight w:val="none"/>
        </w:rPr>
        <w:t>（二）拟中选规则</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按照以下规则先后顺序确定拟中选医疗器械注册证。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1.A组中选率最高70%，B组中选率最高70%。最多拟中选医疗器械注册证数量依据组内有效申报价格医疗器械注册证数量确定，并四舍五入保留整数。</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2.每个竞价组内的申报医疗器械注册证采取竞价方式确定拟中选，同竞价组内最高拟中选价格不得超过最低拟中选价格的1.5倍，若高于最低拟中选价格1.5倍，则申报医疗器械注册证产品为非拟中选产品。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3.B组拟中选价格不高于A组平均拟中选价格（含补救和谈判拟中选），若B组申报价格高于A组平均拟中选价格，则申报医疗器械注册证产品为非中选产品。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4.每个竞价组内有效申报价格医疗器械注册证数量为1个或有效申报价格企业为1家时，通过谈判议价确定拟中选医疗器械注册证。</w:t>
      </w:r>
    </w:p>
    <w:p>
      <w:pPr>
        <w:numPr>
          <w:ilvl w:val="0"/>
          <w:numId w:val="0"/>
        </w:numPr>
        <w:kinsoku w:val="0"/>
        <w:overflowPunct w:val="0"/>
        <w:spacing w:line="560" w:lineRule="exact"/>
        <w:ind w:firstLine="640" w:firstLineChars="200"/>
        <w:rPr>
          <w:rFonts w:hint="eastAsia" w:eastAsia="楷体"/>
          <w:b/>
          <w:bCs/>
          <w:color w:val="auto"/>
          <w:highlight w:val="none"/>
          <w:lang w:val="en-US"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1.满足以下条件之一的，适用熔断补救机制。</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（1）当A组有效申报医疗器械注册证数量大于3个时。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（2）当A组有效申报医疗器械注册证数量为3个且拟中选医疗器械注册证数量为1个时。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kern w:val="2"/>
          <w:sz w:val="32"/>
          <w:szCs w:val="32"/>
          <w:highlight w:val="none"/>
          <w:u w:val="none"/>
          <w:lang w:val="en-US" w:eastAsia="zh-CN" w:bidi="ar-SA"/>
        </w:rPr>
        <w:t>2.熔断补救机制按照以下原则确定。</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（1）当A组拟中选医疗器械注册证数未达到70%中选率且小于等于2个时，即为熔断。触发熔断补救机制。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A组非拟中选医疗器械注册证，确认价格不高于同竞价组最低中选价格1.5倍（含），在拟中选医疗器械注册证之后按照确认价格由低到高依次排序，如确认价格相同以需求量多的优先，A组实际中选率最高70%（四舍五入到整数），符合以上条件的确定为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lang w:val="en-US" w:eastAsia="zh-CN" w:bidi="ar-SA"/>
        </w:rPr>
        <w:t>（3）启动熔断补救机制后，如A组实际中选率未达到70%（四舍五入到整数）且不能满足联盟地区临床需求，则启动谈判机制，通过谈判议价确定拟中选医疗器械注册证。</w:t>
      </w:r>
    </w:p>
    <w:bookmarkEnd w:id="2"/>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医疗机构按照采购文件的规定，分配给A组或B组最低价格中选医疗器械注册证产品20%的约定采购量，剩余约定采购量按照以下规则分配：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3" w:name="_TOC_250001"/>
      <w:bookmarkEnd w:id="3"/>
      <w:bookmarkStart w:id="4" w:name="_TOC_250003"/>
      <w:bookmarkEnd w:id="4"/>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中选产品在其他地区产生新的低价，中选企业须于15日内向河北省医用药品器械集中采购中心进行申报，中心将根据申报情况调整至新的低价。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9.在规定期限内不签订三方协议。</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10.未按要求申报新的低价。</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11.中选企业、配送企业未按采购方及法律法规要求实行配送。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12.中选后放弃中选资格。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13.在抽检或飞行检查中发现中选企业严重违背在申报材料中作出的承诺。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14.通过恶意投诉等不正当手段竞争的企业。</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15.其他违反法律法规的行为。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wordWrap w:val="0"/>
        <w:spacing w:line="560" w:lineRule="exact"/>
        <w:ind w:firstLine="631" w:firstLineChars="200"/>
        <w:rPr>
          <w:rFonts w:hint="eastAsia" w:ascii="仿宋" w:hAnsi="仿宋" w:eastAsia="仿宋" w:cs="仿宋"/>
          <w:b/>
          <w:bCs/>
          <w:color w:val="auto"/>
          <w:spacing w:val="-3"/>
          <w:sz w:val="32"/>
          <w:highlight w:val="none"/>
        </w:rPr>
      </w:pPr>
      <w:r>
        <w:rPr>
          <w:rFonts w:hint="eastAsia" w:ascii="仿宋" w:hAnsi="仿宋" w:eastAsia="仿宋" w:cs="仿宋"/>
          <w:b/>
          <w:bCs/>
          <w:color w:val="auto"/>
          <w:spacing w:val="-3"/>
          <w:sz w:val="32"/>
          <w:highlight w:val="none"/>
        </w:rPr>
        <w:t>本采购文件仅适用于本次集中带量采购所述项目的医用耗材及相关服务，最终解释权归河北省医用药品器械集中采购中心，河北省医用药品器械集中采购中心负责具体实施。</w:t>
      </w:r>
    </w:p>
    <w:p>
      <w:pPr>
        <w:autoSpaceDE w:val="0"/>
        <w:autoSpaceDN w:val="0"/>
        <w:spacing w:line="560" w:lineRule="exact"/>
        <w:jc w:val="center"/>
        <w:rPr>
          <w:rFonts w:ascii="仿宋" w:hAnsi="仿宋" w:eastAsia="仿宋" w:cs="方正小标宋简体"/>
          <w:color w:val="auto"/>
          <w:sz w:val="44"/>
          <w:highlight w:val="none"/>
        </w:rPr>
      </w:pPr>
      <w:r>
        <w:rPr>
          <w:rFonts w:hint="eastAsia" w:ascii="仿宋" w:hAnsi="仿宋" w:eastAsia="仿宋" w:cs="黑体"/>
          <w:color w:val="auto"/>
          <w:spacing w:val="-3"/>
          <w:sz w:val="32"/>
          <w:highlight w:val="none"/>
        </w:rPr>
        <w:br w:type="page"/>
      </w:r>
      <w:r>
        <w:rPr>
          <w:rFonts w:hint="eastAsia" w:ascii="仿宋" w:hAnsi="仿宋" w:eastAsia="仿宋"/>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宋体" w:hAnsi="宋体" w:eastAsia="宋体" w:cs="宋体"/>
          <w:b/>
          <w:color w:val="auto"/>
          <w:spacing w:val="-1"/>
          <w:sz w:val="44"/>
          <w:szCs w:val="44"/>
          <w:highlight w:val="none"/>
          <w:lang w:eastAsia="zh-CN"/>
        </w:rPr>
      </w:pPr>
      <w:r>
        <w:rPr>
          <w:rFonts w:hint="eastAsia" w:ascii="宋体" w:hAnsi="宋体" w:eastAsia="宋体" w:cs="宋体"/>
          <w:b/>
          <w:color w:val="auto"/>
          <w:spacing w:val="-1"/>
          <w:sz w:val="44"/>
          <w:szCs w:val="44"/>
          <w:highlight w:val="none"/>
          <w:lang w:val="en-US" w:eastAsia="zh-CN"/>
        </w:rPr>
        <w:t>京津冀“3+N”联盟</w:t>
      </w:r>
      <w:r>
        <w:rPr>
          <w:rFonts w:hint="eastAsia" w:ascii="宋体" w:hAnsi="宋体" w:eastAsia="宋体" w:cs="宋体"/>
          <w:b/>
          <w:color w:val="auto"/>
          <w:spacing w:val="-1"/>
          <w:sz w:val="44"/>
          <w:szCs w:val="44"/>
          <w:highlight w:val="none"/>
          <w:lang w:eastAsia="zh-CN"/>
        </w:rPr>
        <w:t>颅内取栓支架</w:t>
      </w:r>
    </w:p>
    <w:p>
      <w:pPr>
        <w:autoSpaceDE w:val="0"/>
        <w:autoSpaceDN w:val="0"/>
        <w:spacing w:line="560" w:lineRule="exact"/>
        <w:jc w:val="center"/>
        <w:rPr>
          <w:rFonts w:ascii="仿宋" w:hAnsi="仿宋" w:eastAsia="仿宋" w:cs="方正小标宋简体"/>
          <w:b/>
          <w:color w:val="auto"/>
          <w:spacing w:val="-1"/>
          <w:sz w:val="36"/>
          <w:szCs w:val="36"/>
          <w:highlight w:val="none"/>
        </w:rPr>
      </w:pPr>
      <w:r>
        <w:rPr>
          <w:rFonts w:hint="eastAsia" w:ascii="宋体" w:hAnsi="宋体" w:eastAsia="宋体" w:cs="宋体"/>
          <w:b/>
          <w:color w:val="auto"/>
          <w:spacing w:val="-1"/>
          <w:sz w:val="44"/>
          <w:szCs w:val="44"/>
          <w:highlight w:val="none"/>
        </w:rPr>
        <w:t>集中带量采购法定代表人授权书</w:t>
      </w:r>
    </w:p>
    <w:p>
      <w:pPr>
        <w:pStyle w:val="2"/>
        <w:rPr>
          <w:color w:val="auto"/>
          <w:highlight w:val="none"/>
        </w:rPr>
      </w:pPr>
    </w:p>
    <w:p>
      <w:pPr>
        <w:pStyle w:val="5"/>
        <w:autoSpaceDE w:val="0"/>
        <w:autoSpaceDN w:val="0"/>
        <w:spacing w:line="440" w:lineRule="atLeast"/>
        <w:jc w:val="both"/>
        <w:rPr>
          <w:rFonts w:ascii="仿宋" w:hAnsi="仿宋" w:eastAsia="仿宋" w:cs="仿宋_GB2312"/>
          <w:color w:val="auto"/>
          <w:spacing w:val="-1"/>
          <w:sz w:val="24"/>
          <w:szCs w:val="24"/>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pacing w:val="-1"/>
          <w:sz w:val="24"/>
          <w:szCs w:val="24"/>
          <w:highlight w:val="none"/>
        </w:rPr>
        <w:t>：</w:t>
      </w:r>
    </w:p>
    <w:p>
      <w:pPr>
        <w:tabs>
          <w:tab w:val="left" w:pos="9529"/>
        </w:tabs>
        <w:autoSpaceDE w:val="0"/>
        <w:autoSpaceDN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本授权</w:t>
      </w:r>
      <w:r>
        <w:rPr>
          <w:rFonts w:hint="eastAsia" w:ascii="仿宋" w:hAnsi="仿宋" w:eastAsia="仿宋" w:cs="仿宋"/>
          <w:color w:val="auto"/>
          <w:spacing w:val="-3"/>
          <w:sz w:val="32"/>
          <w:szCs w:val="32"/>
          <w:highlight w:val="none"/>
        </w:rPr>
        <w:t>书</w:t>
      </w:r>
      <w:r>
        <w:rPr>
          <w:rFonts w:hint="eastAsia" w:ascii="仿宋" w:hAnsi="仿宋" w:eastAsia="仿宋" w:cs="仿宋"/>
          <w:color w:val="auto"/>
          <w:sz w:val="32"/>
          <w:szCs w:val="32"/>
          <w:highlight w:val="none"/>
        </w:rPr>
        <w:t>声明</w:t>
      </w:r>
      <w:r>
        <w:rPr>
          <w:rFonts w:hint="eastAsia" w:ascii="仿宋" w:hAnsi="仿宋" w:eastAsia="仿宋" w:cs="仿宋"/>
          <w:color w:val="auto"/>
          <w:spacing w:val="-3"/>
          <w:sz w:val="32"/>
          <w:szCs w:val="32"/>
          <w:highlight w:val="none"/>
        </w:rPr>
        <w:t>：位</w:t>
      </w:r>
      <w:r>
        <w:rPr>
          <w:rFonts w:hint="eastAsia" w:ascii="仿宋" w:hAnsi="仿宋" w:eastAsia="仿宋" w:cs="仿宋"/>
          <w:color w:val="auto"/>
          <w:sz w:val="32"/>
          <w:szCs w:val="32"/>
          <w:highlight w:val="none"/>
        </w:rPr>
        <w:t>于</w:t>
      </w:r>
      <w:r>
        <w:rPr>
          <w:rFonts w:hint="eastAsia" w:ascii="仿宋" w:hAnsi="仿宋" w:eastAsia="仿宋" w:cs="仿宋"/>
          <w:color w:val="auto"/>
          <w:sz w:val="32"/>
          <w:szCs w:val="32"/>
          <w:highlight w:val="none"/>
        </w:rPr>
        <w:tab/>
      </w:r>
    </w:p>
    <w:p>
      <w:pPr>
        <w:tabs>
          <w:tab w:val="left" w:pos="6064"/>
          <w:tab w:val="left" w:pos="9351"/>
        </w:tabs>
        <w:autoSpaceDE w:val="0"/>
        <w:autoSpaceDN w:val="0"/>
        <w:spacing w:line="560" w:lineRule="exact"/>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（企业</w:t>
      </w:r>
      <w:r>
        <w:rPr>
          <w:rFonts w:hint="eastAsia" w:ascii="仿宋" w:hAnsi="仿宋" w:eastAsia="仿宋" w:cs="仿宋"/>
          <w:color w:val="auto"/>
          <w:spacing w:val="-3"/>
          <w:sz w:val="32"/>
          <w:szCs w:val="32"/>
          <w:highlight w:val="none"/>
        </w:rPr>
        <w:t>地</w:t>
      </w:r>
      <w:r>
        <w:rPr>
          <w:rFonts w:hint="eastAsia" w:ascii="仿宋" w:hAnsi="仿宋" w:eastAsia="仿宋" w:cs="仿宋"/>
          <w:color w:val="auto"/>
          <w:sz w:val="32"/>
          <w:szCs w:val="32"/>
          <w:highlight w:val="none"/>
        </w:rPr>
        <w:t xml:space="preserve">址）的 </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（企业名</w:t>
      </w:r>
      <w:r>
        <w:rPr>
          <w:rFonts w:hint="eastAsia" w:ascii="仿宋" w:hAnsi="仿宋" w:eastAsia="仿宋" w:cs="仿宋"/>
          <w:color w:val="auto"/>
          <w:spacing w:val="-3"/>
          <w:sz w:val="32"/>
          <w:szCs w:val="32"/>
          <w:highlight w:val="none"/>
        </w:rPr>
        <w:t>称</w:t>
      </w:r>
      <w:r>
        <w:rPr>
          <w:rFonts w:hint="eastAsia" w:ascii="仿宋" w:hAnsi="仿宋" w:eastAsia="仿宋" w:cs="仿宋"/>
          <w:color w:val="auto"/>
          <w:sz w:val="32"/>
          <w:szCs w:val="32"/>
          <w:highlight w:val="none"/>
        </w:rPr>
        <w:t xml:space="preserve">）的 </w:t>
      </w:r>
      <w:r>
        <w:rPr>
          <w:rFonts w:hint="eastAsia" w:ascii="仿宋" w:hAnsi="仿宋" w:eastAsia="仿宋" w:cs="仿宋"/>
          <w:color w:val="auto"/>
          <w:sz w:val="32"/>
          <w:szCs w:val="32"/>
          <w:highlight w:val="none"/>
        </w:rPr>
        <w:tab/>
      </w:r>
    </w:p>
    <w:p>
      <w:pPr>
        <w:autoSpaceDE w:val="0"/>
        <w:autoSpaceDN w:val="0"/>
        <w:spacing w:line="560" w:lineRule="exac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pacing w:val="-3"/>
          <w:sz w:val="32"/>
          <w:szCs w:val="32"/>
          <w:highlight w:val="none"/>
        </w:rPr>
        <w:t>法定代表人姓名</w:t>
      </w:r>
      <w:r>
        <w:rPr>
          <w:rFonts w:hint="eastAsia" w:ascii="仿宋" w:hAnsi="仿宋" w:eastAsia="仿宋" w:cs="仿宋"/>
          <w:color w:val="auto"/>
          <w:spacing w:val="-34"/>
          <w:sz w:val="32"/>
          <w:szCs w:val="32"/>
          <w:highlight w:val="none"/>
        </w:rPr>
        <w:t>）</w:t>
      </w:r>
      <w:r>
        <w:rPr>
          <w:rFonts w:hint="eastAsia" w:ascii="仿宋" w:hAnsi="仿宋" w:eastAsia="仿宋" w:cs="仿宋"/>
          <w:color w:val="auto"/>
          <w:spacing w:val="-1"/>
          <w:sz w:val="32"/>
          <w:szCs w:val="32"/>
          <w:highlight w:val="none"/>
        </w:rPr>
        <w:t>代表本企业授权</w:t>
      </w:r>
      <w:r>
        <w:rPr>
          <w:rFonts w:hint="eastAsia" w:ascii="仿宋" w:hAnsi="仿宋" w:eastAsia="仿宋" w:cs="仿宋"/>
          <w:color w:val="auto"/>
          <w:spacing w:val="31"/>
          <w:sz w:val="32"/>
          <w:szCs w:val="32"/>
          <w:highlight w:val="none"/>
        </w:rPr>
        <w:t xml:space="preserve">    </w:t>
      </w:r>
      <w:r>
        <w:rPr>
          <w:rFonts w:hint="eastAsia" w:ascii="仿宋" w:hAnsi="仿宋" w:eastAsia="仿宋" w:cs="仿宋"/>
          <w:color w:val="auto"/>
          <w:sz w:val="32"/>
          <w:szCs w:val="32"/>
          <w:highlight w:val="none"/>
        </w:rPr>
        <w:t>（</w:t>
      </w:r>
      <w:r>
        <w:rPr>
          <w:rFonts w:hint="eastAsia" w:ascii="仿宋" w:hAnsi="仿宋" w:eastAsia="仿宋" w:cs="仿宋"/>
          <w:color w:val="auto"/>
          <w:spacing w:val="-2"/>
          <w:sz w:val="32"/>
          <w:szCs w:val="32"/>
          <w:highlight w:val="none"/>
        </w:rPr>
        <w:t>被授权人姓名</w:t>
      </w:r>
      <w:r>
        <w:rPr>
          <w:rFonts w:hint="eastAsia" w:ascii="仿宋" w:hAnsi="仿宋" w:eastAsia="仿宋" w:cs="仿宋"/>
          <w:color w:val="auto"/>
          <w:spacing w:val="-34"/>
          <w:sz w:val="32"/>
          <w:szCs w:val="32"/>
          <w:highlight w:val="none"/>
        </w:rPr>
        <w:t>）</w:t>
      </w:r>
      <w:r>
        <w:rPr>
          <w:rFonts w:hint="eastAsia" w:ascii="仿宋" w:hAnsi="仿宋" w:eastAsia="仿宋" w:cs="仿宋"/>
          <w:color w:val="auto"/>
          <w:spacing w:val="-5"/>
          <w:sz w:val="32"/>
          <w:szCs w:val="32"/>
          <w:highlight w:val="none"/>
        </w:rPr>
        <w:t>为本企</w:t>
      </w:r>
      <w:r>
        <w:rPr>
          <w:rFonts w:hint="eastAsia" w:ascii="仿宋" w:hAnsi="仿宋" w:eastAsia="仿宋" w:cs="仿宋"/>
          <w:color w:val="auto"/>
          <w:spacing w:val="-8"/>
          <w:sz w:val="32"/>
          <w:szCs w:val="32"/>
          <w:highlight w:val="none"/>
        </w:rPr>
        <w:t>业的唯一合法代理人，就本企业生产</w:t>
      </w:r>
      <w:r>
        <w:rPr>
          <w:rFonts w:hint="eastAsia" w:ascii="仿宋" w:hAnsi="仿宋" w:eastAsia="仿宋" w:cs="仿宋"/>
          <w:color w:val="auto"/>
          <w:sz w:val="32"/>
          <w:szCs w:val="32"/>
          <w:highlight w:val="none"/>
        </w:rPr>
        <w:t>（</w:t>
      </w:r>
      <w:r>
        <w:rPr>
          <w:rFonts w:hint="eastAsia" w:ascii="仿宋" w:hAnsi="仿宋" w:eastAsia="仿宋" w:cs="仿宋"/>
          <w:color w:val="auto"/>
          <w:spacing w:val="-2"/>
          <w:sz w:val="32"/>
          <w:szCs w:val="32"/>
          <w:highlight w:val="none"/>
        </w:rPr>
        <w:t>经</w:t>
      </w:r>
      <w:r>
        <w:rPr>
          <w:rFonts w:hint="eastAsia" w:ascii="仿宋" w:hAnsi="仿宋" w:eastAsia="仿宋" w:cs="仿宋"/>
          <w:color w:val="auto"/>
          <w:spacing w:val="-1"/>
          <w:sz w:val="32"/>
          <w:szCs w:val="32"/>
          <w:highlight w:val="none"/>
        </w:rPr>
        <w:t>营）的符合申报条件</w:t>
      </w:r>
      <w:r>
        <w:rPr>
          <w:rFonts w:hint="eastAsia" w:ascii="仿宋" w:hAnsi="仿宋" w:eastAsia="仿宋" w:cs="仿宋"/>
          <w:color w:val="auto"/>
          <w:spacing w:val="-1"/>
          <w:sz w:val="32"/>
          <w:szCs w:val="32"/>
          <w:highlight w:val="none"/>
          <w:lang w:val="en-US" w:eastAsia="zh-CN"/>
        </w:rPr>
        <w:t>的</w:t>
      </w:r>
      <w:r>
        <w:rPr>
          <w:rFonts w:hint="eastAsia" w:ascii="仿宋" w:hAnsi="仿宋" w:eastAsia="仿宋" w:cs="仿宋"/>
          <w:color w:val="auto"/>
          <w:spacing w:val="-1"/>
          <w:sz w:val="32"/>
          <w:szCs w:val="32"/>
          <w:highlight w:val="none"/>
          <w:lang w:eastAsia="zh-CN"/>
        </w:rPr>
        <w:t>颅内取栓支架</w:t>
      </w:r>
      <w:r>
        <w:rPr>
          <w:rFonts w:hint="eastAsia" w:ascii="仿宋" w:hAnsi="仿宋" w:eastAsia="仿宋" w:cs="仿宋"/>
          <w:color w:val="auto"/>
          <w:spacing w:val="-1"/>
          <w:sz w:val="32"/>
          <w:szCs w:val="32"/>
          <w:highlight w:val="none"/>
        </w:rPr>
        <w:t>在</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spacing w:val="-1"/>
          <w:sz w:val="32"/>
          <w:szCs w:val="32"/>
          <w:highlight w:val="none"/>
          <w:lang w:eastAsia="zh-CN"/>
        </w:rPr>
        <w:t>颅内取栓支架</w:t>
      </w:r>
      <w:r>
        <w:rPr>
          <w:rFonts w:hint="eastAsia" w:ascii="仿宋" w:hAnsi="仿宋" w:eastAsia="仿宋" w:cs="仿宋"/>
          <w:color w:val="auto"/>
          <w:spacing w:val="-1"/>
          <w:sz w:val="32"/>
          <w:szCs w:val="32"/>
          <w:highlight w:val="none"/>
        </w:rPr>
        <w:t>集中</w:t>
      </w:r>
      <w:r>
        <w:rPr>
          <w:rFonts w:hint="eastAsia" w:ascii="仿宋" w:hAnsi="仿宋" w:eastAsia="仿宋" w:cs="仿宋"/>
          <w:color w:val="auto"/>
          <w:spacing w:val="-3"/>
          <w:sz w:val="32"/>
          <w:szCs w:val="32"/>
          <w:highlight w:val="none"/>
        </w:rPr>
        <w:t>带量采购中进行申</w:t>
      </w:r>
      <w:r>
        <w:rPr>
          <w:rFonts w:hint="eastAsia" w:ascii="仿宋" w:hAnsi="仿宋" w:eastAsia="仿宋" w:cs="仿宋"/>
          <w:color w:val="auto"/>
          <w:spacing w:val="-12"/>
          <w:sz w:val="32"/>
          <w:szCs w:val="32"/>
          <w:highlight w:val="none"/>
        </w:rPr>
        <w:t>报，并在整个集中带量采购活动中，以本企业名义全权处理包括企业</w:t>
      </w:r>
      <w:r>
        <w:rPr>
          <w:rFonts w:hint="eastAsia" w:ascii="仿宋" w:hAnsi="仿宋" w:eastAsia="仿宋" w:cs="仿宋"/>
          <w:color w:val="auto"/>
          <w:spacing w:val="-8"/>
          <w:sz w:val="32"/>
          <w:szCs w:val="32"/>
          <w:highlight w:val="none"/>
        </w:rPr>
        <w:t>材料申报及价格谈判等一切与之有关的事务，并保证所提供的资质证</w:t>
      </w:r>
      <w:r>
        <w:rPr>
          <w:rFonts w:hint="eastAsia" w:ascii="仿宋" w:hAnsi="仿宋" w:eastAsia="仿宋" w:cs="仿宋"/>
          <w:color w:val="auto"/>
          <w:spacing w:val="-13"/>
          <w:sz w:val="32"/>
          <w:szCs w:val="32"/>
          <w:highlight w:val="none"/>
        </w:rPr>
        <w:t>明材料</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真实、合法。本企业认可，被授权人的签字与本企业公</w:t>
      </w:r>
      <w:r>
        <w:rPr>
          <w:rFonts w:hint="eastAsia" w:ascii="仿宋" w:hAnsi="仿宋" w:eastAsia="仿宋" w:cs="仿宋"/>
          <w:color w:val="auto"/>
          <w:spacing w:val="-11"/>
          <w:sz w:val="32"/>
          <w:szCs w:val="32"/>
          <w:highlight w:val="none"/>
        </w:rPr>
        <w:t>章具有相同的法律效力，授权期限内无特殊情况将不变更合法代理人</w:t>
      </w:r>
      <w:r>
        <w:rPr>
          <w:rFonts w:hint="eastAsia" w:ascii="仿宋" w:hAnsi="仿宋" w:eastAsia="仿宋" w:cs="仿宋"/>
          <w:color w:val="auto"/>
          <w:sz w:val="32"/>
          <w:szCs w:val="32"/>
          <w:highlight w:val="none"/>
        </w:rPr>
        <w:t>（被授权人）。</w:t>
      </w:r>
    </w:p>
    <w:p>
      <w:pPr>
        <w:tabs>
          <w:tab w:val="left" w:pos="3961"/>
          <w:tab w:val="left" w:pos="4662"/>
          <w:tab w:val="left" w:pos="4734"/>
          <w:tab w:val="left" w:pos="5502"/>
          <w:tab w:val="left" w:pos="7807"/>
        </w:tabs>
        <w:autoSpaceDE w:val="0"/>
        <w:autoSpaceDN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本授权</w:t>
      </w:r>
      <w:r>
        <w:rPr>
          <w:rFonts w:hint="eastAsia" w:ascii="仿宋" w:hAnsi="仿宋" w:eastAsia="仿宋" w:cs="仿宋"/>
          <w:color w:val="auto"/>
          <w:spacing w:val="-3"/>
          <w:sz w:val="32"/>
          <w:szCs w:val="32"/>
          <w:highlight w:val="none"/>
        </w:rPr>
        <w:t>书</w:t>
      </w:r>
      <w:r>
        <w:rPr>
          <w:rFonts w:hint="eastAsia" w:ascii="仿宋" w:hAnsi="仿宋" w:eastAsia="仿宋" w:cs="仿宋"/>
          <w:color w:val="auto"/>
          <w:sz w:val="32"/>
          <w:szCs w:val="32"/>
          <w:highlight w:val="none"/>
        </w:rPr>
        <w:t>于   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 日签</w:t>
      </w:r>
      <w:r>
        <w:rPr>
          <w:rFonts w:hint="eastAsia" w:ascii="仿宋" w:hAnsi="仿宋" w:eastAsia="仿宋" w:cs="仿宋"/>
          <w:color w:val="auto"/>
          <w:spacing w:val="-3"/>
          <w:sz w:val="32"/>
          <w:szCs w:val="32"/>
          <w:highlight w:val="none"/>
        </w:rPr>
        <w:t>字</w:t>
      </w:r>
      <w:r>
        <w:rPr>
          <w:rFonts w:hint="eastAsia" w:ascii="仿宋" w:hAnsi="仿宋" w:eastAsia="仿宋" w:cs="仿宋"/>
          <w:color w:val="auto"/>
          <w:sz w:val="32"/>
          <w:szCs w:val="32"/>
          <w:highlight w:val="none"/>
        </w:rPr>
        <w:t>生效，</w:t>
      </w:r>
      <w:r>
        <w:rPr>
          <w:rFonts w:hint="eastAsia" w:ascii="仿宋" w:hAnsi="仿宋" w:eastAsia="仿宋" w:cs="仿宋"/>
          <w:color w:val="auto"/>
          <w:spacing w:val="-3"/>
          <w:sz w:val="32"/>
          <w:szCs w:val="32"/>
          <w:highlight w:val="none"/>
        </w:rPr>
        <w:t>特</w:t>
      </w:r>
      <w:r>
        <w:rPr>
          <w:rFonts w:hint="eastAsia" w:ascii="仿宋" w:hAnsi="仿宋" w:eastAsia="仿宋" w:cs="仿宋"/>
          <w:color w:val="auto"/>
          <w:sz w:val="32"/>
          <w:szCs w:val="32"/>
          <w:highlight w:val="none"/>
        </w:rPr>
        <w:t>此声</w:t>
      </w:r>
      <w:r>
        <w:rPr>
          <w:rFonts w:hint="eastAsia" w:ascii="仿宋" w:hAnsi="仿宋" w:eastAsia="仿宋" w:cs="仿宋"/>
          <w:color w:val="auto"/>
          <w:spacing w:val="-3"/>
          <w:sz w:val="32"/>
          <w:szCs w:val="32"/>
          <w:highlight w:val="none"/>
        </w:rPr>
        <w:t>明</w:t>
      </w:r>
      <w:r>
        <w:rPr>
          <w:rFonts w:hint="eastAsia" w:ascii="仿宋" w:hAnsi="仿宋" w:eastAsia="仿宋" w:cs="仿宋"/>
          <w:color w:val="auto"/>
          <w:sz w:val="32"/>
          <w:szCs w:val="32"/>
          <w:highlight w:val="none"/>
        </w:rPr>
        <w:t>。</w:t>
      </w:r>
    </w:p>
    <w:p>
      <w:pPr>
        <w:tabs>
          <w:tab w:val="left" w:pos="3961"/>
          <w:tab w:val="left" w:pos="4662"/>
          <w:tab w:val="left" w:pos="4734"/>
          <w:tab w:val="left" w:pos="5502"/>
          <w:tab w:val="left" w:pos="7807"/>
        </w:tabs>
        <w:autoSpaceDE w:val="0"/>
        <w:autoSpaceDN w:val="0"/>
        <w:spacing w:line="560" w:lineRule="exact"/>
        <w:ind w:firstLine="640" w:firstLineChars="200"/>
        <w:jc w:val="left"/>
        <w:rPr>
          <w:rFonts w:hint="eastAsia" w:ascii="仿宋" w:hAnsi="仿宋" w:eastAsia="仿宋" w:cs="仿宋"/>
          <w:color w:val="auto"/>
          <w:spacing w:val="-15"/>
          <w:sz w:val="32"/>
          <w:szCs w:val="32"/>
          <w:highlight w:val="none"/>
        </w:rPr>
      </w:pPr>
      <w:r>
        <w:rPr>
          <w:rFonts w:hint="eastAsia" w:ascii="仿宋" w:hAnsi="仿宋" w:eastAsia="仿宋" w:cs="仿宋"/>
          <w:color w:val="auto"/>
          <w:sz w:val="32"/>
          <w:szCs w:val="32"/>
          <w:highlight w:val="none"/>
        </w:rPr>
        <w:t>授权期</w:t>
      </w:r>
      <w:r>
        <w:rPr>
          <w:rFonts w:hint="eastAsia" w:ascii="仿宋" w:hAnsi="仿宋" w:eastAsia="仿宋" w:cs="仿宋"/>
          <w:color w:val="auto"/>
          <w:spacing w:val="-3"/>
          <w:sz w:val="32"/>
          <w:szCs w:val="32"/>
          <w:highlight w:val="none"/>
        </w:rPr>
        <w:t>限</w:t>
      </w:r>
      <w:r>
        <w:rPr>
          <w:rFonts w:hint="eastAsia" w:ascii="仿宋" w:hAnsi="仿宋" w:eastAsia="仿宋" w:cs="仿宋"/>
          <w:color w:val="auto"/>
          <w:sz w:val="32"/>
          <w:szCs w:val="32"/>
          <w:highlight w:val="none"/>
        </w:rPr>
        <w:t>为：2023年 月起</w:t>
      </w:r>
      <w:r>
        <w:rPr>
          <w:rFonts w:hint="eastAsia" w:ascii="仿宋" w:hAnsi="仿宋" w:eastAsia="仿宋" w:cs="仿宋"/>
          <w:color w:val="auto"/>
          <w:spacing w:val="-3"/>
          <w:sz w:val="32"/>
          <w:szCs w:val="32"/>
          <w:highlight w:val="none"/>
        </w:rPr>
        <w:t>至</w:t>
      </w:r>
      <w:r>
        <w:rPr>
          <w:rFonts w:hint="eastAsia" w:ascii="仿宋" w:hAnsi="仿宋" w:eastAsia="仿宋" w:cs="仿宋"/>
          <w:color w:val="auto"/>
          <w:sz w:val="32"/>
          <w:szCs w:val="32"/>
          <w:highlight w:val="none"/>
        </w:rPr>
        <w:t>本次</w:t>
      </w:r>
      <w:r>
        <w:rPr>
          <w:rFonts w:hint="eastAsia" w:ascii="仿宋" w:hAnsi="仿宋" w:eastAsia="仿宋" w:cs="仿宋"/>
          <w:color w:val="auto"/>
          <w:spacing w:val="-3"/>
          <w:sz w:val="32"/>
          <w:szCs w:val="32"/>
          <w:highlight w:val="none"/>
        </w:rPr>
        <w:t>集</w:t>
      </w:r>
      <w:r>
        <w:rPr>
          <w:rFonts w:hint="eastAsia" w:ascii="仿宋" w:hAnsi="仿宋" w:eastAsia="仿宋" w:cs="仿宋"/>
          <w:color w:val="auto"/>
          <w:sz w:val="32"/>
          <w:szCs w:val="32"/>
          <w:highlight w:val="none"/>
        </w:rPr>
        <w:t>中带量</w:t>
      </w:r>
      <w:r>
        <w:rPr>
          <w:rFonts w:hint="eastAsia" w:ascii="仿宋" w:hAnsi="仿宋" w:eastAsia="仿宋" w:cs="仿宋"/>
          <w:color w:val="auto"/>
          <w:spacing w:val="-3"/>
          <w:sz w:val="32"/>
          <w:szCs w:val="32"/>
          <w:highlight w:val="none"/>
        </w:rPr>
        <w:t>采</w:t>
      </w:r>
      <w:r>
        <w:rPr>
          <w:rFonts w:hint="eastAsia" w:ascii="仿宋" w:hAnsi="仿宋" w:eastAsia="仿宋" w:cs="仿宋"/>
          <w:color w:val="auto"/>
          <w:sz w:val="32"/>
          <w:szCs w:val="32"/>
          <w:highlight w:val="none"/>
        </w:rPr>
        <w:t>购期</w:t>
      </w:r>
      <w:r>
        <w:rPr>
          <w:rFonts w:hint="eastAsia" w:ascii="仿宋" w:hAnsi="仿宋" w:eastAsia="仿宋" w:cs="仿宋"/>
          <w:color w:val="auto"/>
          <w:spacing w:val="-3"/>
          <w:sz w:val="32"/>
          <w:szCs w:val="32"/>
          <w:highlight w:val="none"/>
        </w:rPr>
        <w:t>结束</w:t>
      </w:r>
      <w:r>
        <w:rPr>
          <w:rFonts w:hint="eastAsia" w:ascii="仿宋" w:hAnsi="仿宋" w:eastAsia="仿宋" w:cs="仿宋"/>
          <w:color w:val="auto"/>
          <w:spacing w:val="-15"/>
          <w:sz w:val="32"/>
          <w:szCs w:val="32"/>
          <w:highlight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法定代</w:t>
      </w:r>
      <w:r>
        <w:rPr>
          <w:rFonts w:hint="eastAsia" w:ascii="仿宋" w:hAnsi="仿宋" w:eastAsia="仿宋" w:cs="仿宋"/>
          <w:color w:val="auto"/>
          <w:spacing w:val="-3"/>
          <w:sz w:val="32"/>
          <w:szCs w:val="32"/>
          <w:highlight w:val="none"/>
        </w:rPr>
        <w:t>表</w:t>
      </w:r>
      <w:r>
        <w:rPr>
          <w:rFonts w:hint="eastAsia" w:ascii="仿宋" w:hAnsi="仿宋" w:eastAsia="仿宋" w:cs="仿宋"/>
          <w:color w:val="auto"/>
          <w:sz w:val="32"/>
          <w:szCs w:val="32"/>
          <w:highlight w:val="none"/>
        </w:rPr>
        <w:t>人签</w:t>
      </w:r>
      <w:r>
        <w:rPr>
          <w:rFonts w:hint="eastAsia" w:ascii="仿宋" w:hAnsi="仿宋" w:eastAsia="仿宋" w:cs="仿宋"/>
          <w:color w:val="auto"/>
          <w:spacing w:val="-3"/>
          <w:sz w:val="32"/>
          <w:szCs w:val="32"/>
          <w:highlight w:val="none"/>
        </w:rPr>
        <w:t>字或</w:t>
      </w:r>
      <w:r>
        <w:rPr>
          <w:rFonts w:hint="eastAsia" w:ascii="仿宋" w:hAnsi="仿宋" w:eastAsia="仿宋" w:cs="仿宋"/>
          <w:color w:val="auto"/>
          <w:sz w:val="32"/>
          <w:szCs w:val="32"/>
          <w:highlight w:val="none"/>
        </w:rPr>
        <w:t xml:space="preserve">盖章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32"/>
          <w:szCs w:val="32"/>
          <w:highlight w:val="none"/>
        </w:rPr>
        <w:t>联系电话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授权单</w:t>
      </w:r>
      <w:r>
        <w:rPr>
          <w:rFonts w:hint="eastAsia" w:ascii="仿宋" w:hAnsi="仿宋" w:eastAsia="仿宋" w:cs="仿宋"/>
          <w:color w:val="auto"/>
          <w:spacing w:val="-3"/>
          <w:sz w:val="32"/>
          <w:szCs w:val="32"/>
          <w:highlight w:val="none"/>
        </w:rPr>
        <w:t>位</w:t>
      </w:r>
      <w:r>
        <w:rPr>
          <w:rFonts w:hint="eastAsia" w:ascii="仿宋" w:hAnsi="仿宋" w:eastAsia="仿宋" w:cs="仿宋"/>
          <w:color w:val="auto"/>
          <w:sz w:val="32"/>
          <w:szCs w:val="32"/>
          <w:highlight w:val="none"/>
        </w:rPr>
        <w:t>名称</w:t>
      </w:r>
      <w:r>
        <w:rPr>
          <w:rFonts w:hint="eastAsia" w:ascii="仿宋" w:hAnsi="仿宋" w:eastAsia="仿宋" w:cs="仿宋"/>
          <w:color w:val="auto"/>
          <w:spacing w:val="-3"/>
          <w:sz w:val="32"/>
          <w:szCs w:val="32"/>
          <w:highlight w:val="none"/>
        </w:rPr>
        <w:t>和盖</w:t>
      </w:r>
      <w:r>
        <w:rPr>
          <w:rFonts w:hint="eastAsia" w:ascii="仿宋" w:hAnsi="仿宋" w:eastAsia="仿宋" w:cs="仿宋"/>
          <w:color w:val="auto"/>
          <w:sz w:val="32"/>
          <w:szCs w:val="32"/>
          <w:highlight w:val="none"/>
        </w:rPr>
        <w:t>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被授权</w:t>
      </w:r>
      <w:r>
        <w:rPr>
          <w:rFonts w:hint="eastAsia" w:ascii="仿宋" w:hAnsi="仿宋" w:eastAsia="仿宋" w:cs="仿宋"/>
          <w:color w:val="auto"/>
          <w:spacing w:val="-3"/>
          <w:sz w:val="32"/>
          <w:szCs w:val="32"/>
          <w:highlight w:val="none"/>
        </w:rPr>
        <w:t>人</w:t>
      </w:r>
      <w:r>
        <w:rPr>
          <w:rFonts w:hint="eastAsia" w:ascii="仿宋" w:hAnsi="仿宋" w:eastAsia="仿宋" w:cs="仿宋"/>
          <w:color w:val="auto"/>
          <w:sz w:val="32"/>
          <w:szCs w:val="32"/>
          <w:highlight w:val="none"/>
        </w:rPr>
        <w:t>签字</w:t>
      </w:r>
      <w:r>
        <w:rPr>
          <w:rFonts w:hint="eastAsia" w:ascii="仿宋" w:hAnsi="仿宋" w:eastAsia="仿宋" w:cs="仿宋"/>
          <w:color w:val="auto"/>
          <w:spacing w:val="-3"/>
          <w:sz w:val="32"/>
          <w:szCs w:val="32"/>
          <w:highlight w:val="none"/>
        </w:rPr>
        <w:t>或盖</w:t>
      </w:r>
      <w:r>
        <w:rPr>
          <w:rFonts w:hint="eastAsia" w:ascii="仿宋" w:hAnsi="仿宋" w:eastAsia="仿宋" w:cs="仿宋"/>
          <w:color w:val="auto"/>
          <w:sz w:val="32"/>
          <w:szCs w:val="32"/>
          <w:highlight w:val="none"/>
        </w:rPr>
        <w:t>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被授权</w:t>
      </w:r>
      <w:r>
        <w:rPr>
          <w:rFonts w:hint="eastAsia" w:ascii="仿宋" w:hAnsi="仿宋" w:eastAsia="仿宋" w:cs="仿宋"/>
          <w:color w:val="auto"/>
          <w:spacing w:val="-3"/>
          <w:sz w:val="32"/>
          <w:szCs w:val="32"/>
          <w:highlight w:val="none"/>
        </w:rPr>
        <w:t>人</w:t>
      </w:r>
      <w:r>
        <w:rPr>
          <w:rFonts w:hint="eastAsia" w:ascii="仿宋" w:hAnsi="仿宋" w:eastAsia="仿宋" w:cs="仿宋"/>
          <w:color w:val="auto"/>
          <w:sz w:val="32"/>
          <w:szCs w:val="32"/>
          <w:highlight w:val="none"/>
        </w:rPr>
        <w:t xml:space="preserve">手机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lang w:val="en-US" w:eastAsia="zh-CN"/>
        </w:rPr>
        <w:t>颅内取栓支架</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集中带量采购企业承诺函</w:t>
      </w:r>
    </w:p>
    <w:p>
      <w:pPr>
        <w:pStyle w:val="2"/>
        <w:rPr>
          <w:rFonts w:hint="eastAsia"/>
          <w:color w:val="auto"/>
          <w:highlight w:val="none"/>
          <w:lang w:val="en-US" w:eastAsia="zh-CN"/>
        </w:rPr>
      </w:pPr>
    </w:p>
    <w:p>
      <w:pPr>
        <w:pStyle w:val="5"/>
        <w:autoSpaceDE w:val="0"/>
        <w:autoSpaceDN w:val="0"/>
        <w:spacing w:line="440" w:lineRule="atLeast"/>
        <w:jc w:val="both"/>
        <w:rPr>
          <w:rFonts w:ascii="仿宋" w:hAnsi="仿宋" w:eastAsia="仿宋" w:cs="仿宋_GB2312"/>
          <w:color w:val="auto"/>
          <w:sz w:val="32"/>
          <w:szCs w:val="32"/>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z w:val="32"/>
          <w:szCs w:val="32"/>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颅内取栓支架</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ind w:firstLine="3200" w:firstLineChars="10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lang w:val="en-US" w:eastAsia="zh-CN"/>
        </w:rPr>
        <w:t xml:space="preserve">              </w:t>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0" w:firstLineChars="200"/>
        <w:rPr>
          <w:rFonts w:ascii="仿宋" w:hAnsi="仿宋" w:eastAsia="仿宋"/>
          <w:color w:val="auto"/>
          <w:sz w:val="42"/>
          <w:highlight w:val="none"/>
        </w:rPr>
      </w:pPr>
    </w:p>
    <w:p>
      <w:pPr>
        <w:autoSpaceDE w:val="0"/>
        <w:autoSpaceDN w:val="0"/>
        <w:spacing w:line="560" w:lineRule="exact"/>
        <w:jc w:val="center"/>
        <w:rPr>
          <w:rFonts w:ascii="仿宋" w:hAnsi="仿宋" w:eastAsia="仿宋"/>
          <w:color w:val="auto"/>
          <w:sz w:val="44"/>
          <w:highlight w:val="none"/>
        </w:rPr>
      </w:pPr>
      <w:r>
        <w:rPr>
          <w:rFonts w:hint="eastAsia" w:ascii="仿宋" w:hAnsi="仿宋" w:eastAsia="仿宋" w:cs="方正小标宋简体"/>
          <w:color w:val="auto"/>
          <w:sz w:val="44"/>
          <w:highlight w:val="none"/>
        </w:rPr>
        <w:t>（彩色复印件）</w:t>
      </w:r>
    </w:p>
    <w:p>
      <w:pPr>
        <w:autoSpaceDE w:val="0"/>
        <w:autoSpaceDN w:val="0"/>
        <w:spacing w:line="560" w:lineRule="exact"/>
        <w:ind w:firstLine="880" w:firstLineChars="200"/>
        <w:jc w:val="center"/>
        <w:rPr>
          <w:rFonts w:ascii="仿宋" w:hAnsi="仿宋" w:eastAsia="仿宋"/>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供应品种清单</w:t>
      </w:r>
    </w:p>
    <w:p>
      <w:pPr>
        <w:pStyle w:val="5"/>
        <w:autoSpaceDE w:val="0"/>
        <w:autoSpaceDN w:val="0"/>
        <w:spacing w:line="560" w:lineRule="exact"/>
        <w:rPr>
          <w:rFonts w:ascii="仿宋" w:hAnsi="仿宋" w:eastAsia="仿宋" w:cs="仿宋"/>
          <w:b/>
          <w:color w:val="auto"/>
          <w:sz w:val="44"/>
          <w:szCs w:val="44"/>
          <w:highlight w:val="none"/>
        </w:rPr>
      </w:pPr>
    </w:p>
    <w:tbl>
      <w:tblPr>
        <w:tblStyle w:val="10"/>
        <w:tblW w:w="9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399"/>
        <w:gridCol w:w="733"/>
        <w:gridCol w:w="1140"/>
        <w:gridCol w:w="2314"/>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399"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注册证号</w:t>
            </w:r>
          </w:p>
        </w:tc>
        <w:tc>
          <w:tcPr>
            <w:tcW w:w="73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规格</w:t>
            </w:r>
          </w:p>
        </w:tc>
        <w:tc>
          <w:tcPr>
            <w:tcW w:w="1140"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型号</w:t>
            </w:r>
          </w:p>
        </w:tc>
        <w:tc>
          <w:tcPr>
            <w:tcW w:w="23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国家医用耗材代码</w:t>
            </w:r>
          </w:p>
        </w:tc>
        <w:tc>
          <w:tcPr>
            <w:tcW w:w="87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4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4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4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4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4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4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4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73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4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bl>
    <w:p>
      <w:pPr>
        <w:pStyle w:val="5"/>
        <w:autoSpaceDE w:val="0"/>
        <w:autoSpaceDN w:val="0"/>
        <w:spacing w:line="560" w:lineRule="exact"/>
        <w:jc w:val="both"/>
        <w:rPr>
          <w:rFonts w:ascii="仿宋" w:hAnsi="仿宋" w:eastAsia="仿宋" w:cs="仿宋"/>
          <w:bCs/>
          <w:color w:val="auto"/>
          <w:sz w:val="44"/>
          <w:szCs w:val="44"/>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left="640" w:hanging="640" w:hangingChars="2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注：1. 申报企业如果中选，须向医疗机构提供《供应品种清单》内所有规格型号产品。</w:t>
      </w:r>
    </w:p>
    <w:p>
      <w:pPr>
        <w:pStyle w:val="5"/>
        <w:numPr>
          <w:ilvl w:val="0"/>
          <w:numId w:val="3"/>
        </w:numPr>
        <w:autoSpaceDE w:val="0"/>
        <w:autoSpaceDN w:val="0"/>
        <w:spacing w:line="560" w:lineRule="exact"/>
        <w:ind w:left="1118" w:leftChars="304" w:hanging="480" w:hangingChars="15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商品编号填写产品报名中的商品编号。</w:t>
      </w: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abstractNum w:abstractNumId="1">
    <w:nsid w:val="2B222075"/>
    <w:multiLevelType w:val="singleLevel"/>
    <w:tmpl w:val="2B222075"/>
    <w:lvl w:ilvl="0" w:tentative="0">
      <w:start w:val="1"/>
      <w:numFmt w:val="chineseCounting"/>
      <w:suff w:val="nothing"/>
      <w:lvlText w:val="（%1）"/>
      <w:lvlJc w:val="left"/>
      <w:rPr>
        <w:rFonts w:hint="eastAsia"/>
      </w:rPr>
    </w:lvl>
  </w:abstractNum>
  <w:abstractNum w:abstractNumId="2">
    <w:nsid w:val="5AAC1B7A"/>
    <w:multiLevelType w:val="singleLevel"/>
    <w:tmpl w:val="5AAC1B7A"/>
    <w:lvl w:ilvl="0" w:tentative="0">
      <w:start w:val="2"/>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mYzA0ZWRkNTQyNjA1YWQyOTU3Y2Y5ZThmZTlhNDI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304F"/>
    <w:rsid w:val="00F57850"/>
    <w:rsid w:val="00F73473"/>
    <w:rsid w:val="00F82C04"/>
    <w:rsid w:val="00F9172F"/>
    <w:rsid w:val="00F95E15"/>
    <w:rsid w:val="00FA5A15"/>
    <w:rsid w:val="00FB7D59"/>
    <w:rsid w:val="00FC29EF"/>
    <w:rsid w:val="00FC2E42"/>
    <w:rsid w:val="00FC5FF8"/>
    <w:rsid w:val="00FE5214"/>
    <w:rsid w:val="00FF2C32"/>
    <w:rsid w:val="00FF4D4A"/>
    <w:rsid w:val="010B405F"/>
    <w:rsid w:val="013637D1"/>
    <w:rsid w:val="01374E54"/>
    <w:rsid w:val="013B2B96"/>
    <w:rsid w:val="01747E56"/>
    <w:rsid w:val="018067FB"/>
    <w:rsid w:val="018E6132"/>
    <w:rsid w:val="01917573"/>
    <w:rsid w:val="01987FE8"/>
    <w:rsid w:val="01AD5116"/>
    <w:rsid w:val="01F176F8"/>
    <w:rsid w:val="01FF7884"/>
    <w:rsid w:val="02025DEC"/>
    <w:rsid w:val="022C2B8D"/>
    <w:rsid w:val="026317BE"/>
    <w:rsid w:val="02833A50"/>
    <w:rsid w:val="02983842"/>
    <w:rsid w:val="029A38EC"/>
    <w:rsid w:val="02C72207"/>
    <w:rsid w:val="02D069FA"/>
    <w:rsid w:val="03231D76"/>
    <w:rsid w:val="03253015"/>
    <w:rsid w:val="03323E9D"/>
    <w:rsid w:val="033774E1"/>
    <w:rsid w:val="03433C90"/>
    <w:rsid w:val="036E1A2C"/>
    <w:rsid w:val="039B791C"/>
    <w:rsid w:val="03A76C6E"/>
    <w:rsid w:val="03C752AE"/>
    <w:rsid w:val="03D42B6A"/>
    <w:rsid w:val="03D60954"/>
    <w:rsid w:val="041D4847"/>
    <w:rsid w:val="044C29F0"/>
    <w:rsid w:val="044D77F5"/>
    <w:rsid w:val="046805DA"/>
    <w:rsid w:val="048B3953"/>
    <w:rsid w:val="04D9532C"/>
    <w:rsid w:val="05281683"/>
    <w:rsid w:val="05886C0F"/>
    <w:rsid w:val="05C12DDA"/>
    <w:rsid w:val="061846FD"/>
    <w:rsid w:val="061B6B64"/>
    <w:rsid w:val="06605533"/>
    <w:rsid w:val="066A2BF5"/>
    <w:rsid w:val="067B32B3"/>
    <w:rsid w:val="07070EA5"/>
    <w:rsid w:val="074633EA"/>
    <w:rsid w:val="07466DB0"/>
    <w:rsid w:val="07B178A8"/>
    <w:rsid w:val="07B62F76"/>
    <w:rsid w:val="07D96C64"/>
    <w:rsid w:val="07E27F2F"/>
    <w:rsid w:val="080726D2"/>
    <w:rsid w:val="08103ADB"/>
    <w:rsid w:val="081704A6"/>
    <w:rsid w:val="082C66B6"/>
    <w:rsid w:val="08DF4108"/>
    <w:rsid w:val="09175C96"/>
    <w:rsid w:val="091B505B"/>
    <w:rsid w:val="09565B9A"/>
    <w:rsid w:val="09DE4741"/>
    <w:rsid w:val="0A8D3D36"/>
    <w:rsid w:val="0AA03A6A"/>
    <w:rsid w:val="0AAE64BA"/>
    <w:rsid w:val="0AC23FCE"/>
    <w:rsid w:val="0ADC5E64"/>
    <w:rsid w:val="0ADEB715"/>
    <w:rsid w:val="0AE16099"/>
    <w:rsid w:val="0B0673E9"/>
    <w:rsid w:val="0B0C73F9"/>
    <w:rsid w:val="0B15276E"/>
    <w:rsid w:val="0B18682D"/>
    <w:rsid w:val="0B4A7823"/>
    <w:rsid w:val="0B8D770B"/>
    <w:rsid w:val="0C125AEB"/>
    <w:rsid w:val="0C1D32AF"/>
    <w:rsid w:val="0C230B7E"/>
    <w:rsid w:val="0C7334CF"/>
    <w:rsid w:val="0C7D2945"/>
    <w:rsid w:val="0C7E51DC"/>
    <w:rsid w:val="0CC45311"/>
    <w:rsid w:val="0CC84AD5"/>
    <w:rsid w:val="0CD97582"/>
    <w:rsid w:val="0D097FEC"/>
    <w:rsid w:val="0D1F2B58"/>
    <w:rsid w:val="0D83161E"/>
    <w:rsid w:val="0D9A2D62"/>
    <w:rsid w:val="0E215F2D"/>
    <w:rsid w:val="0E285ADE"/>
    <w:rsid w:val="0E417D63"/>
    <w:rsid w:val="0E4B0A5C"/>
    <w:rsid w:val="0E5139F9"/>
    <w:rsid w:val="0E5D3FD2"/>
    <w:rsid w:val="0E6E3480"/>
    <w:rsid w:val="0EB2737B"/>
    <w:rsid w:val="0EB977F0"/>
    <w:rsid w:val="0EC046DA"/>
    <w:rsid w:val="0F594194"/>
    <w:rsid w:val="0F66000C"/>
    <w:rsid w:val="0F9750B9"/>
    <w:rsid w:val="0FCD3553"/>
    <w:rsid w:val="100356B6"/>
    <w:rsid w:val="10142848"/>
    <w:rsid w:val="10564BB9"/>
    <w:rsid w:val="108118B3"/>
    <w:rsid w:val="108F25B6"/>
    <w:rsid w:val="10B244F7"/>
    <w:rsid w:val="10B755B0"/>
    <w:rsid w:val="10C347AE"/>
    <w:rsid w:val="10CB66A1"/>
    <w:rsid w:val="10D017D9"/>
    <w:rsid w:val="10D33B29"/>
    <w:rsid w:val="1137BE08"/>
    <w:rsid w:val="1147305C"/>
    <w:rsid w:val="1154554F"/>
    <w:rsid w:val="116E48C1"/>
    <w:rsid w:val="116F5C2C"/>
    <w:rsid w:val="11904838"/>
    <w:rsid w:val="11990339"/>
    <w:rsid w:val="120659CB"/>
    <w:rsid w:val="12353631"/>
    <w:rsid w:val="123E24E6"/>
    <w:rsid w:val="12683070"/>
    <w:rsid w:val="130A3724"/>
    <w:rsid w:val="131A6F25"/>
    <w:rsid w:val="133253C2"/>
    <w:rsid w:val="1336140F"/>
    <w:rsid w:val="13543574"/>
    <w:rsid w:val="13880370"/>
    <w:rsid w:val="141848BD"/>
    <w:rsid w:val="142F5DD3"/>
    <w:rsid w:val="14410D33"/>
    <w:rsid w:val="146F3142"/>
    <w:rsid w:val="14A53AB7"/>
    <w:rsid w:val="14F26434"/>
    <w:rsid w:val="150354C7"/>
    <w:rsid w:val="153D4CD7"/>
    <w:rsid w:val="156644E7"/>
    <w:rsid w:val="1577F41F"/>
    <w:rsid w:val="157D5A9A"/>
    <w:rsid w:val="15B4528F"/>
    <w:rsid w:val="15F335E7"/>
    <w:rsid w:val="16124239"/>
    <w:rsid w:val="16405158"/>
    <w:rsid w:val="1689711C"/>
    <w:rsid w:val="168C6F81"/>
    <w:rsid w:val="168E788F"/>
    <w:rsid w:val="16907088"/>
    <w:rsid w:val="16A7CB2F"/>
    <w:rsid w:val="16AD59D4"/>
    <w:rsid w:val="16D83C4D"/>
    <w:rsid w:val="16E209ED"/>
    <w:rsid w:val="16F615E1"/>
    <w:rsid w:val="16FF7D6A"/>
    <w:rsid w:val="170D11CC"/>
    <w:rsid w:val="171C06E7"/>
    <w:rsid w:val="174A2178"/>
    <w:rsid w:val="174B0D9F"/>
    <w:rsid w:val="174C7453"/>
    <w:rsid w:val="175737EC"/>
    <w:rsid w:val="17573933"/>
    <w:rsid w:val="17863BCC"/>
    <w:rsid w:val="17B7715C"/>
    <w:rsid w:val="17D631C0"/>
    <w:rsid w:val="17DD0A7A"/>
    <w:rsid w:val="181A0195"/>
    <w:rsid w:val="182E4DAB"/>
    <w:rsid w:val="184C6FDF"/>
    <w:rsid w:val="185D7EED"/>
    <w:rsid w:val="186C7681"/>
    <w:rsid w:val="18BA03EC"/>
    <w:rsid w:val="191C2E55"/>
    <w:rsid w:val="196D231C"/>
    <w:rsid w:val="197D18C8"/>
    <w:rsid w:val="19BC09CE"/>
    <w:rsid w:val="19CE05F3"/>
    <w:rsid w:val="19DC091C"/>
    <w:rsid w:val="1A0E3F55"/>
    <w:rsid w:val="1A1245F4"/>
    <w:rsid w:val="1A602AAD"/>
    <w:rsid w:val="1A9B542C"/>
    <w:rsid w:val="1AD870AE"/>
    <w:rsid w:val="1AE440C8"/>
    <w:rsid w:val="1AEC506E"/>
    <w:rsid w:val="1B0577EC"/>
    <w:rsid w:val="1B4225F8"/>
    <w:rsid w:val="1B4228E4"/>
    <w:rsid w:val="1B4437DD"/>
    <w:rsid w:val="1B495A3F"/>
    <w:rsid w:val="1BBA7921"/>
    <w:rsid w:val="1BBC6031"/>
    <w:rsid w:val="1BCB46BE"/>
    <w:rsid w:val="1BF14BE3"/>
    <w:rsid w:val="1C0874AD"/>
    <w:rsid w:val="1C312DFB"/>
    <w:rsid w:val="1C3858A6"/>
    <w:rsid w:val="1C5043AD"/>
    <w:rsid w:val="1C507300"/>
    <w:rsid w:val="1C5C381F"/>
    <w:rsid w:val="1C8E5E18"/>
    <w:rsid w:val="1C9E35D1"/>
    <w:rsid w:val="1CDD1818"/>
    <w:rsid w:val="1CDF2C56"/>
    <w:rsid w:val="1CF6151A"/>
    <w:rsid w:val="1D171E50"/>
    <w:rsid w:val="1D2332D3"/>
    <w:rsid w:val="1D2979A5"/>
    <w:rsid w:val="1D4B2072"/>
    <w:rsid w:val="1D5C4168"/>
    <w:rsid w:val="1D6667E2"/>
    <w:rsid w:val="1D6D3E86"/>
    <w:rsid w:val="1E3D5039"/>
    <w:rsid w:val="1E417712"/>
    <w:rsid w:val="1E5D1CAA"/>
    <w:rsid w:val="1E9B294F"/>
    <w:rsid w:val="1EAB0A87"/>
    <w:rsid w:val="1EC45033"/>
    <w:rsid w:val="1EE833D9"/>
    <w:rsid w:val="1EF00BEE"/>
    <w:rsid w:val="1EFC35A3"/>
    <w:rsid w:val="1F027736"/>
    <w:rsid w:val="1F0E3F11"/>
    <w:rsid w:val="1F154C19"/>
    <w:rsid w:val="1F3033E0"/>
    <w:rsid w:val="1F317777"/>
    <w:rsid w:val="1F4E529F"/>
    <w:rsid w:val="1F5A24DC"/>
    <w:rsid w:val="1F851F67"/>
    <w:rsid w:val="1FDA1B2F"/>
    <w:rsid w:val="1FFD6EF9"/>
    <w:rsid w:val="1FFF492E"/>
    <w:rsid w:val="20155089"/>
    <w:rsid w:val="204F3B10"/>
    <w:rsid w:val="208C7CF7"/>
    <w:rsid w:val="208F011C"/>
    <w:rsid w:val="20D9162C"/>
    <w:rsid w:val="20EE7FD1"/>
    <w:rsid w:val="210D5136"/>
    <w:rsid w:val="21195F1D"/>
    <w:rsid w:val="211B4B78"/>
    <w:rsid w:val="218B7F57"/>
    <w:rsid w:val="218F3108"/>
    <w:rsid w:val="219F1518"/>
    <w:rsid w:val="21F20BF7"/>
    <w:rsid w:val="220B1953"/>
    <w:rsid w:val="222D1C2F"/>
    <w:rsid w:val="22547ECA"/>
    <w:rsid w:val="227E0D23"/>
    <w:rsid w:val="22A57D6F"/>
    <w:rsid w:val="22B14323"/>
    <w:rsid w:val="22DC6F69"/>
    <w:rsid w:val="22F6534C"/>
    <w:rsid w:val="231E6DD6"/>
    <w:rsid w:val="232B4FB6"/>
    <w:rsid w:val="233314C7"/>
    <w:rsid w:val="23777F64"/>
    <w:rsid w:val="2379670C"/>
    <w:rsid w:val="239E5162"/>
    <w:rsid w:val="23AD721F"/>
    <w:rsid w:val="23C860B3"/>
    <w:rsid w:val="23EB3B50"/>
    <w:rsid w:val="242C2528"/>
    <w:rsid w:val="24773635"/>
    <w:rsid w:val="25117A89"/>
    <w:rsid w:val="251E2F40"/>
    <w:rsid w:val="252350A5"/>
    <w:rsid w:val="25305A0C"/>
    <w:rsid w:val="258C02E0"/>
    <w:rsid w:val="25A82899"/>
    <w:rsid w:val="26260885"/>
    <w:rsid w:val="264E7B9B"/>
    <w:rsid w:val="2651233D"/>
    <w:rsid w:val="26755531"/>
    <w:rsid w:val="268D0EEE"/>
    <w:rsid w:val="269C7383"/>
    <w:rsid w:val="273179BB"/>
    <w:rsid w:val="27392E24"/>
    <w:rsid w:val="27525C42"/>
    <w:rsid w:val="279B3ADF"/>
    <w:rsid w:val="27B736EF"/>
    <w:rsid w:val="27C941A8"/>
    <w:rsid w:val="27DC7CF3"/>
    <w:rsid w:val="27FC632B"/>
    <w:rsid w:val="28286C18"/>
    <w:rsid w:val="283C7103"/>
    <w:rsid w:val="28B96D84"/>
    <w:rsid w:val="28BA2565"/>
    <w:rsid w:val="28F8576B"/>
    <w:rsid w:val="28FB39C5"/>
    <w:rsid w:val="290C07F0"/>
    <w:rsid w:val="290F02E0"/>
    <w:rsid w:val="29244E30"/>
    <w:rsid w:val="29423FA6"/>
    <w:rsid w:val="297D075A"/>
    <w:rsid w:val="298D3AA6"/>
    <w:rsid w:val="29973EA5"/>
    <w:rsid w:val="29D1712B"/>
    <w:rsid w:val="2A04596B"/>
    <w:rsid w:val="2A225B7B"/>
    <w:rsid w:val="2A3E4CBC"/>
    <w:rsid w:val="2A66386C"/>
    <w:rsid w:val="2A943D8F"/>
    <w:rsid w:val="2AD07642"/>
    <w:rsid w:val="2AF22AD4"/>
    <w:rsid w:val="2AFD0DB5"/>
    <w:rsid w:val="2B1517CD"/>
    <w:rsid w:val="2B801FEC"/>
    <w:rsid w:val="2B807273"/>
    <w:rsid w:val="2BAE77C2"/>
    <w:rsid w:val="2BD364FD"/>
    <w:rsid w:val="2BFE3CB2"/>
    <w:rsid w:val="2C052F53"/>
    <w:rsid w:val="2C0B2FE1"/>
    <w:rsid w:val="2C35087A"/>
    <w:rsid w:val="2C4F1D17"/>
    <w:rsid w:val="2C780367"/>
    <w:rsid w:val="2C8D7E9A"/>
    <w:rsid w:val="2CB27900"/>
    <w:rsid w:val="2CB31912"/>
    <w:rsid w:val="2CCF6795"/>
    <w:rsid w:val="2D1A508D"/>
    <w:rsid w:val="2D454806"/>
    <w:rsid w:val="2D653D0A"/>
    <w:rsid w:val="2DB567EB"/>
    <w:rsid w:val="2DD13DB6"/>
    <w:rsid w:val="2DE2072E"/>
    <w:rsid w:val="2E3B8954"/>
    <w:rsid w:val="2E452362"/>
    <w:rsid w:val="2E4C4BE3"/>
    <w:rsid w:val="2E56075F"/>
    <w:rsid w:val="2E6E7857"/>
    <w:rsid w:val="2E94175C"/>
    <w:rsid w:val="2EA95F0B"/>
    <w:rsid w:val="2F103789"/>
    <w:rsid w:val="2F1F2DD3"/>
    <w:rsid w:val="2F3A2FD8"/>
    <w:rsid w:val="2F566C69"/>
    <w:rsid w:val="2FFE2C0B"/>
    <w:rsid w:val="30607673"/>
    <w:rsid w:val="30976248"/>
    <w:rsid w:val="30B35550"/>
    <w:rsid w:val="30F20773"/>
    <w:rsid w:val="3124632C"/>
    <w:rsid w:val="314239BA"/>
    <w:rsid w:val="315A2315"/>
    <w:rsid w:val="31633C5C"/>
    <w:rsid w:val="31B5573D"/>
    <w:rsid w:val="31BA63A1"/>
    <w:rsid w:val="31DE4CF4"/>
    <w:rsid w:val="322C7BB2"/>
    <w:rsid w:val="32C20171"/>
    <w:rsid w:val="32CF24E7"/>
    <w:rsid w:val="32D14858"/>
    <w:rsid w:val="32D3412D"/>
    <w:rsid w:val="32DC13D3"/>
    <w:rsid w:val="32ED6423"/>
    <w:rsid w:val="32F40E0B"/>
    <w:rsid w:val="331053A2"/>
    <w:rsid w:val="331E3B9B"/>
    <w:rsid w:val="334916C9"/>
    <w:rsid w:val="33576B0C"/>
    <w:rsid w:val="337E0244"/>
    <w:rsid w:val="33AF73DD"/>
    <w:rsid w:val="33B421B0"/>
    <w:rsid w:val="33D939C5"/>
    <w:rsid w:val="33F15DB4"/>
    <w:rsid w:val="33FA3641"/>
    <w:rsid w:val="340824FC"/>
    <w:rsid w:val="34806536"/>
    <w:rsid w:val="348C22ED"/>
    <w:rsid w:val="349E5985"/>
    <w:rsid w:val="34EC597A"/>
    <w:rsid w:val="34FC64FF"/>
    <w:rsid w:val="35156C7E"/>
    <w:rsid w:val="35284C04"/>
    <w:rsid w:val="35417334"/>
    <w:rsid w:val="35453426"/>
    <w:rsid w:val="35673658"/>
    <w:rsid w:val="357C4F4F"/>
    <w:rsid w:val="35EC51A3"/>
    <w:rsid w:val="35F5085E"/>
    <w:rsid w:val="35F745D6"/>
    <w:rsid w:val="36021E86"/>
    <w:rsid w:val="36022CD0"/>
    <w:rsid w:val="360A1AA8"/>
    <w:rsid w:val="360A35C3"/>
    <w:rsid w:val="361333E2"/>
    <w:rsid w:val="36437DE4"/>
    <w:rsid w:val="368371E9"/>
    <w:rsid w:val="368E3BA9"/>
    <w:rsid w:val="36BE2F32"/>
    <w:rsid w:val="36D3294D"/>
    <w:rsid w:val="36ED7DFB"/>
    <w:rsid w:val="37114C9C"/>
    <w:rsid w:val="373D34D1"/>
    <w:rsid w:val="375A7894"/>
    <w:rsid w:val="377625D0"/>
    <w:rsid w:val="37797999"/>
    <w:rsid w:val="377C32F0"/>
    <w:rsid w:val="378F6424"/>
    <w:rsid w:val="379A73ED"/>
    <w:rsid w:val="37B3277F"/>
    <w:rsid w:val="37EB14F8"/>
    <w:rsid w:val="37F03216"/>
    <w:rsid w:val="380241D9"/>
    <w:rsid w:val="38307556"/>
    <w:rsid w:val="38411D36"/>
    <w:rsid w:val="384E5182"/>
    <w:rsid w:val="3869241B"/>
    <w:rsid w:val="386F66A6"/>
    <w:rsid w:val="38A85352"/>
    <w:rsid w:val="38B477AA"/>
    <w:rsid w:val="38BE6922"/>
    <w:rsid w:val="38D366C6"/>
    <w:rsid w:val="38F4541E"/>
    <w:rsid w:val="38FF3D60"/>
    <w:rsid w:val="39082905"/>
    <w:rsid w:val="3936272E"/>
    <w:rsid w:val="3944674A"/>
    <w:rsid w:val="3A0F9A44"/>
    <w:rsid w:val="3A26395E"/>
    <w:rsid w:val="3A465B2C"/>
    <w:rsid w:val="3A6F51D2"/>
    <w:rsid w:val="3ADB44C6"/>
    <w:rsid w:val="3AEF45E8"/>
    <w:rsid w:val="3B132711"/>
    <w:rsid w:val="3B3676EA"/>
    <w:rsid w:val="3B572E6B"/>
    <w:rsid w:val="3B854A7A"/>
    <w:rsid w:val="3B9F0850"/>
    <w:rsid w:val="3BA951BE"/>
    <w:rsid w:val="3BB22FC4"/>
    <w:rsid w:val="3C097FC1"/>
    <w:rsid w:val="3C0D06AF"/>
    <w:rsid w:val="3C2D0D52"/>
    <w:rsid w:val="3C333A71"/>
    <w:rsid w:val="3C44609B"/>
    <w:rsid w:val="3C487939"/>
    <w:rsid w:val="3C6773B9"/>
    <w:rsid w:val="3C6F4CE4"/>
    <w:rsid w:val="3CB91CB2"/>
    <w:rsid w:val="3CD016DD"/>
    <w:rsid w:val="3D333715"/>
    <w:rsid w:val="3D42082D"/>
    <w:rsid w:val="3D644B60"/>
    <w:rsid w:val="3D7F7475"/>
    <w:rsid w:val="3DD9037E"/>
    <w:rsid w:val="3DED0035"/>
    <w:rsid w:val="3DFDF604"/>
    <w:rsid w:val="3E212EC6"/>
    <w:rsid w:val="3E642A25"/>
    <w:rsid w:val="3EA1514F"/>
    <w:rsid w:val="3EAB6625"/>
    <w:rsid w:val="3EAF4FBA"/>
    <w:rsid w:val="3EB073EA"/>
    <w:rsid w:val="3EB785CF"/>
    <w:rsid w:val="3EC60FE9"/>
    <w:rsid w:val="3ED929DD"/>
    <w:rsid w:val="3EE56655"/>
    <w:rsid w:val="3EF232A2"/>
    <w:rsid w:val="3EF82D74"/>
    <w:rsid w:val="3EFFA0AE"/>
    <w:rsid w:val="3F5FAEE1"/>
    <w:rsid w:val="3F6E3B5B"/>
    <w:rsid w:val="3F7C15AF"/>
    <w:rsid w:val="3F87704C"/>
    <w:rsid w:val="3F906EA8"/>
    <w:rsid w:val="3F924EF6"/>
    <w:rsid w:val="3FA46034"/>
    <w:rsid w:val="3FC65745"/>
    <w:rsid w:val="3FDD0562"/>
    <w:rsid w:val="3FE97350"/>
    <w:rsid w:val="3FF338B6"/>
    <w:rsid w:val="3FF43178"/>
    <w:rsid w:val="3FF907EE"/>
    <w:rsid w:val="3FF975E2"/>
    <w:rsid w:val="402E250F"/>
    <w:rsid w:val="406F6A92"/>
    <w:rsid w:val="40792EE3"/>
    <w:rsid w:val="40A610FD"/>
    <w:rsid w:val="40AB6F7E"/>
    <w:rsid w:val="40AC5810"/>
    <w:rsid w:val="40BB2DD0"/>
    <w:rsid w:val="40C06359"/>
    <w:rsid w:val="41105572"/>
    <w:rsid w:val="41217720"/>
    <w:rsid w:val="41291A5E"/>
    <w:rsid w:val="41323B5F"/>
    <w:rsid w:val="415A246A"/>
    <w:rsid w:val="416A5E0A"/>
    <w:rsid w:val="416F7716"/>
    <w:rsid w:val="41847666"/>
    <w:rsid w:val="41C120A9"/>
    <w:rsid w:val="41D91034"/>
    <w:rsid w:val="41E00BD2"/>
    <w:rsid w:val="41FE4D17"/>
    <w:rsid w:val="422A74CA"/>
    <w:rsid w:val="425047E2"/>
    <w:rsid w:val="42595C18"/>
    <w:rsid w:val="42730CE1"/>
    <w:rsid w:val="428E3EF8"/>
    <w:rsid w:val="42917DFB"/>
    <w:rsid w:val="42A85A56"/>
    <w:rsid w:val="42DE4541"/>
    <w:rsid w:val="430948CB"/>
    <w:rsid w:val="430D0C8C"/>
    <w:rsid w:val="43140869"/>
    <w:rsid w:val="43274A23"/>
    <w:rsid w:val="434A2B4F"/>
    <w:rsid w:val="43572B7F"/>
    <w:rsid w:val="436F0C38"/>
    <w:rsid w:val="437B7E90"/>
    <w:rsid w:val="43946362"/>
    <w:rsid w:val="439B2A45"/>
    <w:rsid w:val="443A7156"/>
    <w:rsid w:val="444075F3"/>
    <w:rsid w:val="445204E1"/>
    <w:rsid w:val="44705C7F"/>
    <w:rsid w:val="44A973E3"/>
    <w:rsid w:val="44E93A5D"/>
    <w:rsid w:val="45351F4C"/>
    <w:rsid w:val="454607EE"/>
    <w:rsid w:val="456A1083"/>
    <w:rsid w:val="45952C55"/>
    <w:rsid w:val="45EB7624"/>
    <w:rsid w:val="460744D3"/>
    <w:rsid w:val="46357180"/>
    <w:rsid w:val="463E49BE"/>
    <w:rsid w:val="46531CA5"/>
    <w:rsid w:val="4654532B"/>
    <w:rsid w:val="46625532"/>
    <w:rsid w:val="469553AE"/>
    <w:rsid w:val="46BF1967"/>
    <w:rsid w:val="470D6E20"/>
    <w:rsid w:val="47172AAD"/>
    <w:rsid w:val="471F5C4F"/>
    <w:rsid w:val="4733370C"/>
    <w:rsid w:val="47BB2886"/>
    <w:rsid w:val="47BF021B"/>
    <w:rsid w:val="47D160BA"/>
    <w:rsid w:val="47D30CF4"/>
    <w:rsid w:val="485D47A3"/>
    <w:rsid w:val="4866789E"/>
    <w:rsid w:val="48A40B02"/>
    <w:rsid w:val="49225514"/>
    <w:rsid w:val="49441489"/>
    <w:rsid w:val="497955D6"/>
    <w:rsid w:val="49817B3D"/>
    <w:rsid w:val="49F069EA"/>
    <w:rsid w:val="49F66A75"/>
    <w:rsid w:val="49F90F74"/>
    <w:rsid w:val="4A0A0924"/>
    <w:rsid w:val="4A200FAD"/>
    <w:rsid w:val="4A914BA1"/>
    <w:rsid w:val="4A9C317A"/>
    <w:rsid w:val="4AA823BA"/>
    <w:rsid w:val="4AC82401"/>
    <w:rsid w:val="4AF72F3A"/>
    <w:rsid w:val="4B1B6B1F"/>
    <w:rsid w:val="4B20468E"/>
    <w:rsid w:val="4B751DCD"/>
    <w:rsid w:val="4BAA13ED"/>
    <w:rsid w:val="4BB17561"/>
    <w:rsid w:val="4BC251A7"/>
    <w:rsid w:val="4BC90A28"/>
    <w:rsid w:val="4BFFF486"/>
    <w:rsid w:val="4C0940AA"/>
    <w:rsid w:val="4C426FF4"/>
    <w:rsid w:val="4C49602E"/>
    <w:rsid w:val="4C72455F"/>
    <w:rsid w:val="4C92091C"/>
    <w:rsid w:val="4C934F6C"/>
    <w:rsid w:val="4C985EAF"/>
    <w:rsid w:val="4D0946CA"/>
    <w:rsid w:val="4D3903DF"/>
    <w:rsid w:val="4D746CD8"/>
    <w:rsid w:val="4DA223BC"/>
    <w:rsid w:val="4DAA37DC"/>
    <w:rsid w:val="4DAB1AD6"/>
    <w:rsid w:val="4DAF745E"/>
    <w:rsid w:val="4DB1278A"/>
    <w:rsid w:val="4DB30144"/>
    <w:rsid w:val="4DDE683C"/>
    <w:rsid w:val="4DE67291"/>
    <w:rsid w:val="4E1E04FA"/>
    <w:rsid w:val="4E51661F"/>
    <w:rsid w:val="4E585ADE"/>
    <w:rsid w:val="4E872543"/>
    <w:rsid w:val="4EAFA25E"/>
    <w:rsid w:val="4ECD0151"/>
    <w:rsid w:val="4ED146F3"/>
    <w:rsid w:val="4EDE59FF"/>
    <w:rsid w:val="4EE25839"/>
    <w:rsid w:val="4EF63225"/>
    <w:rsid w:val="4EFC63A0"/>
    <w:rsid w:val="4F0A1253"/>
    <w:rsid w:val="4F7278D9"/>
    <w:rsid w:val="4F970BE5"/>
    <w:rsid w:val="4FA9535A"/>
    <w:rsid w:val="4FD51BDC"/>
    <w:rsid w:val="4FE37C4D"/>
    <w:rsid w:val="50340E2A"/>
    <w:rsid w:val="50382B21"/>
    <w:rsid w:val="503B242E"/>
    <w:rsid w:val="50546455"/>
    <w:rsid w:val="506319F6"/>
    <w:rsid w:val="50831F22"/>
    <w:rsid w:val="50AD6051"/>
    <w:rsid w:val="50BD211E"/>
    <w:rsid w:val="50D07E17"/>
    <w:rsid w:val="50D41344"/>
    <w:rsid w:val="50D93836"/>
    <w:rsid w:val="50F55B9D"/>
    <w:rsid w:val="50FB4F0E"/>
    <w:rsid w:val="51142626"/>
    <w:rsid w:val="51175160"/>
    <w:rsid w:val="512B19C9"/>
    <w:rsid w:val="518037F1"/>
    <w:rsid w:val="51844B18"/>
    <w:rsid w:val="518F00CC"/>
    <w:rsid w:val="51C17517"/>
    <w:rsid w:val="51C60943"/>
    <w:rsid w:val="51FD48CA"/>
    <w:rsid w:val="521C5892"/>
    <w:rsid w:val="526F72EF"/>
    <w:rsid w:val="528A4082"/>
    <w:rsid w:val="52B4142D"/>
    <w:rsid w:val="52D90E94"/>
    <w:rsid w:val="52F20B99"/>
    <w:rsid w:val="53027B05"/>
    <w:rsid w:val="53563EAE"/>
    <w:rsid w:val="53A6353C"/>
    <w:rsid w:val="53F19E42"/>
    <w:rsid w:val="53F34ABB"/>
    <w:rsid w:val="53FF535D"/>
    <w:rsid w:val="542E7B4D"/>
    <w:rsid w:val="54736D2D"/>
    <w:rsid w:val="54770C76"/>
    <w:rsid w:val="5481678B"/>
    <w:rsid w:val="54CB77E9"/>
    <w:rsid w:val="54DD51EC"/>
    <w:rsid w:val="55016E12"/>
    <w:rsid w:val="550B39AD"/>
    <w:rsid w:val="554551BF"/>
    <w:rsid w:val="56150435"/>
    <w:rsid w:val="56383CBE"/>
    <w:rsid w:val="567F3F36"/>
    <w:rsid w:val="56857AAC"/>
    <w:rsid w:val="56883DC6"/>
    <w:rsid w:val="56A12D4D"/>
    <w:rsid w:val="56BEE7E3"/>
    <w:rsid w:val="56CC5A8F"/>
    <w:rsid w:val="57052E1D"/>
    <w:rsid w:val="572F492C"/>
    <w:rsid w:val="57420717"/>
    <w:rsid w:val="576867CD"/>
    <w:rsid w:val="578313D3"/>
    <w:rsid w:val="57904E7E"/>
    <w:rsid w:val="57A70387"/>
    <w:rsid w:val="57BA777E"/>
    <w:rsid w:val="57DF5051"/>
    <w:rsid w:val="57E914FA"/>
    <w:rsid w:val="58174780"/>
    <w:rsid w:val="589A43DC"/>
    <w:rsid w:val="58AA4939"/>
    <w:rsid w:val="58BC1835"/>
    <w:rsid w:val="58C250F7"/>
    <w:rsid w:val="58D97BD3"/>
    <w:rsid w:val="58DE5456"/>
    <w:rsid w:val="58F26D53"/>
    <w:rsid w:val="59055760"/>
    <w:rsid w:val="59205A6E"/>
    <w:rsid w:val="598475FE"/>
    <w:rsid w:val="598D639E"/>
    <w:rsid w:val="599D770E"/>
    <w:rsid w:val="599E218E"/>
    <w:rsid w:val="59EB03A7"/>
    <w:rsid w:val="5A2575E9"/>
    <w:rsid w:val="5A260E3A"/>
    <w:rsid w:val="5A390534"/>
    <w:rsid w:val="5A3A52BB"/>
    <w:rsid w:val="5A3D43FE"/>
    <w:rsid w:val="5A981964"/>
    <w:rsid w:val="5AE154D0"/>
    <w:rsid w:val="5AE74E5C"/>
    <w:rsid w:val="5AF652AE"/>
    <w:rsid w:val="5B0D2022"/>
    <w:rsid w:val="5B1E0963"/>
    <w:rsid w:val="5B2A61DA"/>
    <w:rsid w:val="5B444925"/>
    <w:rsid w:val="5B631C42"/>
    <w:rsid w:val="5B7C027A"/>
    <w:rsid w:val="5B9A770A"/>
    <w:rsid w:val="5BC300ED"/>
    <w:rsid w:val="5BC477D0"/>
    <w:rsid w:val="5BC71DC7"/>
    <w:rsid w:val="5BE13C5C"/>
    <w:rsid w:val="5C2D32E1"/>
    <w:rsid w:val="5C4F5FFE"/>
    <w:rsid w:val="5C8D0FE5"/>
    <w:rsid w:val="5CD86465"/>
    <w:rsid w:val="5CF27722"/>
    <w:rsid w:val="5D2A0341"/>
    <w:rsid w:val="5D5977A1"/>
    <w:rsid w:val="5D8D2FA6"/>
    <w:rsid w:val="5D9A7440"/>
    <w:rsid w:val="5DAC2B03"/>
    <w:rsid w:val="5DBB5701"/>
    <w:rsid w:val="5DBE0636"/>
    <w:rsid w:val="5DD533B8"/>
    <w:rsid w:val="5DD54C2A"/>
    <w:rsid w:val="5DE030A9"/>
    <w:rsid w:val="5DEC0C6D"/>
    <w:rsid w:val="5DFD1653"/>
    <w:rsid w:val="5E8167DF"/>
    <w:rsid w:val="5EA629EE"/>
    <w:rsid w:val="5EB52443"/>
    <w:rsid w:val="5F291E6A"/>
    <w:rsid w:val="5F2F16AB"/>
    <w:rsid w:val="5F3840ED"/>
    <w:rsid w:val="5F491A1B"/>
    <w:rsid w:val="5F5A5483"/>
    <w:rsid w:val="5FDE27C1"/>
    <w:rsid w:val="5FE315A4"/>
    <w:rsid w:val="5FEB172C"/>
    <w:rsid w:val="5FF92B75"/>
    <w:rsid w:val="5FFA2CAF"/>
    <w:rsid w:val="5FFD9184"/>
    <w:rsid w:val="5FFDC63F"/>
    <w:rsid w:val="6017732C"/>
    <w:rsid w:val="6025763D"/>
    <w:rsid w:val="6062696C"/>
    <w:rsid w:val="609B59DA"/>
    <w:rsid w:val="610F0176"/>
    <w:rsid w:val="612105D5"/>
    <w:rsid w:val="612E36FF"/>
    <w:rsid w:val="614442C4"/>
    <w:rsid w:val="619B6500"/>
    <w:rsid w:val="61DB4AEC"/>
    <w:rsid w:val="620D4AA3"/>
    <w:rsid w:val="623C31ED"/>
    <w:rsid w:val="62A579B9"/>
    <w:rsid w:val="63071A4D"/>
    <w:rsid w:val="63337B03"/>
    <w:rsid w:val="634E00AB"/>
    <w:rsid w:val="6369376B"/>
    <w:rsid w:val="637ECA53"/>
    <w:rsid w:val="63936E3D"/>
    <w:rsid w:val="63995CFF"/>
    <w:rsid w:val="63D11915"/>
    <w:rsid w:val="63F102BE"/>
    <w:rsid w:val="64032214"/>
    <w:rsid w:val="6415583C"/>
    <w:rsid w:val="64180140"/>
    <w:rsid w:val="6481325D"/>
    <w:rsid w:val="648669A1"/>
    <w:rsid w:val="64D94D23"/>
    <w:rsid w:val="64DC4A4E"/>
    <w:rsid w:val="651C2455"/>
    <w:rsid w:val="652E506F"/>
    <w:rsid w:val="65322B0A"/>
    <w:rsid w:val="655D4175"/>
    <w:rsid w:val="655F791E"/>
    <w:rsid w:val="65607BD5"/>
    <w:rsid w:val="65A029F9"/>
    <w:rsid w:val="65A93335"/>
    <w:rsid w:val="65AB34BE"/>
    <w:rsid w:val="66065E8D"/>
    <w:rsid w:val="66152B9D"/>
    <w:rsid w:val="66A82BFF"/>
    <w:rsid w:val="66F45230"/>
    <w:rsid w:val="67024A05"/>
    <w:rsid w:val="674E7BE2"/>
    <w:rsid w:val="67507DF0"/>
    <w:rsid w:val="67551271"/>
    <w:rsid w:val="676058C9"/>
    <w:rsid w:val="6779459B"/>
    <w:rsid w:val="677E15E1"/>
    <w:rsid w:val="679919DA"/>
    <w:rsid w:val="67D309D4"/>
    <w:rsid w:val="67EF6805"/>
    <w:rsid w:val="67F941F9"/>
    <w:rsid w:val="67FA1B80"/>
    <w:rsid w:val="67FFF7C0"/>
    <w:rsid w:val="680F6ECB"/>
    <w:rsid w:val="684828EC"/>
    <w:rsid w:val="685437C3"/>
    <w:rsid w:val="68A0573A"/>
    <w:rsid w:val="68A27902"/>
    <w:rsid w:val="690D5A5A"/>
    <w:rsid w:val="69242C85"/>
    <w:rsid w:val="69274A3C"/>
    <w:rsid w:val="69586B5E"/>
    <w:rsid w:val="69733F9E"/>
    <w:rsid w:val="697829A1"/>
    <w:rsid w:val="697D51AE"/>
    <w:rsid w:val="69894212"/>
    <w:rsid w:val="69A33D11"/>
    <w:rsid w:val="69A91168"/>
    <w:rsid w:val="69B144C0"/>
    <w:rsid w:val="69B4000D"/>
    <w:rsid w:val="69EA09DE"/>
    <w:rsid w:val="69F43947"/>
    <w:rsid w:val="69FC1BE0"/>
    <w:rsid w:val="69FD14B4"/>
    <w:rsid w:val="6A1B18DB"/>
    <w:rsid w:val="6A1F3F21"/>
    <w:rsid w:val="6A244992"/>
    <w:rsid w:val="6A3B7231"/>
    <w:rsid w:val="6AB51C4B"/>
    <w:rsid w:val="6ABA55F7"/>
    <w:rsid w:val="6ABC4ECB"/>
    <w:rsid w:val="6AC32787"/>
    <w:rsid w:val="6AC81C6F"/>
    <w:rsid w:val="6AE11491"/>
    <w:rsid w:val="6B0B7C00"/>
    <w:rsid w:val="6B1D78D2"/>
    <w:rsid w:val="6B494055"/>
    <w:rsid w:val="6B8579B3"/>
    <w:rsid w:val="6B8D8F41"/>
    <w:rsid w:val="6BCB61ED"/>
    <w:rsid w:val="6BCF1867"/>
    <w:rsid w:val="6BD128CF"/>
    <w:rsid w:val="6BDA62CE"/>
    <w:rsid w:val="6BE91E62"/>
    <w:rsid w:val="6BFD579B"/>
    <w:rsid w:val="6C2B0057"/>
    <w:rsid w:val="6C4038DA"/>
    <w:rsid w:val="6C832144"/>
    <w:rsid w:val="6CB879E8"/>
    <w:rsid w:val="6CBA6523"/>
    <w:rsid w:val="6CD51084"/>
    <w:rsid w:val="6CDE126B"/>
    <w:rsid w:val="6D3FF0A1"/>
    <w:rsid w:val="6D6313BF"/>
    <w:rsid w:val="6D8749FD"/>
    <w:rsid w:val="6DBC17DE"/>
    <w:rsid w:val="6DBD63F4"/>
    <w:rsid w:val="6DC367D9"/>
    <w:rsid w:val="6DFF3A4C"/>
    <w:rsid w:val="6E376D60"/>
    <w:rsid w:val="6E416753"/>
    <w:rsid w:val="6E6027F1"/>
    <w:rsid w:val="6E921E64"/>
    <w:rsid w:val="6EB86535"/>
    <w:rsid w:val="6EE132C7"/>
    <w:rsid w:val="6EEE348E"/>
    <w:rsid w:val="6EF40367"/>
    <w:rsid w:val="6EF9638B"/>
    <w:rsid w:val="6EFC61F3"/>
    <w:rsid w:val="6EFDCD4A"/>
    <w:rsid w:val="6F352E36"/>
    <w:rsid w:val="6F49158C"/>
    <w:rsid w:val="6F4D527F"/>
    <w:rsid w:val="6F843D3E"/>
    <w:rsid w:val="6FA75E74"/>
    <w:rsid w:val="6FCF088B"/>
    <w:rsid w:val="6FEBDEE6"/>
    <w:rsid w:val="705776FD"/>
    <w:rsid w:val="70A17D74"/>
    <w:rsid w:val="70AE5F6D"/>
    <w:rsid w:val="70B924D3"/>
    <w:rsid w:val="70DA1185"/>
    <w:rsid w:val="70DC13F2"/>
    <w:rsid w:val="70F45858"/>
    <w:rsid w:val="71161F56"/>
    <w:rsid w:val="714300F4"/>
    <w:rsid w:val="71480BB3"/>
    <w:rsid w:val="71825001"/>
    <w:rsid w:val="71A87F57"/>
    <w:rsid w:val="71D23226"/>
    <w:rsid w:val="72397A47"/>
    <w:rsid w:val="723E4C23"/>
    <w:rsid w:val="72D646DC"/>
    <w:rsid w:val="73114F72"/>
    <w:rsid w:val="73184295"/>
    <w:rsid w:val="734A1D78"/>
    <w:rsid w:val="734C7A46"/>
    <w:rsid w:val="73503257"/>
    <w:rsid w:val="73561382"/>
    <w:rsid w:val="739F265B"/>
    <w:rsid w:val="73BC683B"/>
    <w:rsid w:val="73BD635B"/>
    <w:rsid w:val="73C34CA8"/>
    <w:rsid w:val="73E95DE4"/>
    <w:rsid w:val="73F16E4A"/>
    <w:rsid w:val="73F9565D"/>
    <w:rsid w:val="7458056C"/>
    <w:rsid w:val="74AF3400"/>
    <w:rsid w:val="74C668ED"/>
    <w:rsid w:val="74D15A17"/>
    <w:rsid w:val="74DF0225"/>
    <w:rsid w:val="74DF5273"/>
    <w:rsid w:val="74FF48AE"/>
    <w:rsid w:val="752840C1"/>
    <w:rsid w:val="7532242E"/>
    <w:rsid w:val="7542526C"/>
    <w:rsid w:val="75A4312B"/>
    <w:rsid w:val="75C03046"/>
    <w:rsid w:val="75C2459C"/>
    <w:rsid w:val="75EFA593"/>
    <w:rsid w:val="75FFAD7C"/>
    <w:rsid w:val="76300779"/>
    <w:rsid w:val="763C5691"/>
    <w:rsid w:val="7657914F"/>
    <w:rsid w:val="7690626B"/>
    <w:rsid w:val="76A92E4A"/>
    <w:rsid w:val="76B031E0"/>
    <w:rsid w:val="76CD3D25"/>
    <w:rsid w:val="76EE01DC"/>
    <w:rsid w:val="77127121"/>
    <w:rsid w:val="771D0ED8"/>
    <w:rsid w:val="772D60AD"/>
    <w:rsid w:val="775B909D"/>
    <w:rsid w:val="77722EA8"/>
    <w:rsid w:val="77B746D8"/>
    <w:rsid w:val="77D25D2E"/>
    <w:rsid w:val="77FD6C87"/>
    <w:rsid w:val="78442870"/>
    <w:rsid w:val="787212BF"/>
    <w:rsid w:val="788A3709"/>
    <w:rsid w:val="78DD139E"/>
    <w:rsid w:val="78FB3062"/>
    <w:rsid w:val="794762A8"/>
    <w:rsid w:val="794A324B"/>
    <w:rsid w:val="796B01E8"/>
    <w:rsid w:val="7992390B"/>
    <w:rsid w:val="79951709"/>
    <w:rsid w:val="79BB5D63"/>
    <w:rsid w:val="79BF1592"/>
    <w:rsid w:val="79BF86F6"/>
    <w:rsid w:val="79CD006D"/>
    <w:rsid w:val="79DA711C"/>
    <w:rsid w:val="79F33580"/>
    <w:rsid w:val="79F85010"/>
    <w:rsid w:val="79FF3A45"/>
    <w:rsid w:val="79FF4DD4"/>
    <w:rsid w:val="7A04114F"/>
    <w:rsid w:val="7A17147B"/>
    <w:rsid w:val="7ACB27BB"/>
    <w:rsid w:val="7AEC7106"/>
    <w:rsid w:val="7B430CF1"/>
    <w:rsid w:val="7B444040"/>
    <w:rsid w:val="7B516F7E"/>
    <w:rsid w:val="7B532CEB"/>
    <w:rsid w:val="7B552E8D"/>
    <w:rsid w:val="7B6C5F71"/>
    <w:rsid w:val="7BA479E1"/>
    <w:rsid w:val="7BA860E7"/>
    <w:rsid w:val="7BC751C2"/>
    <w:rsid w:val="7BDC53CD"/>
    <w:rsid w:val="7BEE3EDE"/>
    <w:rsid w:val="7BFA2AFB"/>
    <w:rsid w:val="7BFA83C4"/>
    <w:rsid w:val="7C0B7A60"/>
    <w:rsid w:val="7C455B32"/>
    <w:rsid w:val="7C563781"/>
    <w:rsid w:val="7C5D5623"/>
    <w:rsid w:val="7C77B29C"/>
    <w:rsid w:val="7C790E6E"/>
    <w:rsid w:val="7C8E568A"/>
    <w:rsid w:val="7C8F243F"/>
    <w:rsid w:val="7CCB42E8"/>
    <w:rsid w:val="7CEE777C"/>
    <w:rsid w:val="7D693D32"/>
    <w:rsid w:val="7D7E3909"/>
    <w:rsid w:val="7DCC0F1C"/>
    <w:rsid w:val="7DD74479"/>
    <w:rsid w:val="7DD9B025"/>
    <w:rsid w:val="7DFF588B"/>
    <w:rsid w:val="7E2C3459"/>
    <w:rsid w:val="7E346A8B"/>
    <w:rsid w:val="7E411E5F"/>
    <w:rsid w:val="7E5C29CC"/>
    <w:rsid w:val="7E617E0B"/>
    <w:rsid w:val="7E6E2077"/>
    <w:rsid w:val="7E9144BC"/>
    <w:rsid w:val="7E991353"/>
    <w:rsid w:val="7EBC4629"/>
    <w:rsid w:val="7EBE6B49"/>
    <w:rsid w:val="7EC12188"/>
    <w:rsid w:val="7EFD06BB"/>
    <w:rsid w:val="7F0F1E84"/>
    <w:rsid w:val="7F2C83E5"/>
    <w:rsid w:val="7F3DB23E"/>
    <w:rsid w:val="7F5BF063"/>
    <w:rsid w:val="7F713C31"/>
    <w:rsid w:val="7FA816CC"/>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0</TotalTime>
  <ScaleCrop>false</ScaleCrop>
  <LinksUpToDate>false</LinksUpToDate>
  <CharactersWithSpaces>8632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lenovo</cp:lastModifiedBy>
  <dcterms:modified xsi:type="dcterms:W3CDTF">2023-11-08T07:01:08Z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74B8BFB72C804A1EB6A979A495FCD1A5</vt:lpwstr>
  </property>
</Properties>
</file>