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22" w:rsidRDefault="00891A22">
      <w:pPr>
        <w:pStyle w:val="a0"/>
        <w:spacing w:line="520" w:lineRule="exact"/>
        <w:jc w:val="both"/>
        <w:rPr>
          <w:rFonts w:ascii="文星简小标宋" w:eastAsia="文星简小标宋"/>
          <w:bCs/>
          <w:szCs w:val="44"/>
        </w:rPr>
      </w:pPr>
    </w:p>
    <w:p w:rsidR="00891A22" w:rsidRDefault="00891A22">
      <w:pPr>
        <w:pStyle w:val="a0"/>
        <w:spacing w:line="520" w:lineRule="exact"/>
        <w:jc w:val="both"/>
        <w:rPr>
          <w:rFonts w:ascii="文星简小标宋" w:eastAsia="文星简小标宋"/>
          <w:bCs/>
          <w:szCs w:val="44"/>
        </w:rPr>
      </w:pPr>
    </w:p>
    <w:p w:rsidR="00891A22" w:rsidRDefault="00891A22">
      <w:pPr>
        <w:pStyle w:val="a0"/>
        <w:spacing w:line="520" w:lineRule="exact"/>
        <w:jc w:val="both"/>
        <w:rPr>
          <w:rFonts w:ascii="文星简小标宋" w:eastAsia="文星简小标宋"/>
          <w:bCs/>
          <w:szCs w:val="44"/>
        </w:rPr>
      </w:pPr>
    </w:p>
    <w:p w:rsidR="00891A22" w:rsidRPr="00DC16DC" w:rsidRDefault="00CF533A">
      <w:pPr>
        <w:pStyle w:val="a0"/>
        <w:spacing w:line="520" w:lineRule="exact"/>
        <w:jc w:val="both"/>
        <w:rPr>
          <w:rFonts w:ascii="方正小标宋简体" w:eastAsia="方正小标宋简体" w:hint="eastAsia"/>
          <w:bCs/>
          <w:szCs w:val="44"/>
        </w:rPr>
      </w:pPr>
      <w:r w:rsidRPr="00DC16DC">
        <w:rPr>
          <w:rFonts w:ascii="方正小标宋简体" w:eastAsia="方正小标宋简体" w:hint="eastAsia"/>
          <w:bCs/>
          <w:szCs w:val="44"/>
        </w:rPr>
        <w:t>天津市医保局《关于完善长期护理保险失能评定复评有关工作的通知》公开征求意见的公告</w:t>
      </w:r>
    </w:p>
    <w:p w:rsidR="00891A22" w:rsidRDefault="00891A22">
      <w:pPr>
        <w:pStyle w:val="a0"/>
        <w:spacing w:line="520" w:lineRule="exact"/>
        <w:rPr>
          <w:rFonts w:ascii="文星简小标宋" w:eastAsia="文星简小标宋"/>
          <w:bCs/>
          <w:szCs w:val="44"/>
        </w:rPr>
      </w:pPr>
    </w:p>
    <w:p w:rsidR="00891A22" w:rsidRDefault="00CF533A">
      <w:pPr>
        <w:pStyle w:val="a0"/>
        <w:spacing w:line="520" w:lineRule="exact"/>
        <w:jc w:val="left"/>
        <w:rPr>
          <w:rFonts w:eastAsia="仿宋_GB2312"/>
          <w:sz w:val="32"/>
          <w:szCs w:val="32"/>
        </w:rPr>
      </w:pPr>
      <w:r>
        <w:rPr>
          <w:rFonts w:ascii="文星简小标宋" w:eastAsia="文星简小标宋"/>
          <w:bCs/>
          <w:szCs w:val="44"/>
        </w:rPr>
        <w:t xml:space="preserve">   </w:t>
      </w:r>
      <w:r>
        <w:rPr>
          <w:rFonts w:ascii="仿宋_GB2312" w:eastAsia="仿宋_GB2312" w:cs="仿宋_GB2312" w:hint="eastAsia"/>
          <w:color w:val="000000"/>
          <w:sz w:val="31"/>
          <w:szCs w:val="31"/>
          <w:shd w:val="clear" w:color="auto" w:fill="FFFFFF"/>
        </w:rPr>
        <w:t>为进一步完善我市长期护理保险失能评定复评有关工作，</w:t>
      </w:r>
      <w:r>
        <w:rPr>
          <w:rFonts w:eastAsia="仿宋_GB2312" w:cs="仿宋_GB2312" w:hint="eastAsia"/>
          <w:sz w:val="32"/>
          <w:szCs w:val="32"/>
        </w:rPr>
        <w:t>确保失能评定结果客观科学，</w:t>
      </w:r>
      <w:r>
        <w:rPr>
          <w:rFonts w:ascii="仿宋_GB2312" w:eastAsia="仿宋_GB2312" w:cs="仿宋_GB2312"/>
          <w:color w:val="000000"/>
          <w:sz w:val="31"/>
          <w:szCs w:val="31"/>
          <w:shd w:val="clear" w:color="auto" w:fill="FFFFFF"/>
        </w:rPr>
        <w:t>我们起草了</w:t>
      </w:r>
      <w:r>
        <w:rPr>
          <w:rFonts w:ascii="仿宋_GB2312" w:eastAsia="仿宋_GB2312" w:cs="仿宋_GB2312" w:hint="eastAsia"/>
          <w:color w:val="000000"/>
          <w:sz w:val="31"/>
          <w:szCs w:val="31"/>
          <w:shd w:val="clear" w:color="auto" w:fill="FFFFFF"/>
        </w:rPr>
        <w:t>《关于完善长期护理保险失能评定复评有关工作的通知》</w:t>
      </w:r>
      <w:r>
        <w:rPr>
          <w:rFonts w:ascii="仿宋_GB2312" w:eastAsia="仿宋_GB2312" w:cs="仿宋_GB2312"/>
          <w:color w:val="000000"/>
          <w:sz w:val="31"/>
          <w:szCs w:val="31"/>
          <w:shd w:val="clear" w:color="auto" w:fill="FFFFFF"/>
        </w:rPr>
        <w:t>（公开征求意见稿）</w:t>
      </w:r>
      <w:r>
        <w:rPr>
          <w:rFonts w:ascii="仿宋_GB2312" w:eastAsia="仿宋_GB2312" w:cs="仿宋_GB2312"/>
          <w:color w:val="000000"/>
          <w:sz w:val="31"/>
          <w:szCs w:val="31"/>
          <w:shd w:val="clear" w:color="auto" w:fill="FFFFFF"/>
        </w:rPr>
        <w:t>。为广泛听取社会意见，提高决策科学性、合理性，现将征求意见稿全文及起草说明向社会公布。社会公</w:t>
      </w:r>
      <w:r>
        <w:rPr>
          <w:rFonts w:eastAsia="仿宋_GB2312"/>
          <w:color w:val="000000"/>
          <w:sz w:val="31"/>
          <w:szCs w:val="31"/>
          <w:shd w:val="clear" w:color="auto" w:fill="FFFFFF"/>
        </w:rPr>
        <w:t>众可在</w:t>
      </w:r>
      <w:r>
        <w:rPr>
          <w:rFonts w:eastAsia="仿宋_GB2312"/>
          <w:color w:val="000000"/>
          <w:sz w:val="31"/>
          <w:szCs w:val="31"/>
          <w:shd w:val="clear" w:color="auto" w:fill="FFFFFF"/>
        </w:rPr>
        <w:t>2023</w:t>
      </w:r>
      <w:r>
        <w:rPr>
          <w:rFonts w:eastAsia="仿宋_GB2312"/>
          <w:color w:val="000000"/>
          <w:sz w:val="31"/>
          <w:szCs w:val="31"/>
          <w:shd w:val="clear" w:color="auto" w:fill="FFFFFF"/>
        </w:rPr>
        <w:t>年</w:t>
      </w:r>
      <w:r>
        <w:rPr>
          <w:rFonts w:eastAsia="仿宋_GB2312"/>
          <w:color w:val="000000"/>
          <w:sz w:val="31"/>
          <w:szCs w:val="31"/>
          <w:shd w:val="clear" w:color="auto" w:fill="FFFFFF"/>
        </w:rPr>
        <w:t>11</w:t>
      </w:r>
      <w:r>
        <w:rPr>
          <w:rFonts w:eastAsia="仿宋_GB2312"/>
          <w:color w:val="000000"/>
          <w:sz w:val="31"/>
          <w:szCs w:val="31"/>
          <w:shd w:val="clear" w:color="auto" w:fill="FFFFFF"/>
        </w:rPr>
        <w:t>月</w:t>
      </w:r>
      <w:r>
        <w:rPr>
          <w:rFonts w:eastAsia="仿宋_GB2312"/>
          <w:color w:val="000000"/>
          <w:sz w:val="31"/>
          <w:szCs w:val="31"/>
          <w:shd w:val="clear" w:color="auto" w:fill="FFFFFF"/>
        </w:rPr>
        <w:t>16</w:t>
      </w:r>
      <w:r>
        <w:rPr>
          <w:rFonts w:eastAsia="仿宋_GB2312"/>
          <w:color w:val="000000"/>
          <w:sz w:val="31"/>
          <w:szCs w:val="31"/>
          <w:shd w:val="clear" w:color="auto" w:fill="FFFFFF"/>
        </w:rPr>
        <w:t>日</w:t>
      </w:r>
      <w:r>
        <w:rPr>
          <w:rFonts w:eastAsia="仿宋_GB2312"/>
          <w:color w:val="000000"/>
          <w:sz w:val="31"/>
          <w:szCs w:val="31"/>
          <w:shd w:val="clear" w:color="auto" w:fill="FFFFFF"/>
        </w:rPr>
        <w:t>18:00</w:t>
      </w:r>
      <w:r>
        <w:rPr>
          <w:rFonts w:eastAsia="仿宋_GB2312"/>
          <w:color w:val="000000"/>
          <w:sz w:val="31"/>
          <w:szCs w:val="31"/>
          <w:shd w:val="clear" w:color="auto" w:fill="FFFFFF"/>
        </w:rPr>
        <w:t>前，通过以下方式查阅并提出修改意见。</w:t>
      </w:r>
    </w:p>
    <w:p w:rsidR="00891A22" w:rsidRDefault="00CF533A">
      <w:pPr>
        <w:pStyle w:val="Default"/>
        <w:numPr>
          <w:ilvl w:val="0"/>
          <w:numId w:val="1"/>
        </w:numPr>
        <w:spacing w:line="520" w:lineRule="exact"/>
        <w:ind w:firstLineChars="200" w:firstLine="640"/>
        <w:rPr>
          <w:rFonts w:ascii="黑体" w:eastAsia="黑体" w:cs="黑体"/>
          <w:color w:val="auto"/>
          <w:sz w:val="32"/>
          <w:szCs w:val="32"/>
        </w:rPr>
      </w:pPr>
      <w:r>
        <w:rPr>
          <w:rFonts w:ascii="黑体" w:eastAsia="黑体" w:cs="黑体"/>
          <w:color w:val="auto"/>
          <w:sz w:val="32"/>
          <w:szCs w:val="32"/>
        </w:rPr>
        <w:t>官网查阅</w:t>
      </w:r>
    </w:p>
    <w:p w:rsidR="00891A22" w:rsidRDefault="00CF533A">
      <w:pPr>
        <w:pStyle w:val="Default"/>
        <w:spacing w:line="520" w:lineRule="exact"/>
        <w:rPr>
          <w:rFonts w:ascii="Times New Roman" w:eastAsia="仿宋_GB2312"/>
          <w:color w:val="auto"/>
          <w:sz w:val="32"/>
          <w:szCs w:val="32"/>
        </w:rPr>
      </w:pPr>
      <w:r>
        <w:rPr>
          <w:rFonts w:ascii="Times New Roman" w:eastAsia="仿宋_GB2312"/>
          <w:color w:val="auto"/>
          <w:sz w:val="32"/>
          <w:szCs w:val="32"/>
        </w:rPr>
        <w:t xml:space="preserve">    </w:t>
      </w:r>
      <w:r>
        <w:rPr>
          <w:rFonts w:ascii="Times New Roman" w:eastAsia="仿宋_GB2312"/>
          <w:color w:val="auto"/>
          <w:sz w:val="32"/>
          <w:szCs w:val="32"/>
        </w:rPr>
        <w:t>天津市医疗保障局官网</w:t>
      </w:r>
      <w:r>
        <w:rPr>
          <w:rFonts w:ascii="Times New Roman" w:eastAsia="仿宋_GB2312"/>
          <w:color w:val="auto"/>
          <w:sz w:val="32"/>
          <w:szCs w:val="32"/>
        </w:rPr>
        <w:t>-</w:t>
      </w:r>
      <w:r>
        <w:rPr>
          <w:rFonts w:ascii="Times New Roman" w:eastAsia="仿宋_GB2312"/>
          <w:color w:val="auto"/>
          <w:sz w:val="32"/>
          <w:szCs w:val="32"/>
        </w:rPr>
        <w:t>互动平台</w:t>
      </w:r>
      <w:r>
        <w:rPr>
          <w:rFonts w:ascii="Times New Roman" w:eastAsia="仿宋_GB2312"/>
          <w:color w:val="auto"/>
          <w:sz w:val="32"/>
          <w:szCs w:val="32"/>
        </w:rPr>
        <w:t>-</w:t>
      </w:r>
      <w:r>
        <w:rPr>
          <w:rFonts w:ascii="Times New Roman" w:eastAsia="仿宋_GB2312"/>
          <w:color w:val="auto"/>
          <w:sz w:val="32"/>
          <w:szCs w:val="32"/>
        </w:rPr>
        <w:t>征求意见栏目进行查阅。</w:t>
      </w:r>
    </w:p>
    <w:p w:rsidR="00891A22" w:rsidRDefault="00CF533A">
      <w:pPr>
        <w:pStyle w:val="Default"/>
        <w:numPr>
          <w:ilvl w:val="0"/>
          <w:numId w:val="1"/>
        </w:numPr>
        <w:spacing w:line="520" w:lineRule="exact"/>
        <w:ind w:firstLineChars="200" w:firstLine="640"/>
        <w:rPr>
          <w:rFonts w:ascii="黑体" w:eastAsia="黑体" w:cs="黑体"/>
          <w:color w:val="auto"/>
          <w:sz w:val="32"/>
          <w:szCs w:val="32"/>
        </w:rPr>
      </w:pPr>
      <w:r>
        <w:rPr>
          <w:rFonts w:ascii="黑体" w:eastAsia="黑体" w:cs="黑体"/>
          <w:color w:val="auto"/>
          <w:sz w:val="32"/>
          <w:szCs w:val="32"/>
        </w:rPr>
        <w:t>反馈意见</w:t>
      </w:r>
    </w:p>
    <w:p w:rsidR="00891A22" w:rsidRDefault="00CF533A">
      <w:pPr>
        <w:pStyle w:val="Default"/>
        <w:spacing w:line="520" w:lineRule="exact"/>
        <w:ind w:firstLineChars="200" w:firstLine="640"/>
        <w:rPr>
          <w:rFonts w:ascii="Times New Roman" w:eastAsia="仿宋_GB2312"/>
          <w:color w:val="auto"/>
          <w:sz w:val="32"/>
          <w:szCs w:val="32"/>
        </w:rPr>
      </w:pPr>
      <w:r>
        <w:rPr>
          <w:rFonts w:ascii="Times New Roman" w:eastAsia="仿宋_GB2312"/>
          <w:color w:val="auto"/>
          <w:sz w:val="32"/>
          <w:szCs w:val="32"/>
        </w:rPr>
        <w:t>通过电子邮件反馈意见请发至：</w:t>
      </w:r>
      <w:r>
        <w:rPr>
          <w:rFonts w:ascii="Times New Roman" w:eastAsia="仿宋_GB2312"/>
          <w:color w:val="auto"/>
          <w:sz w:val="32"/>
          <w:szCs w:val="32"/>
        </w:rPr>
        <w:t>sybjdybzc@tj.gov.cn</w:t>
      </w:r>
      <w:r>
        <w:rPr>
          <w:rFonts w:ascii="Times New Roman" w:eastAsia="仿宋_GB2312"/>
          <w:color w:val="auto"/>
          <w:sz w:val="32"/>
          <w:szCs w:val="32"/>
        </w:rPr>
        <w:t>，或通过信函方式反馈意见，请邮寄至：天津市南开区咸阳路</w:t>
      </w:r>
      <w:r>
        <w:rPr>
          <w:rFonts w:ascii="Times New Roman" w:eastAsia="仿宋_GB2312"/>
          <w:color w:val="auto"/>
          <w:sz w:val="32"/>
          <w:szCs w:val="32"/>
        </w:rPr>
        <w:t>81</w:t>
      </w:r>
      <w:r>
        <w:rPr>
          <w:rFonts w:ascii="Times New Roman" w:eastAsia="仿宋_GB2312"/>
          <w:color w:val="auto"/>
          <w:sz w:val="32"/>
          <w:szCs w:val="32"/>
        </w:rPr>
        <w:t>号待遇保障处，并在信封上注明</w:t>
      </w:r>
      <w:r>
        <w:rPr>
          <w:rFonts w:ascii="Times New Roman" w:eastAsia="仿宋_GB2312"/>
          <w:color w:val="auto"/>
          <w:sz w:val="32"/>
          <w:szCs w:val="32"/>
        </w:rPr>
        <w:t>“</w:t>
      </w:r>
      <w:r>
        <w:rPr>
          <w:rFonts w:ascii="Times New Roman" w:eastAsia="仿宋_GB2312"/>
          <w:color w:val="auto"/>
          <w:sz w:val="32"/>
          <w:szCs w:val="32"/>
        </w:rPr>
        <w:t>长护险</w:t>
      </w:r>
      <w:r>
        <w:rPr>
          <w:rFonts w:ascii="Times New Roman" w:eastAsia="仿宋_GB2312"/>
          <w:color w:val="auto"/>
          <w:sz w:val="32"/>
          <w:szCs w:val="32"/>
        </w:rPr>
        <w:t>”</w:t>
      </w:r>
      <w:r>
        <w:rPr>
          <w:rFonts w:ascii="Times New Roman" w:eastAsia="仿宋_GB2312"/>
          <w:color w:val="auto"/>
          <w:sz w:val="32"/>
          <w:szCs w:val="32"/>
        </w:rPr>
        <w:t>字样。</w:t>
      </w:r>
    </w:p>
    <w:p w:rsidR="00891A22" w:rsidRDefault="00CF533A">
      <w:pPr>
        <w:pStyle w:val="Default"/>
        <w:spacing w:line="520" w:lineRule="exact"/>
        <w:ind w:firstLineChars="200" w:firstLine="640"/>
        <w:rPr>
          <w:rFonts w:ascii="Times New Roman" w:eastAsia="仿宋_GB2312"/>
          <w:color w:val="auto"/>
          <w:sz w:val="32"/>
          <w:szCs w:val="32"/>
        </w:rPr>
      </w:pPr>
      <w:r>
        <w:rPr>
          <w:rFonts w:ascii="Times New Roman" w:eastAsia="仿宋_GB2312"/>
          <w:color w:val="auto"/>
          <w:sz w:val="32"/>
          <w:szCs w:val="32"/>
        </w:rPr>
        <w:t>感谢社会公众对医疗保障工作的关注和支持。</w:t>
      </w:r>
    </w:p>
    <w:p w:rsidR="00891A22" w:rsidRDefault="00891A22">
      <w:pPr>
        <w:pStyle w:val="Default"/>
        <w:spacing w:line="520" w:lineRule="exact"/>
        <w:ind w:firstLineChars="200" w:firstLine="640"/>
        <w:rPr>
          <w:rFonts w:ascii="Times New Roman" w:eastAsia="仿宋_GB2312"/>
          <w:color w:val="auto"/>
          <w:sz w:val="32"/>
          <w:szCs w:val="32"/>
        </w:rPr>
      </w:pPr>
    </w:p>
    <w:p w:rsidR="00891A22" w:rsidRDefault="00CF533A">
      <w:pPr>
        <w:pStyle w:val="Default"/>
        <w:spacing w:line="520" w:lineRule="exact"/>
        <w:ind w:firstLineChars="200" w:firstLine="640"/>
        <w:rPr>
          <w:rFonts w:ascii="Times New Roman" w:eastAsia="仿宋_GB2312"/>
          <w:color w:val="auto"/>
          <w:sz w:val="32"/>
          <w:szCs w:val="32"/>
        </w:rPr>
      </w:pPr>
      <w:r>
        <w:rPr>
          <w:rFonts w:ascii="Times New Roman" w:eastAsia="仿宋_GB2312"/>
          <w:color w:val="auto"/>
          <w:sz w:val="32"/>
          <w:szCs w:val="32"/>
        </w:rPr>
        <w:t>附件：</w:t>
      </w:r>
      <w:r>
        <w:rPr>
          <w:rFonts w:ascii="Times New Roman" w:eastAsia="仿宋_GB2312" w:hint="eastAsia"/>
          <w:color w:val="auto"/>
          <w:sz w:val="32"/>
          <w:szCs w:val="32"/>
        </w:rPr>
        <w:t>《关于完善长期护理保险失能评定复评有关工作的通知》</w:t>
      </w:r>
      <w:r>
        <w:rPr>
          <w:rFonts w:ascii="Times New Roman" w:eastAsia="仿宋_GB2312"/>
          <w:color w:val="auto"/>
          <w:sz w:val="32"/>
          <w:szCs w:val="32"/>
        </w:rPr>
        <w:t>及其起草说明</w:t>
      </w:r>
      <w:r>
        <w:rPr>
          <w:rFonts w:ascii="Times New Roman" w:eastAsia="仿宋_GB2312"/>
          <w:color w:val="auto"/>
          <w:sz w:val="32"/>
          <w:szCs w:val="32"/>
        </w:rPr>
        <w:t xml:space="preserve">            </w:t>
      </w:r>
      <w:r>
        <w:rPr>
          <w:rFonts w:ascii="Times New Roman" w:eastAsia="仿宋_GB2312"/>
          <w:color w:val="auto"/>
          <w:sz w:val="32"/>
          <w:szCs w:val="32"/>
        </w:rPr>
        <w:t xml:space="preserve">              </w:t>
      </w:r>
    </w:p>
    <w:p w:rsidR="00891A22" w:rsidRDefault="00891A22">
      <w:pPr>
        <w:pStyle w:val="Default"/>
        <w:spacing w:line="520" w:lineRule="exact"/>
        <w:ind w:firstLineChars="200" w:firstLine="640"/>
        <w:rPr>
          <w:rFonts w:ascii="Times New Roman" w:eastAsia="仿宋_GB2312"/>
          <w:color w:val="auto"/>
          <w:sz w:val="32"/>
          <w:szCs w:val="32"/>
        </w:rPr>
      </w:pPr>
    </w:p>
    <w:p w:rsidR="00891A22" w:rsidRDefault="00CF533A">
      <w:pPr>
        <w:pStyle w:val="Default"/>
        <w:spacing w:line="520" w:lineRule="exact"/>
        <w:ind w:firstLineChars="200" w:firstLine="640"/>
        <w:rPr>
          <w:rFonts w:ascii="Times New Roman" w:eastAsia="仿宋_GB2312"/>
          <w:color w:val="auto"/>
          <w:sz w:val="32"/>
          <w:szCs w:val="32"/>
        </w:rPr>
      </w:pPr>
      <w:r>
        <w:rPr>
          <w:rFonts w:ascii="Times New Roman" w:eastAsia="仿宋_GB2312"/>
          <w:color w:val="auto"/>
          <w:sz w:val="32"/>
          <w:szCs w:val="32"/>
        </w:rPr>
        <w:t xml:space="preserve">                           2023</w:t>
      </w:r>
      <w:r>
        <w:rPr>
          <w:rFonts w:ascii="Times New Roman" w:eastAsia="仿宋_GB2312"/>
          <w:color w:val="auto"/>
          <w:sz w:val="32"/>
          <w:szCs w:val="32"/>
        </w:rPr>
        <w:t>年</w:t>
      </w:r>
      <w:r>
        <w:rPr>
          <w:rFonts w:ascii="Times New Roman" w:eastAsia="仿宋_GB2312"/>
          <w:color w:val="auto"/>
          <w:sz w:val="32"/>
          <w:szCs w:val="32"/>
        </w:rPr>
        <w:t>11</w:t>
      </w:r>
      <w:r>
        <w:rPr>
          <w:rFonts w:ascii="Times New Roman" w:eastAsia="仿宋_GB2312"/>
          <w:color w:val="auto"/>
          <w:sz w:val="32"/>
          <w:szCs w:val="32"/>
        </w:rPr>
        <w:t>月</w:t>
      </w:r>
      <w:r>
        <w:rPr>
          <w:rFonts w:ascii="Times New Roman" w:eastAsia="仿宋_GB2312"/>
          <w:color w:val="auto"/>
          <w:sz w:val="32"/>
          <w:szCs w:val="32"/>
        </w:rPr>
        <w:t>3</w:t>
      </w:r>
      <w:r>
        <w:rPr>
          <w:rFonts w:ascii="Times New Roman" w:eastAsia="仿宋_GB2312"/>
          <w:color w:val="auto"/>
          <w:sz w:val="32"/>
          <w:szCs w:val="32"/>
        </w:rPr>
        <w:t>日</w:t>
      </w:r>
    </w:p>
    <w:p w:rsidR="00891A22" w:rsidRDefault="00CF533A">
      <w:pPr>
        <w:pStyle w:val="Default"/>
        <w:spacing w:line="520" w:lineRule="exact"/>
        <w:ind w:firstLineChars="200" w:firstLine="640"/>
        <w:rPr>
          <w:rFonts w:ascii="Times New Roman" w:eastAsia="仿宋_GB2312"/>
          <w:color w:val="auto"/>
          <w:sz w:val="32"/>
          <w:szCs w:val="32"/>
        </w:rPr>
      </w:pPr>
      <w:r>
        <w:rPr>
          <w:rFonts w:ascii="Times New Roman" w:eastAsia="仿宋_GB2312"/>
          <w:color w:val="auto"/>
          <w:sz w:val="32"/>
          <w:szCs w:val="32"/>
        </w:rPr>
        <w:t>（此件主动公开）</w:t>
      </w:r>
    </w:p>
    <w:p w:rsidR="00891A22" w:rsidRDefault="00891A22">
      <w:pPr>
        <w:spacing w:line="560" w:lineRule="exact"/>
        <w:rPr>
          <w:rFonts w:ascii="文星简小标宋" w:eastAsia="文星简小标宋" w:cs="文星简小标宋"/>
          <w:sz w:val="44"/>
          <w:szCs w:val="44"/>
        </w:rPr>
      </w:pPr>
    </w:p>
    <w:p w:rsidR="00891A22" w:rsidRPr="00F43AD0" w:rsidRDefault="00CF533A">
      <w:pPr>
        <w:spacing w:line="560" w:lineRule="exact"/>
        <w:jc w:val="center"/>
        <w:rPr>
          <w:rFonts w:ascii="方正小标宋简体" w:eastAsia="方正小标宋简体" w:cs="文星简小标宋" w:hint="eastAsia"/>
          <w:sz w:val="44"/>
          <w:szCs w:val="44"/>
        </w:rPr>
      </w:pPr>
      <w:bookmarkStart w:id="0" w:name="_GoBack"/>
      <w:r w:rsidRPr="00F43AD0">
        <w:rPr>
          <w:rFonts w:ascii="方正小标宋简体" w:eastAsia="方正小标宋简体" w:cs="文星简小标宋" w:hint="eastAsia"/>
          <w:sz w:val="44"/>
          <w:szCs w:val="44"/>
        </w:rPr>
        <w:lastRenderedPageBreak/>
        <w:t>关于完善长期护理保险失能评定复评</w:t>
      </w:r>
    </w:p>
    <w:p w:rsidR="00891A22" w:rsidRDefault="00CF533A">
      <w:pPr>
        <w:spacing w:line="560" w:lineRule="exact"/>
        <w:jc w:val="center"/>
        <w:rPr>
          <w:rFonts w:ascii="仿宋_GB2312" w:eastAsia="仿宋_GB2312" w:cs="仿宋_GB2312"/>
          <w:color w:val="000000"/>
          <w:sz w:val="31"/>
          <w:szCs w:val="31"/>
          <w:shd w:val="clear" w:color="auto" w:fill="FFFFFF"/>
        </w:rPr>
      </w:pPr>
      <w:r w:rsidRPr="00F43AD0">
        <w:rPr>
          <w:rFonts w:ascii="方正小标宋简体" w:eastAsia="方正小标宋简体" w:cs="文星简小标宋" w:hint="eastAsia"/>
          <w:sz w:val="44"/>
          <w:szCs w:val="44"/>
        </w:rPr>
        <w:t>有关工作的通知</w:t>
      </w:r>
      <w:bookmarkEnd w:id="0"/>
    </w:p>
    <w:p w:rsidR="00891A22" w:rsidRDefault="00CF533A">
      <w:pPr>
        <w:pStyle w:val="Default"/>
        <w:spacing w:line="560" w:lineRule="exact"/>
        <w:jc w:val="center"/>
        <w:rPr>
          <w:rFonts w:ascii="楷体" w:eastAsia="楷体" w:cs="楷体"/>
          <w:color w:val="auto"/>
          <w:sz w:val="32"/>
          <w:szCs w:val="32"/>
        </w:rPr>
      </w:pPr>
      <w:r>
        <w:rPr>
          <w:rFonts w:ascii="楷体" w:eastAsia="楷体" w:cs="楷体" w:hint="eastAsia"/>
          <w:color w:val="auto"/>
          <w:sz w:val="32"/>
          <w:szCs w:val="32"/>
        </w:rPr>
        <w:t>（</w:t>
      </w:r>
      <w:r>
        <w:rPr>
          <w:rFonts w:ascii="楷体" w:eastAsia="楷体" w:cs="楷体"/>
          <w:color w:val="auto"/>
          <w:sz w:val="32"/>
          <w:szCs w:val="32"/>
        </w:rPr>
        <w:t>公开征求意见稿</w:t>
      </w:r>
      <w:r>
        <w:rPr>
          <w:rFonts w:ascii="楷体" w:eastAsia="楷体" w:cs="楷体" w:hint="eastAsia"/>
          <w:color w:val="auto"/>
          <w:sz w:val="32"/>
          <w:szCs w:val="32"/>
        </w:rPr>
        <w:t>）</w:t>
      </w:r>
    </w:p>
    <w:p w:rsidR="00891A22" w:rsidRDefault="00891A22">
      <w:pPr>
        <w:pStyle w:val="Default"/>
        <w:spacing w:line="560" w:lineRule="exact"/>
        <w:jc w:val="both"/>
        <w:rPr>
          <w:rFonts w:ascii="楷体" w:eastAsia="楷体" w:cs="楷体"/>
          <w:color w:val="auto"/>
          <w:sz w:val="32"/>
          <w:szCs w:val="32"/>
        </w:rPr>
      </w:pPr>
    </w:p>
    <w:p w:rsidR="00891A22" w:rsidRDefault="00CF533A">
      <w:pPr>
        <w:pStyle w:val="Default"/>
        <w:spacing w:line="560" w:lineRule="exact"/>
        <w:ind w:firstLine="640"/>
        <w:jc w:val="both"/>
        <w:rPr>
          <w:rFonts w:ascii="仿宋_GB2312" w:eastAsia="仿宋_GB2312" w:cs="仿宋_GB2312"/>
          <w:sz w:val="31"/>
          <w:szCs w:val="31"/>
          <w:shd w:val="clear" w:color="auto" w:fill="FFFFFF"/>
        </w:rPr>
      </w:pPr>
      <w:r>
        <w:rPr>
          <w:rFonts w:ascii="仿宋_GB2312" w:eastAsia="仿宋_GB2312" w:cs="仿宋_GB2312" w:hint="eastAsia"/>
          <w:sz w:val="31"/>
          <w:szCs w:val="31"/>
          <w:shd w:val="clear" w:color="auto" w:fill="FFFFFF"/>
        </w:rPr>
        <w:t>为进一步完善我市长期护理保险（以下简称“长护险”）失能评定复评（以下简称“复评”）有关工作，</w:t>
      </w:r>
      <w:r>
        <w:rPr>
          <w:rFonts w:ascii="Times New Roman" w:eastAsia="仿宋_GB2312" w:cs="仿宋_GB2312" w:hint="eastAsia"/>
          <w:color w:val="auto"/>
          <w:kern w:val="2"/>
          <w:sz w:val="32"/>
          <w:szCs w:val="32"/>
        </w:rPr>
        <w:t>确保失能评定结果客观科学，</w:t>
      </w:r>
      <w:r>
        <w:rPr>
          <w:rFonts w:ascii="仿宋_GB2312" w:eastAsia="仿宋_GB2312" w:cs="仿宋_GB2312"/>
          <w:sz w:val="31"/>
          <w:szCs w:val="31"/>
          <w:shd w:val="clear" w:color="auto" w:fill="FFFFFF"/>
        </w:rPr>
        <w:t>根据</w:t>
      </w:r>
      <w:r>
        <w:rPr>
          <w:rFonts w:ascii="仿宋_GB2312" w:eastAsia="仿宋_GB2312" w:cs="仿宋_GB2312" w:hint="eastAsia"/>
          <w:sz w:val="31"/>
          <w:szCs w:val="31"/>
          <w:shd w:val="clear" w:color="auto" w:fill="FFFFFF"/>
        </w:rPr>
        <w:t>《天津市长期护理保险失能评定管理办法》（津医</w:t>
      </w:r>
      <w:r>
        <w:rPr>
          <w:rFonts w:ascii="Times New Roman" w:eastAsia="仿宋_GB2312"/>
          <w:sz w:val="31"/>
          <w:szCs w:val="31"/>
          <w:shd w:val="clear" w:color="auto" w:fill="FFFFFF"/>
        </w:rPr>
        <w:t>保规〔</w:t>
      </w:r>
      <w:r>
        <w:rPr>
          <w:rFonts w:ascii="Times New Roman" w:eastAsia="仿宋_GB2312"/>
          <w:sz w:val="31"/>
          <w:szCs w:val="31"/>
          <w:shd w:val="clear" w:color="auto" w:fill="FFFFFF"/>
        </w:rPr>
        <w:t>2022</w:t>
      </w:r>
      <w:r>
        <w:rPr>
          <w:rFonts w:ascii="Times New Roman" w:eastAsia="仿宋_GB2312"/>
          <w:sz w:val="31"/>
          <w:szCs w:val="31"/>
          <w:shd w:val="clear" w:color="auto" w:fill="FFFFFF"/>
        </w:rPr>
        <w:t>〕</w:t>
      </w:r>
      <w:r>
        <w:rPr>
          <w:rFonts w:ascii="Times New Roman" w:eastAsia="仿宋_GB2312"/>
          <w:sz w:val="31"/>
          <w:szCs w:val="31"/>
          <w:shd w:val="clear" w:color="auto" w:fill="FFFFFF"/>
        </w:rPr>
        <w:t>1</w:t>
      </w:r>
      <w:r>
        <w:rPr>
          <w:rFonts w:ascii="Times New Roman" w:eastAsia="仿宋_GB2312"/>
          <w:sz w:val="31"/>
          <w:szCs w:val="31"/>
          <w:shd w:val="clear" w:color="auto" w:fill="FFFFFF"/>
        </w:rPr>
        <w:t>号，以下简称《办法</w:t>
      </w:r>
      <w:r>
        <w:rPr>
          <w:rFonts w:ascii="仿宋_GB2312" w:eastAsia="仿宋_GB2312" w:cs="仿宋_GB2312" w:hint="eastAsia"/>
          <w:sz w:val="31"/>
          <w:szCs w:val="31"/>
          <w:shd w:val="clear" w:color="auto" w:fill="FFFFFF"/>
        </w:rPr>
        <w:t>》）</w:t>
      </w:r>
      <w:r>
        <w:rPr>
          <w:rFonts w:ascii="仿宋_GB2312" w:eastAsia="仿宋_GB2312" w:cs="仿宋_GB2312" w:hint="eastAsia"/>
          <w:sz w:val="31"/>
          <w:szCs w:val="31"/>
          <w:shd w:val="clear" w:color="auto" w:fill="FFFFFF"/>
        </w:rPr>
        <w:t>，</w:t>
      </w:r>
      <w:r>
        <w:rPr>
          <w:rFonts w:ascii="仿宋_GB2312" w:eastAsia="仿宋_GB2312" w:cs="仿宋_GB2312" w:hint="eastAsia"/>
          <w:spacing w:val="-1"/>
          <w:sz w:val="32"/>
          <w:szCs w:val="32"/>
        </w:rPr>
        <w:t>结合</w:t>
      </w:r>
      <w:r>
        <w:rPr>
          <w:rFonts w:ascii="仿宋_GB2312" w:eastAsia="仿宋_GB2312" w:cs="仿宋_GB2312" w:hint="eastAsia"/>
          <w:sz w:val="31"/>
          <w:szCs w:val="31"/>
          <w:shd w:val="clear" w:color="auto" w:fill="FFFFFF"/>
        </w:rPr>
        <w:t>我市工作实际，现就有关事项通知如下：</w:t>
      </w:r>
    </w:p>
    <w:p w:rsidR="00891A22" w:rsidRDefault="00CF533A">
      <w:pPr>
        <w:pStyle w:val="Default"/>
        <w:spacing w:line="560" w:lineRule="exact"/>
        <w:ind w:firstLine="640"/>
        <w:jc w:val="both"/>
        <w:rPr>
          <w:rFonts w:ascii="Times New Roman" w:eastAsia="黑体"/>
          <w:color w:val="auto"/>
          <w:sz w:val="32"/>
          <w:szCs w:val="32"/>
        </w:rPr>
      </w:pPr>
      <w:r>
        <w:rPr>
          <w:rFonts w:ascii="Times New Roman" w:eastAsia="黑体"/>
          <w:color w:val="auto"/>
          <w:sz w:val="32"/>
          <w:szCs w:val="32"/>
        </w:rPr>
        <w:t>一、</w:t>
      </w:r>
      <w:r>
        <w:rPr>
          <w:rFonts w:ascii="黑体" w:eastAsia="黑体" w:cs="黑体" w:hint="eastAsia"/>
          <w:spacing w:val="-1"/>
          <w:sz w:val="32"/>
          <w:szCs w:val="32"/>
        </w:rPr>
        <w:t>完善复评管理模式</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sz w:val="32"/>
          <w:szCs w:val="32"/>
        </w:rPr>
        <w:t>将由医保经办机构组织委托经办机构组建失能评定专家（以下简称</w:t>
      </w:r>
      <w:r>
        <w:rPr>
          <w:rFonts w:eastAsia="仿宋_GB2312"/>
          <w:sz w:val="32"/>
          <w:szCs w:val="32"/>
        </w:rPr>
        <w:t>“</w:t>
      </w:r>
      <w:r>
        <w:rPr>
          <w:rFonts w:eastAsia="仿宋_GB2312"/>
          <w:sz w:val="32"/>
          <w:szCs w:val="32"/>
        </w:rPr>
        <w:t>评定专家</w:t>
      </w:r>
      <w:r>
        <w:rPr>
          <w:rFonts w:eastAsia="仿宋_GB2312"/>
          <w:sz w:val="32"/>
          <w:szCs w:val="32"/>
        </w:rPr>
        <w:t>”</w:t>
      </w:r>
      <w:r>
        <w:rPr>
          <w:rFonts w:eastAsia="仿宋_GB2312"/>
          <w:sz w:val="32"/>
          <w:szCs w:val="32"/>
        </w:rPr>
        <w:t>）库开展复评工作，调整为由公开招标确定的失能评定机构组建失能评定专家库开展复评，具体要求如下：</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sz w:val="32"/>
          <w:szCs w:val="32"/>
        </w:rPr>
        <w:t>（一）失能评定专家除需具备《办法》第八条要求条件外，应具有临床、护理、康复等相关专业</w:t>
      </w:r>
      <w:r>
        <w:rPr>
          <w:rFonts w:eastAsia="仿宋_GB2312"/>
          <w:sz w:val="32"/>
          <w:szCs w:val="32"/>
        </w:rPr>
        <w:t>2</w:t>
      </w:r>
      <w:r>
        <w:rPr>
          <w:rFonts w:eastAsia="仿宋_GB2312"/>
          <w:sz w:val="32"/>
          <w:szCs w:val="32"/>
        </w:rPr>
        <w:t>年（含）以上工作经历；</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sz w:val="32"/>
          <w:szCs w:val="32"/>
        </w:rPr>
        <w:t>（二）失能评定机构应分别建立评定员和评定专家库，评定员不可兼任评定专家；</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仿宋_GB2312"/>
          <w:sz w:val="32"/>
          <w:szCs w:val="32"/>
        </w:rPr>
      </w:pPr>
      <w:r>
        <w:rPr>
          <w:rFonts w:eastAsia="仿宋_GB2312"/>
          <w:sz w:val="32"/>
          <w:szCs w:val="32"/>
        </w:rPr>
        <w:t>（三）复评原则上有不少于</w:t>
      </w:r>
      <w:r>
        <w:rPr>
          <w:rFonts w:eastAsia="仿宋_GB2312"/>
          <w:sz w:val="32"/>
          <w:szCs w:val="32"/>
        </w:rPr>
        <w:t>2</w:t>
      </w:r>
      <w:r>
        <w:rPr>
          <w:rFonts w:eastAsia="仿宋_GB2312"/>
          <w:sz w:val="32"/>
          <w:szCs w:val="32"/>
        </w:rPr>
        <w:t>名评定专家参加，参加初次评定的失能评定机构和评定员须回避。</w:t>
      </w:r>
    </w:p>
    <w:p w:rsidR="00891A22" w:rsidRDefault="00CF533A">
      <w:pPr>
        <w:spacing w:line="560" w:lineRule="exact"/>
        <w:ind w:firstLine="640"/>
        <w:rPr>
          <w:rFonts w:eastAsia="黑体"/>
          <w:kern w:val="0"/>
          <w:sz w:val="32"/>
          <w:szCs w:val="32"/>
        </w:rPr>
      </w:pPr>
      <w:r>
        <w:rPr>
          <w:rFonts w:eastAsia="黑体"/>
          <w:kern w:val="0"/>
          <w:sz w:val="32"/>
          <w:szCs w:val="32"/>
        </w:rPr>
        <w:t>二、</w:t>
      </w:r>
      <w:r>
        <w:rPr>
          <w:rFonts w:ascii="黑体" w:eastAsia="黑体" w:cs="黑体" w:hint="eastAsia"/>
          <w:sz w:val="32"/>
          <w:szCs w:val="32"/>
        </w:rPr>
        <w:t>加强复评结论管理</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仿宋_GB2312"/>
          <w:kern w:val="2"/>
          <w:sz w:val="32"/>
          <w:szCs w:val="32"/>
        </w:rPr>
      </w:pPr>
      <w:r>
        <w:rPr>
          <w:rFonts w:eastAsia="仿宋_GB2312" w:hint="eastAsia"/>
          <w:kern w:val="2"/>
          <w:sz w:val="32"/>
          <w:szCs w:val="32"/>
        </w:rPr>
        <w:t>失能评定机构应建立复评结论联审机制，对复评结论与初评结论相差</w:t>
      </w:r>
      <w:r>
        <w:rPr>
          <w:rFonts w:eastAsia="仿宋_GB2312" w:hint="eastAsia"/>
          <w:kern w:val="2"/>
          <w:sz w:val="32"/>
          <w:szCs w:val="32"/>
        </w:rPr>
        <w:t>2</w:t>
      </w:r>
      <w:r>
        <w:rPr>
          <w:rFonts w:eastAsia="仿宋_GB2312" w:hint="eastAsia"/>
          <w:kern w:val="2"/>
          <w:sz w:val="32"/>
          <w:szCs w:val="32"/>
        </w:rPr>
        <w:t>级及以上的，应组织</w:t>
      </w:r>
      <w:r>
        <w:rPr>
          <w:rFonts w:eastAsia="仿宋_GB2312" w:hint="eastAsia"/>
          <w:kern w:val="2"/>
          <w:sz w:val="32"/>
          <w:szCs w:val="32"/>
        </w:rPr>
        <w:t>评定</w:t>
      </w:r>
      <w:r>
        <w:rPr>
          <w:rFonts w:eastAsia="仿宋_GB2312" w:hint="eastAsia"/>
          <w:kern w:val="2"/>
          <w:sz w:val="32"/>
          <w:szCs w:val="32"/>
        </w:rPr>
        <w:t>专家进行会审，并做好与相关初评机构联动，确保复评结论科学、公正、客观。失能评定机</w:t>
      </w:r>
      <w:r>
        <w:rPr>
          <w:rFonts w:eastAsia="仿宋_GB2312" w:hint="eastAsia"/>
          <w:kern w:val="2"/>
          <w:sz w:val="32"/>
          <w:szCs w:val="32"/>
        </w:rPr>
        <w:lastRenderedPageBreak/>
        <w:t>构应在复评结论书上加盖本机构公章并按规定时限完成送达。复评结论为最终结论，不再进行公示。</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仿宋_GB2312"/>
          <w:kern w:val="2"/>
          <w:sz w:val="32"/>
          <w:szCs w:val="32"/>
        </w:rPr>
      </w:pPr>
      <w:r>
        <w:rPr>
          <w:rFonts w:eastAsia="仿宋_GB2312" w:hint="eastAsia"/>
          <w:kern w:val="2"/>
          <w:sz w:val="32"/>
          <w:szCs w:val="32"/>
        </w:rPr>
        <w:t>状态复评通过的，评定结论有效期不超过两年；状态复评未通过的，自结论出具次日起待遇停止，因病情变化需再次申请评定的，可在生效评定结论作出之日起</w:t>
      </w:r>
      <w:r>
        <w:rPr>
          <w:rFonts w:eastAsia="仿宋_GB2312" w:hint="eastAsia"/>
          <w:kern w:val="2"/>
          <w:sz w:val="32"/>
          <w:szCs w:val="32"/>
        </w:rPr>
        <w:t>6</w:t>
      </w:r>
      <w:r>
        <w:rPr>
          <w:rFonts w:eastAsia="仿宋_GB2312" w:hint="eastAsia"/>
          <w:kern w:val="2"/>
          <w:sz w:val="32"/>
          <w:szCs w:val="32"/>
        </w:rPr>
        <w:t>个月后重新申请。</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黑体"/>
          <w:sz w:val="32"/>
          <w:szCs w:val="32"/>
        </w:rPr>
      </w:pPr>
      <w:r>
        <w:rPr>
          <w:rFonts w:eastAsia="黑体"/>
          <w:sz w:val="32"/>
          <w:szCs w:val="32"/>
        </w:rPr>
        <w:t>三、</w:t>
      </w:r>
      <w:r>
        <w:rPr>
          <w:rFonts w:ascii="黑体" w:eastAsia="黑体" w:cs="黑体" w:hint="eastAsia"/>
          <w:spacing w:val="-1"/>
          <w:sz w:val="32"/>
          <w:szCs w:val="32"/>
        </w:rPr>
        <w:t>调整费用分担机制</w:t>
      </w:r>
    </w:p>
    <w:p w:rsidR="00891A22" w:rsidRDefault="00CF533A">
      <w:pPr>
        <w:pStyle w:val="a8"/>
        <w:widowControl/>
        <w:shd w:val="clear" w:color="auto" w:fill="FFFFFF"/>
        <w:spacing w:before="0" w:beforeAutospacing="0" w:after="0" w:afterAutospacing="0" w:line="560" w:lineRule="exact"/>
        <w:ind w:firstLine="640"/>
        <w:jc w:val="both"/>
        <w:rPr>
          <w:rFonts w:eastAsia="仿宋_GB2312"/>
          <w:kern w:val="2"/>
          <w:sz w:val="32"/>
          <w:szCs w:val="32"/>
        </w:rPr>
      </w:pPr>
      <w:r>
        <w:rPr>
          <w:rFonts w:eastAsia="仿宋_GB2312"/>
          <w:kern w:val="2"/>
          <w:sz w:val="32"/>
          <w:szCs w:val="32"/>
        </w:rPr>
        <w:t>综合考虑复评工作实际，复评费用按照实际复评人数和</w:t>
      </w:r>
      <w:r>
        <w:rPr>
          <w:rFonts w:eastAsia="仿宋_GB2312"/>
          <w:kern w:val="2"/>
          <w:sz w:val="32"/>
          <w:szCs w:val="32"/>
        </w:rPr>
        <w:t>400</w:t>
      </w:r>
      <w:r>
        <w:rPr>
          <w:rFonts w:eastAsia="仿宋_GB2312"/>
          <w:kern w:val="2"/>
          <w:sz w:val="32"/>
          <w:szCs w:val="32"/>
        </w:rPr>
        <w:t>元</w:t>
      </w:r>
      <w:r>
        <w:rPr>
          <w:rFonts w:eastAsia="仿宋_GB2312"/>
          <w:kern w:val="2"/>
          <w:sz w:val="32"/>
          <w:szCs w:val="32"/>
        </w:rPr>
        <w:t>/</w:t>
      </w:r>
      <w:r>
        <w:rPr>
          <w:rFonts w:eastAsia="仿宋_GB2312"/>
          <w:kern w:val="2"/>
          <w:sz w:val="32"/>
          <w:szCs w:val="32"/>
        </w:rPr>
        <w:t>人次标准确定。其中，异议复评结果与初评结果一致的，由参保人员承担全部复评费用；复评结果与初评结果不一致</w:t>
      </w:r>
      <w:r>
        <w:rPr>
          <w:rFonts w:eastAsia="仿宋_GB2312"/>
          <w:kern w:val="2"/>
          <w:sz w:val="32"/>
          <w:szCs w:val="32"/>
        </w:rPr>
        <w:t>的异议复评费用以及状态复评费用由长护险基金负担。</w:t>
      </w:r>
    </w:p>
    <w:p w:rsidR="00891A22" w:rsidRDefault="00CF533A">
      <w:pPr>
        <w:pStyle w:val="a8"/>
        <w:widowControl/>
        <w:shd w:val="clear" w:color="auto" w:fill="FFFFFF"/>
        <w:spacing w:before="0" w:beforeAutospacing="0" w:after="0" w:afterAutospacing="0" w:line="560" w:lineRule="exact"/>
        <w:ind w:firstLineChars="200" w:firstLine="640"/>
        <w:jc w:val="both"/>
        <w:rPr>
          <w:rFonts w:eastAsia="黑体"/>
          <w:sz w:val="32"/>
          <w:szCs w:val="32"/>
        </w:rPr>
      </w:pPr>
      <w:r>
        <w:rPr>
          <w:rFonts w:eastAsia="黑体"/>
          <w:sz w:val="32"/>
          <w:szCs w:val="32"/>
        </w:rPr>
        <w:t>四、</w:t>
      </w:r>
      <w:r>
        <w:rPr>
          <w:rFonts w:ascii="黑体" w:eastAsia="黑体" w:cs="黑体" w:hint="eastAsia"/>
          <w:spacing w:val="-1"/>
          <w:sz w:val="32"/>
          <w:szCs w:val="32"/>
        </w:rPr>
        <w:t>加强复评工作</w:t>
      </w:r>
      <w:r>
        <w:rPr>
          <w:rFonts w:ascii="黑体" w:eastAsia="黑体" w:cs="黑体"/>
          <w:spacing w:val="-1"/>
          <w:sz w:val="32"/>
          <w:szCs w:val="32"/>
        </w:rPr>
        <w:t>考核</w:t>
      </w:r>
    </w:p>
    <w:p w:rsidR="00891A22" w:rsidRDefault="00CF533A">
      <w:pPr>
        <w:adjustRightInd w:val="0"/>
        <w:spacing w:line="560" w:lineRule="exact"/>
        <w:ind w:firstLine="640"/>
        <w:textAlignment w:val="baseline"/>
        <w:rPr>
          <w:rFonts w:eastAsia="仿宋_GB2312"/>
          <w:kern w:val="0"/>
          <w:sz w:val="32"/>
          <w:szCs w:val="32"/>
          <w:shd w:val="clear" w:color="auto" w:fill="FFFFFF"/>
        </w:rPr>
      </w:pPr>
      <w:r>
        <w:rPr>
          <w:rFonts w:eastAsia="仿宋_GB2312"/>
          <w:kern w:val="0"/>
          <w:sz w:val="32"/>
          <w:szCs w:val="32"/>
          <w:shd w:val="clear" w:color="auto" w:fill="FFFFFF"/>
        </w:rPr>
        <w:t>医保经办机构指导委托经办机构应加强对失能评定机构的复评工作监督管理，重点将复评差错率、复评时效性、服务标准化等纳入考核内容，委托经办机构按月将与失能评定机构结算的复评费用按</w:t>
      </w:r>
      <w:r>
        <w:rPr>
          <w:rFonts w:eastAsia="仿宋_GB2312"/>
          <w:kern w:val="0"/>
          <w:sz w:val="32"/>
          <w:szCs w:val="32"/>
          <w:shd w:val="clear" w:color="auto" w:fill="FFFFFF"/>
        </w:rPr>
        <w:t>90%</w:t>
      </w:r>
      <w:r>
        <w:rPr>
          <w:rFonts w:eastAsia="仿宋_GB2312"/>
          <w:kern w:val="0"/>
          <w:sz w:val="32"/>
          <w:szCs w:val="32"/>
          <w:shd w:val="clear" w:color="auto" w:fill="FFFFFF"/>
        </w:rPr>
        <w:t>进行，其余</w:t>
      </w:r>
      <w:r>
        <w:rPr>
          <w:rFonts w:eastAsia="仿宋_GB2312"/>
          <w:kern w:val="0"/>
          <w:sz w:val="32"/>
          <w:szCs w:val="32"/>
          <w:shd w:val="clear" w:color="auto" w:fill="FFFFFF"/>
        </w:rPr>
        <w:t>10%</w:t>
      </w:r>
      <w:r>
        <w:rPr>
          <w:rFonts w:eastAsia="仿宋_GB2312"/>
          <w:kern w:val="0"/>
          <w:sz w:val="32"/>
          <w:szCs w:val="32"/>
          <w:shd w:val="clear" w:color="auto" w:fill="FFFFFF"/>
        </w:rPr>
        <w:t>作为考核预留金。考核结果与考核预留金等挂钩。</w:t>
      </w:r>
    </w:p>
    <w:p w:rsidR="00891A22" w:rsidRDefault="00CF533A">
      <w:pPr>
        <w:adjustRightInd w:val="0"/>
        <w:spacing w:line="560" w:lineRule="exact"/>
        <w:ind w:firstLine="640"/>
        <w:textAlignment w:val="baseline"/>
        <w:rPr>
          <w:rFonts w:ascii="黑体" w:eastAsia="黑体"/>
          <w:kern w:val="0"/>
          <w:sz w:val="32"/>
          <w:szCs w:val="32"/>
          <w:shd w:val="clear" w:color="auto" w:fill="FFFFFF"/>
        </w:rPr>
      </w:pPr>
      <w:r>
        <w:rPr>
          <w:rFonts w:ascii="黑体" w:eastAsia="黑体" w:hint="eastAsia"/>
          <w:kern w:val="0"/>
          <w:sz w:val="32"/>
          <w:szCs w:val="32"/>
          <w:shd w:val="clear" w:color="auto" w:fill="FFFFFF"/>
        </w:rPr>
        <w:t>五、强化复评工作监督</w:t>
      </w:r>
    </w:p>
    <w:p w:rsidR="00891A22" w:rsidRDefault="00CF533A">
      <w:pPr>
        <w:adjustRightInd w:val="0"/>
        <w:spacing w:line="560" w:lineRule="exact"/>
        <w:ind w:firstLineChars="200" w:firstLine="640"/>
        <w:textAlignment w:val="baseline"/>
        <w:rPr>
          <w:rFonts w:eastAsia="仿宋_GB2312"/>
          <w:kern w:val="0"/>
          <w:sz w:val="32"/>
          <w:szCs w:val="32"/>
          <w:shd w:val="clear" w:color="auto" w:fill="FFFFFF"/>
        </w:rPr>
      </w:pPr>
      <w:r>
        <w:rPr>
          <w:rFonts w:eastAsia="仿宋_GB2312"/>
          <w:kern w:val="0"/>
          <w:sz w:val="32"/>
          <w:szCs w:val="32"/>
          <w:shd w:val="clear" w:color="auto" w:fill="FFFFFF"/>
        </w:rPr>
        <w:t>委托经办机构应畅通与区医保行政部门、医保分中心信息沟通渠道，建立并完善定期报告制度。区医保行政部门应组织做好辖区异议复评和状态复评信访投诉、社会维稳工作</w:t>
      </w:r>
      <w:r>
        <w:rPr>
          <w:rFonts w:eastAsia="仿宋_GB2312"/>
          <w:kern w:val="0"/>
          <w:sz w:val="32"/>
          <w:szCs w:val="32"/>
          <w:shd w:val="clear" w:color="auto" w:fill="FFFFFF"/>
        </w:rPr>
        <w:t>。失能评定机构加强对评估人员和评估专家的廉政教育和日常培训。</w:t>
      </w:r>
      <w:r>
        <w:rPr>
          <w:rFonts w:eastAsia="仿宋_GB2312"/>
          <w:kern w:val="0"/>
          <w:sz w:val="32"/>
          <w:szCs w:val="32"/>
          <w:shd w:val="clear" w:color="auto" w:fill="FFFFFF"/>
        </w:rPr>
        <w:t>对复评工作中存在违法违规情形、且经查明情况属实的，本次复评结果作废，相关的评估人员和评估专家纳入黑名单管理。</w:t>
      </w:r>
    </w:p>
    <w:p w:rsidR="00891A22" w:rsidRDefault="00CF533A">
      <w:pPr>
        <w:pStyle w:val="a8"/>
        <w:widowControl/>
        <w:shd w:val="clear" w:color="auto" w:fill="FFFFFF"/>
        <w:spacing w:before="0" w:beforeAutospacing="0" w:after="0" w:afterAutospacing="0" w:line="560" w:lineRule="exact"/>
        <w:ind w:firstLineChars="200" w:firstLine="640"/>
        <w:jc w:val="center"/>
        <w:rPr>
          <w:rFonts w:ascii="方正小标宋简体" w:eastAsia="方正小标宋简体" w:cs="方正小标宋简体"/>
          <w:kern w:val="2"/>
          <w:sz w:val="44"/>
          <w:szCs w:val="44"/>
        </w:rPr>
      </w:pPr>
      <w:r>
        <w:rPr>
          <w:rFonts w:eastAsia="仿宋_GB2312" w:hint="eastAsia"/>
          <w:kern w:val="2"/>
          <w:sz w:val="32"/>
          <w:szCs w:val="32"/>
        </w:rPr>
        <w:t>本通知自</w:t>
      </w:r>
      <w:r>
        <w:rPr>
          <w:rFonts w:eastAsia="仿宋_GB2312" w:hint="eastAsia"/>
          <w:kern w:val="2"/>
          <w:sz w:val="32"/>
          <w:szCs w:val="32"/>
        </w:rPr>
        <w:t>2023</w:t>
      </w:r>
      <w:r>
        <w:rPr>
          <w:rFonts w:eastAsia="仿宋_GB2312" w:hint="eastAsia"/>
          <w:kern w:val="2"/>
          <w:sz w:val="32"/>
          <w:szCs w:val="32"/>
        </w:rPr>
        <w:t>年</w:t>
      </w:r>
      <w:r>
        <w:rPr>
          <w:rFonts w:eastAsia="仿宋_GB2312"/>
          <w:kern w:val="2"/>
          <w:sz w:val="32"/>
          <w:szCs w:val="32"/>
        </w:rPr>
        <w:t>*</w:t>
      </w:r>
      <w:r>
        <w:rPr>
          <w:rFonts w:eastAsia="仿宋_GB2312" w:hint="eastAsia"/>
          <w:kern w:val="2"/>
          <w:sz w:val="32"/>
          <w:szCs w:val="32"/>
        </w:rPr>
        <w:t>月</w:t>
      </w:r>
      <w:r>
        <w:rPr>
          <w:rFonts w:eastAsia="仿宋_GB2312"/>
          <w:kern w:val="2"/>
          <w:sz w:val="32"/>
          <w:szCs w:val="32"/>
        </w:rPr>
        <w:t>*</w:t>
      </w:r>
      <w:r>
        <w:rPr>
          <w:rFonts w:eastAsia="仿宋_GB2312" w:hint="eastAsia"/>
          <w:kern w:val="2"/>
          <w:sz w:val="32"/>
          <w:szCs w:val="32"/>
        </w:rPr>
        <w:t>日</w:t>
      </w:r>
      <w:r>
        <w:rPr>
          <w:rFonts w:eastAsia="仿宋_GB2312"/>
          <w:kern w:val="2"/>
          <w:sz w:val="32"/>
          <w:szCs w:val="32"/>
        </w:rPr>
        <w:t>起</w:t>
      </w:r>
      <w:r>
        <w:rPr>
          <w:rFonts w:eastAsia="仿宋_GB2312" w:hint="eastAsia"/>
          <w:kern w:val="2"/>
          <w:sz w:val="32"/>
          <w:szCs w:val="32"/>
        </w:rPr>
        <w:t>施行，</w:t>
      </w:r>
      <w:r>
        <w:rPr>
          <w:rFonts w:eastAsia="仿宋_GB2312" w:hint="eastAsia"/>
          <w:kern w:val="2"/>
          <w:sz w:val="32"/>
          <w:szCs w:val="32"/>
        </w:rPr>
        <w:t>2028</w:t>
      </w:r>
      <w:r>
        <w:rPr>
          <w:rFonts w:eastAsia="仿宋_GB2312" w:hint="eastAsia"/>
          <w:kern w:val="2"/>
          <w:sz w:val="32"/>
          <w:szCs w:val="32"/>
        </w:rPr>
        <w:t>年</w:t>
      </w:r>
      <w:r>
        <w:rPr>
          <w:rFonts w:eastAsia="仿宋_GB2312"/>
          <w:kern w:val="2"/>
          <w:sz w:val="32"/>
          <w:szCs w:val="32"/>
        </w:rPr>
        <w:t>*</w:t>
      </w:r>
      <w:r>
        <w:rPr>
          <w:rFonts w:eastAsia="仿宋_GB2312" w:hint="eastAsia"/>
          <w:kern w:val="2"/>
          <w:sz w:val="32"/>
          <w:szCs w:val="32"/>
        </w:rPr>
        <w:t>月</w:t>
      </w:r>
      <w:r>
        <w:rPr>
          <w:rFonts w:eastAsia="仿宋_GB2312"/>
          <w:kern w:val="2"/>
          <w:sz w:val="32"/>
          <w:szCs w:val="32"/>
        </w:rPr>
        <w:t>*</w:t>
      </w:r>
      <w:r>
        <w:rPr>
          <w:rFonts w:eastAsia="仿宋_GB2312" w:hint="eastAsia"/>
          <w:kern w:val="2"/>
          <w:sz w:val="32"/>
          <w:szCs w:val="32"/>
        </w:rPr>
        <w:t>日废止</w:t>
      </w:r>
      <w:r>
        <w:rPr>
          <w:rFonts w:eastAsia="仿宋_GB2312"/>
          <w:kern w:val="2"/>
          <w:sz w:val="32"/>
          <w:szCs w:val="32"/>
        </w:rPr>
        <w:t>。</w:t>
      </w:r>
      <w:r>
        <w:rPr>
          <w:rFonts w:ascii="方正小标宋简体" w:eastAsia="方正小标宋简体" w:cs="方正小标宋简体" w:hint="eastAsia"/>
          <w:kern w:val="2"/>
          <w:sz w:val="44"/>
          <w:szCs w:val="44"/>
        </w:rPr>
        <w:br w:type="page"/>
      </w:r>
      <w:r>
        <w:rPr>
          <w:rFonts w:ascii="方正小标宋简体" w:eastAsia="方正小标宋简体" w:cs="方正小标宋简体"/>
          <w:kern w:val="2"/>
          <w:sz w:val="44"/>
          <w:szCs w:val="44"/>
        </w:rPr>
        <w:lastRenderedPageBreak/>
        <w:t xml:space="preserve"> </w:t>
      </w:r>
    </w:p>
    <w:p w:rsidR="00891A22" w:rsidRDefault="00CF533A">
      <w:pPr>
        <w:pStyle w:val="a8"/>
        <w:widowControl/>
        <w:shd w:val="clear" w:color="auto" w:fill="FFFFFF"/>
        <w:spacing w:before="0" w:beforeAutospacing="0" w:after="0" w:afterAutospacing="0" w:line="560" w:lineRule="exact"/>
        <w:ind w:firstLineChars="200" w:firstLine="880"/>
        <w:jc w:val="center"/>
        <w:rPr>
          <w:rFonts w:ascii="方正小标宋简体" w:eastAsia="方正小标宋简体" w:cs="方正小标宋简体"/>
          <w:kern w:val="2"/>
          <w:sz w:val="44"/>
          <w:szCs w:val="44"/>
        </w:rPr>
      </w:pPr>
      <w:r>
        <w:rPr>
          <w:rFonts w:ascii="方正小标宋简体" w:eastAsia="方正小标宋简体" w:cs="方正小标宋简体" w:hint="eastAsia"/>
          <w:kern w:val="2"/>
          <w:sz w:val="44"/>
          <w:szCs w:val="44"/>
        </w:rPr>
        <w:t>起草说明</w:t>
      </w:r>
    </w:p>
    <w:p w:rsidR="00891A22" w:rsidRDefault="00891A22">
      <w:pPr>
        <w:pStyle w:val="a8"/>
        <w:widowControl/>
        <w:shd w:val="clear" w:color="auto" w:fill="FFFFFF"/>
        <w:spacing w:before="0" w:beforeAutospacing="0" w:after="0" w:afterAutospacing="0" w:line="560" w:lineRule="exact"/>
        <w:ind w:firstLineChars="200" w:firstLine="880"/>
        <w:jc w:val="center"/>
        <w:rPr>
          <w:rFonts w:ascii="方正小标宋简体" w:eastAsia="方正小标宋简体" w:cs="方正小标宋简体"/>
          <w:kern w:val="2"/>
          <w:sz w:val="44"/>
          <w:szCs w:val="44"/>
        </w:rPr>
      </w:pPr>
    </w:p>
    <w:p w:rsidR="00891A22" w:rsidRDefault="00CF533A">
      <w:pPr>
        <w:spacing w:line="560" w:lineRule="exact"/>
        <w:ind w:firstLine="645"/>
      </w:pPr>
      <w:r>
        <w:rPr>
          <w:rFonts w:eastAsia="黑体"/>
          <w:bCs/>
          <w:sz w:val="32"/>
          <w:szCs w:val="32"/>
        </w:rPr>
        <w:t>一、背景情况</w:t>
      </w:r>
    </w:p>
    <w:p w:rsidR="00891A22" w:rsidRDefault="00CF533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自</w:t>
      </w:r>
      <w:r>
        <w:rPr>
          <w:rFonts w:ascii="仿宋_GB2312" w:eastAsia="仿宋_GB2312" w:cs="仿宋_GB2312" w:hint="eastAsia"/>
          <w:sz w:val="32"/>
          <w:szCs w:val="32"/>
        </w:rPr>
        <w:t>2022</w:t>
      </w:r>
      <w:r>
        <w:rPr>
          <w:rFonts w:ascii="仿宋_GB2312" w:eastAsia="仿宋_GB2312" w:cs="仿宋_GB2312" w:hint="eastAsia"/>
          <w:sz w:val="32"/>
          <w:szCs w:val="32"/>
        </w:rPr>
        <w:t>年</w:t>
      </w:r>
      <w:r>
        <w:rPr>
          <w:rFonts w:ascii="仿宋_GB2312" w:eastAsia="仿宋_GB2312" w:cs="仿宋_GB2312" w:hint="eastAsia"/>
          <w:sz w:val="32"/>
          <w:szCs w:val="32"/>
        </w:rPr>
        <w:t>12</w:t>
      </w:r>
      <w:r>
        <w:rPr>
          <w:rFonts w:ascii="仿宋_GB2312" w:eastAsia="仿宋_GB2312" w:cs="仿宋_GB2312" w:hint="eastAsia"/>
          <w:sz w:val="32"/>
          <w:szCs w:val="32"/>
        </w:rPr>
        <w:t>月</w:t>
      </w:r>
      <w:r>
        <w:rPr>
          <w:rFonts w:ascii="仿宋_GB2312" w:eastAsia="仿宋_GB2312" w:cs="仿宋_GB2312" w:hint="eastAsia"/>
          <w:sz w:val="32"/>
          <w:szCs w:val="32"/>
        </w:rPr>
        <w:t>28</w:t>
      </w:r>
      <w:r>
        <w:rPr>
          <w:rFonts w:ascii="仿宋_GB2312" w:eastAsia="仿宋_GB2312" w:cs="仿宋_GB2312" w:hint="eastAsia"/>
          <w:sz w:val="32"/>
          <w:szCs w:val="32"/>
        </w:rPr>
        <w:t>日《天津市长期护理保险失能评定管理办法》（津医保规〔</w:t>
      </w:r>
      <w:r>
        <w:rPr>
          <w:rFonts w:ascii="仿宋_GB2312" w:eastAsia="仿宋_GB2312" w:cs="仿宋_GB2312" w:hint="eastAsia"/>
          <w:sz w:val="32"/>
          <w:szCs w:val="32"/>
        </w:rPr>
        <w:t>2022</w:t>
      </w: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号）在我市落地实施以来，我市长护险失能评定管理专业化水平进一步提升、评定流程更加规范，严把“失能评定入口关”取得了一定效果。但受限于复评模式，复评工作仍存在一定问题，如复评专家难管理、复评时限难控制、评定标准难把控、费用分担不合理、复评票据有缺失等，一定程度影响我市失能评定整体成效。</w:t>
      </w:r>
    </w:p>
    <w:p w:rsidR="00891A22" w:rsidRDefault="00CF533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为进一步完善我市长护险失能评定复评有关工作，市医保中心在充分调研的基础上，结合国家医保局《长期护理保险失能等级评估管理办法（试行）》（征求意</w:t>
      </w:r>
      <w:r>
        <w:rPr>
          <w:rFonts w:ascii="仿宋_GB2312" w:eastAsia="仿宋_GB2312" w:cs="仿宋_GB2312" w:hint="eastAsia"/>
          <w:sz w:val="32"/>
          <w:szCs w:val="32"/>
        </w:rPr>
        <w:t>见稿）和我市实际，起草本《通知》，对复评工作管理要求进行了部分修订，已完成向</w:t>
      </w:r>
      <w:r>
        <w:rPr>
          <w:rFonts w:eastAsia="仿宋_GB2312" w:hint="eastAsia"/>
          <w:sz w:val="32"/>
          <w:szCs w:val="32"/>
        </w:rPr>
        <w:t>市局相关处室征求意见，</w:t>
      </w:r>
      <w:r>
        <w:rPr>
          <w:rFonts w:ascii="仿宋_GB2312" w:eastAsia="仿宋_GB2312" w:cs="仿宋_GB2312" w:hint="eastAsia"/>
          <w:sz w:val="32"/>
          <w:szCs w:val="32"/>
        </w:rPr>
        <w:t>并完成</w:t>
      </w:r>
      <w:r>
        <w:rPr>
          <w:rFonts w:ascii="仿宋_GB2312" w:eastAsia="仿宋_GB2312" w:cs="仿宋_GB2312" w:hint="eastAsia"/>
          <w:sz w:val="32"/>
          <w:szCs w:val="32"/>
        </w:rPr>
        <w:t>法核。</w:t>
      </w:r>
    </w:p>
    <w:p w:rsidR="00891A22" w:rsidRDefault="00CF533A">
      <w:pPr>
        <w:spacing w:line="560" w:lineRule="exact"/>
        <w:ind w:firstLine="645"/>
      </w:pPr>
      <w:r>
        <w:rPr>
          <w:rFonts w:eastAsia="黑体" w:hint="eastAsia"/>
          <w:bCs/>
          <w:sz w:val="32"/>
          <w:szCs w:val="32"/>
        </w:rPr>
        <w:t>二</w:t>
      </w:r>
      <w:r>
        <w:rPr>
          <w:rFonts w:eastAsia="黑体"/>
          <w:bCs/>
          <w:sz w:val="32"/>
          <w:szCs w:val="32"/>
        </w:rPr>
        <w:t>、</w:t>
      </w:r>
      <w:r>
        <w:rPr>
          <w:rFonts w:ascii="黑体" w:eastAsia="黑体" w:cs="黑体" w:hint="eastAsia"/>
          <w:sz w:val="32"/>
          <w:szCs w:val="32"/>
        </w:rPr>
        <w:t>主要内容</w:t>
      </w:r>
    </w:p>
    <w:p w:rsidR="00891A22" w:rsidRDefault="00CF533A">
      <w:pPr>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（一）完善复评管理模式</w:t>
      </w:r>
    </w:p>
    <w:p w:rsidR="00891A22" w:rsidRDefault="00CF533A">
      <w:pPr>
        <w:adjustRightInd w:val="0"/>
        <w:spacing w:line="560" w:lineRule="exact"/>
        <w:ind w:firstLineChars="200" w:firstLine="640"/>
        <w:rPr>
          <w:rFonts w:ascii="仿宋_GB2312" w:eastAsia="仿宋_GB2312" w:cs="仿宋_GB2312"/>
          <w:spacing w:val="-1"/>
          <w:kern w:val="0"/>
          <w:sz w:val="32"/>
          <w:szCs w:val="32"/>
        </w:rPr>
      </w:pPr>
      <w:r>
        <w:rPr>
          <w:rFonts w:ascii="仿宋_GB2312" w:eastAsia="仿宋_GB2312" w:cs="仿宋_GB2312"/>
          <w:sz w:val="32"/>
          <w:szCs w:val="32"/>
        </w:rPr>
        <w:t>由医保经办机构组织委托经办机构组建专家库开展评估的形式，调整为由公开招标确定的失能评定机构组建专家库开展</w:t>
      </w:r>
      <w:r>
        <w:rPr>
          <w:rFonts w:ascii="仿宋_GB2312" w:eastAsia="仿宋_GB2312" w:cs="仿宋_GB2312" w:hint="eastAsia"/>
          <w:sz w:val="32"/>
          <w:szCs w:val="32"/>
        </w:rPr>
        <w:t>复评工作，要求</w:t>
      </w:r>
      <w:r>
        <w:rPr>
          <w:rFonts w:ascii="仿宋_GB2312" w:eastAsia="仿宋_GB2312" w:cs="仿宋_GB2312" w:hint="eastAsia"/>
          <w:spacing w:val="-1"/>
          <w:kern w:val="0"/>
          <w:sz w:val="32"/>
          <w:szCs w:val="32"/>
        </w:rPr>
        <w:t>评定专家具有</w:t>
      </w:r>
      <w:r>
        <w:rPr>
          <w:rFonts w:eastAsia="仿宋_GB2312" w:cs="仿宋_GB2312" w:hint="eastAsia"/>
          <w:sz w:val="32"/>
          <w:szCs w:val="32"/>
        </w:rPr>
        <w:t>临床、护理、康复等相关专业</w:t>
      </w:r>
      <w:r>
        <w:rPr>
          <w:rFonts w:eastAsia="仿宋_GB2312" w:cs="仿宋_GB2312" w:hint="eastAsia"/>
          <w:sz w:val="32"/>
          <w:szCs w:val="32"/>
        </w:rPr>
        <w:t>2</w:t>
      </w:r>
      <w:r>
        <w:rPr>
          <w:rFonts w:eastAsia="仿宋_GB2312" w:cs="仿宋_GB2312" w:hint="eastAsia"/>
          <w:sz w:val="32"/>
          <w:szCs w:val="32"/>
        </w:rPr>
        <w:t>年（含）以上工作经历</w:t>
      </w:r>
      <w:r>
        <w:rPr>
          <w:rFonts w:ascii="仿宋_GB2312" w:eastAsia="仿宋_GB2312" w:cs="仿宋_GB2312" w:hint="eastAsia"/>
          <w:spacing w:val="-1"/>
          <w:kern w:val="0"/>
          <w:sz w:val="32"/>
          <w:szCs w:val="32"/>
        </w:rPr>
        <w:t>，并明确与初评机构、人员的回避原则。</w:t>
      </w:r>
    </w:p>
    <w:p w:rsidR="00891A22" w:rsidRDefault="00CF533A">
      <w:pPr>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（二）加强复评结论管理</w:t>
      </w:r>
    </w:p>
    <w:p w:rsidR="00891A22" w:rsidRDefault="00CF533A">
      <w:pPr>
        <w:adjustRightInd w:val="0"/>
        <w:spacing w:line="560" w:lineRule="exact"/>
        <w:ind w:firstLineChars="200" w:firstLine="636"/>
        <w:rPr>
          <w:rFonts w:ascii="仿宋_GB2312" w:eastAsia="仿宋_GB2312" w:cs="仿宋_GB2312"/>
          <w:spacing w:val="-1"/>
          <w:kern w:val="0"/>
          <w:sz w:val="32"/>
          <w:szCs w:val="32"/>
        </w:rPr>
      </w:pPr>
      <w:r>
        <w:rPr>
          <w:rFonts w:ascii="仿宋_GB2312" w:eastAsia="仿宋_GB2312" w:cs="仿宋_GB2312" w:hint="eastAsia"/>
          <w:spacing w:val="-1"/>
          <w:kern w:val="0"/>
          <w:sz w:val="32"/>
          <w:szCs w:val="32"/>
        </w:rPr>
        <w:t>一是失能评定机构建立复评结论联审机制，对复评结论与初</w:t>
      </w:r>
      <w:r>
        <w:rPr>
          <w:rFonts w:ascii="仿宋_GB2312" w:eastAsia="仿宋_GB2312" w:cs="仿宋_GB2312" w:hint="eastAsia"/>
          <w:spacing w:val="-1"/>
          <w:kern w:val="0"/>
          <w:sz w:val="32"/>
          <w:szCs w:val="32"/>
        </w:rPr>
        <w:lastRenderedPageBreak/>
        <w:t>评结论相差</w:t>
      </w:r>
      <w:r>
        <w:rPr>
          <w:rFonts w:ascii="仿宋_GB2312" w:eastAsia="仿宋_GB2312" w:cs="仿宋_GB2312" w:hint="eastAsia"/>
          <w:spacing w:val="-1"/>
          <w:kern w:val="0"/>
          <w:sz w:val="32"/>
          <w:szCs w:val="32"/>
        </w:rPr>
        <w:t>2</w:t>
      </w:r>
      <w:r>
        <w:rPr>
          <w:rFonts w:ascii="仿宋_GB2312" w:eastAsia="仿宋_GB2312" w:cs="仿宋_GB2312" w:hint="eastAsia"/>
          <w:spacing w:val="-1"/>
          <w:kern w:val="0"/>
          <w:sz w:val="32"/>
          <w:szCs w:val="32"/>
        </w:rPr>
        <w:t>级及以上的，组织评定专家进行会审，确保复评结论科学、公正、客观。二是明确复评结论为最终结论，不再进行公示。三是对于状态复评结论通过的，有效期不超过两年。</w:t>
      </w:r>
    </w:p>
    <w:p w:rsidR="00891A22" w:rsidRDefault="00CF533A">
      <w:pPr>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（三）调整费用分担机制</w:t>
      </w:r>
    </w:p>
    <w:p w:rsidR="00891A22" w:rsidRDefault="00CF533A">
      <w:pPr>
        <w:adjustRightInd w:val="0"/>
        <w:spacing w:line="560" w:lineRule="exact"/>
        <w:ind w:firstLineChars="200" w:firstLine="636"/>
        <w:rPr>
          <w:rFonts w:ascii="仿宋_GB2312" w:eastAsia="仿宋_GB2312" w:cs="仿宋_GB2312"/>
          <w:spacing w:val="-1"/>
          <w:kern w:val="0"/>
          <w:sz w:val="32"/>
          <w:szCs w:val="32"/>
        </w:rPr>
      </w:pPr>
      <w:r>
        <w:rPr>
          <w:rFonts w:ascii="仿宋_GB2312" w:eastAsia="仿宋_GB2312" w:cs="仿宋_GB2312" w:hint="eastAsia"/>
          <w:spacing w:val="-1"/>
          <w:kern w:val="0"/>
          <w:sz w:val="32"/>
          <w:szCs w:val="32"/>
        </w:rPr>
        <w:t>一是将复评费用标准由原来</w:t>
      </w:r>
      <w:r>
        <w:rPr>
          <w:rFonts w:ascii="仿宋_GB2312" w:eastAsia="仿宋_GB2312" w:cs="仿宋_GB2312" w:hint="eastAsia"/>
          <w:spacing w:val="-1"/>
          <w:kern w:val="0"/>
          <w:sz w:val="32"/>
          <w:szCs w:val="32"/>
        </w:rPr>
        <w:t>200</w:t>
      </w:r>
      <w:r>
        <w:rPr>
          <w:rFonts w:ascii="仿宋_GB2312" w:eastAsia="仿宋_GB2312" w:cs="仿宋_GB2312" w:hint="eastAsia"/>
          <w:spacing w:val="-1"/>
          <w:kern w:val="0"/>
          <w:sz w:val="32"/>
          <w:szCs w:val="32"/>
        </w:rPr>
        <w:t>元</w:t>
      </w:r>
      <w:r>
        <w:rPr>
          <w:rFonts w:ascii="仿宋_GB2312" w:eastAsia="仿宋_GB2312" w:cs="仿宋_GB2312" w:hint="eastAsia"/>
          <w:spacing w:val="-1"/>
          <w:kern w:val="0"/>
          <w:sz w:val="32"/>
          <w:szCs w:val="32"/>
        </w:rPr>
        <w:t>/</w:t>
      </w:r>
      <w:r>
        <w:rPr>
          <w:rFonts w:ascii="仿宋_GB2312" w:eastAsia="仿宋_GB2312" w:cs="仿宋_GB2312" w:hint="eastAsia"/>
          <w:spacing w:val="-1"/>
          <w:kern w:val="0"/>
          <w:sz w:val="32"/>
          <w:szCs w:val="32"/>
        </w:rPr>
        <w:t>人次调整为</w:t>
      </w:r>
      <w:r>
        <w:rPr>
          <w:rFonts w:ascii="仿宋_GB2312" w:eastAsia="仿宋_GB2312" w:cs="仿宋_GB2312" w:hint="eastAsia"/>
          <w:spacing w:val="-1"/>
          <w:kern w:val="0"/>
          <w:sz w:val="32"/>
          <w:szCs w:val="32"/>
        </w:rPr>
        <w:t>400</w:t>
      </w:r>
      <w:r>
        <w:rPr>
          <w:rFonts w:ascii="仿宋_GB2312" w:eastAsia="仿宋_GB2312" w:cs="仿宋_GB2312" w:hint="eastAsia"/>
          <w:spacing w:val="-1"/>
          <w:kern w:val="0"/>
          <w:sz w:val="32"/>
          <w:szCs w:val="32"/>
        </w:rPr>
        <w:t>元</w:t>
      </w:r>
      <w:r>
        <w:rPr>
          <w:rFonts w:ascii="仿宋_GB2312" w:eastAsia="仿宋_GB2312" w:cs="仿宋_GB2312" w:hint="eastAsia"/>
          <w:spacing w:val="-1"/>
          <w:kern w:val="0"/>
          <w:sz w:val="32"/>
          <w:szCs w:val="32"/>
        </w:rPr>
        <w:t>/</w:t>
      </w:r>
      <w:r>
        <w:rPr>
          <w:rFonts w:ascii="仿宋_GB2312" w:eastAsia="仿宋_GB2312" w:cs="仿宋_GB2312" w:hint="eastAsia"/>
          <w:spacing w:val="-1"/>
          <w:kern w:val="0"/>
          <w:sz w:val="32"/>
          <w:szCs w:val="32"/>
        </w:rPr>
        <w:t>人次。二是参考借鉴广州、石河子、盘锦、福州、开封、乌鲁木齐等试点城市工作经验，对于异议复评结果与初评结果一致的，由参保人员承担全部复评费用；复评结果与初评结果不一致的异议复评费用以及状态复评费用由长护险基金负担。</w:t>
      </w:r>
    </w:p>
    <w:p w:rsidR="00891A22" w:rsidRDefault="00CF533A">
      <w:pPr>
        <w:spacing w:line="56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w:t>
      </w:r>
      <w:r>
        <w:rPr>
          <w:rFonts w:ascii="楷体_GB2312" w:eastAsia="楷体_GB2312" w:cs="楷体_GB2312" w:hint="eastAsia"/>
          <w:sz w:val="32"/>
          <w:szCs w:val="32"/>
        </w:rPr>
        <w:t>四）加强复评工作</w:t>
      </w:r>
      <w:r>
        <w:rPr>
          <w:rFonts w:ascii="楷体_GB2312" w:eastAsia="楷体_GB2312" w:cs="楷体_GB2312"/>
          <w:sz w:val="32"/>
          <w:szCs w:val="32"/>
        </w:rPr>
        <w:t>考核</w:t>
      </w:r>
    </w:p>
    <w:p w:rsidR="00891A22" w:rsidRDefault="00CF533A">
      <w:pPr>
        <w:spacing w:line="560" w:lineRule="exact"/>
        <w:ind w:firstLineChars="200" w:firstLine="636"/>
        <w:rPr>
          <w:rFonts w:ascii="仿宋_GB2312" w:eastAsia="仿宋_GB2312" w:cs="仿宋_GB2312"/>
          <w:spacing w:val="-1"/>
          <w:kern w:val="0"/>
          <w:sz w:val="32"/>
          <w:szCs w:val="32"/>
        </w:rPr>
      </w:pPr>
      <w:r>
        <w:rPr>
          <w:rFonts w:ascii="仿宋_GB2312" w:eastAsia="仿宋_GB2312" w:cs="仿宋_GB2312" w:hint="eastAsia"/>
          <w:spacing w:val="-1"/>
          <w:kern w:val="0"/>
          <w:sz w:val="32"/>
          <w:szCs w:val="32"/>
        </w:rPr>
        <w:t>一是指导委托经办机构加强对失能评定机构的复评工作监督管理，将复评差错率、复评时效性、服务标准化等纳入考核内容并与考核预留金清算挂钩。</w:t>
      </w:r>
    </w:p>
    <w:p w:rsidR="00891A22" w:rsidRDefault="00CF533A">
      <w:pPr>
        <w:spacing w:line="560" w:lineRule="exact"/>
        <w:ind w:firstLineChars="200" w:firstLine="640"/>
        <w:rPr>
          <w:rFonts w:ascii="楷体_GB2312" w:eastAsia="楷体_GB2312" w:cs="楷体_GB2312"/>
          <w:sz w:val="32"/>
          <w:szCs w:val="32"/>
        </w:rPr>
      </w:pPr>
      <w:r>
        <w:rPr>
          <w:rFonts w:ascii="楷体_GB2312" w:eastAsia="楷体_GB2312" w:cs="楷体_GB2312"/>
          <w:sz w:val="32"/>
          <w:szCs w:val="32"/>
        </w:rPr>
        <w:t>（五）强化复评工作监督</w:t>
      </w:r>
    </w:p>
    <w:p w:rsidR="00891A22" w:rsidRDefault="00CF533A">
      <w:pPr>
        <w:spacing w:line="560" w:lineRule="exact"/>
        <w:rPr>
          <w:rFonts w:ascii="仿宋_GB2312" w:eastAsia="仿宋_GB2312" w:cs="仿宋_GB2312"/>
          <w:spacing w:val="-1"/>
          <w:kern w:val="0"/>
          <w:sz w:val="32"/>
          <w:szCs w:val="32"/>
        </w:rPr>
      </w:pPr>
      <w:r>
        <w:rPr>
          <w:rFonts w:ascii="仿宋_GB2312" w:eastAsia="仿宋_GB2312" w:cs="仿宋_GB2312"/>
          <w:spacing w:val="-1"/>
          <w:kern w:val="0"/>
          <w:sz w:val="32"/>
          <w:szCs w:val="32"/>
        </w:rPr>
        <w:t xml:space="preserve">    </w:t>
      </w:r>
      <w:r>
        <w:rPr>
          <w:rFonts w:ascii="仿宋_GB2312" w:eastAsia="仿宋_GB2312" w:cs="仿宋_GB2312"/>
          <w:spacing w:val="-1"/>
          <w:kern w:val="0"/>
          <w:sz w:val="32"/>
          <w:szCs w:val="32"/>
        </w:rPr>
        <w:t>一</w:t>
      </w:r>
      <w:r>
        <w:rPr>
          <w:rFonts w:ascii="仿宋_GB2312" w:eastAsia="仿宋_GB2312" w:cs="仿宋_GB2312" w:hint="eastAsia"/>
          <w:spacing w:val="-1"/>
          <w:kern w:val="0"/>
          <w:sz w:val="32"/>
          <w:szCs w:val="32"/>
        </w:rPr>
        <w:t>是建立与区医保行政部门、医保分中心沟通渠道和定期报告制度。</w:t>
      </w:r>
      <w:r>
        <w:rPr>
          <w:rFonts w:ascii="仿宋_GB2312" w:eastAsia="仿宋_GB2312" w:cs="仿宋_GB2312"/>
          <w:spacing w:val="-1"/>
          <w:kern w:val="0"/>
          <w:sz w:val="32"/>
          <w:szCs w:val="32"/>
        </w:rPr>
        <w:t>二</w:t>
      </w:r>
      <w:r>
        <w:rPr>
          <w:rFonts w:ascii="仿宋_GB2312" w:eastAsia="仿宋_GB2312" w:cs="仿宋_GB2312" w:hint="eastAsia"/>
          <w:spacing w:val="-1"/>
          <w:kern w:val="0"/>
          <w:sz w:val="32"/>
          <w:szCs w:val="32"/>
        </w:rPr>
        <w:t>是明确区医保行政部门负责辖区异议复评和状态复评信访投诉、社会维稳工作，对复评工作中存在违法违规情形、且经查明情况属实的，复评结果作废。</w:t>
      </w:r>
    </w:p>
    <w:p w:rsidR="00891A22" w:rsidRDefault="00891A22"/>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891A22">
      <w:pPr>
        <w:rPr>
          <w:rFonts w:ascii="仿宋_GB2312" w:eastAsia="仿宋_GB2312"/>
          <w:sz w:val="32"/>
        </w:rPr>
      </w:pPr>
    </w:p>
    <w:p w:rsidR="00891A22" w:rsidRDefault="00CF533A">
      <w:pPr>
        <w:spacing w:line="480" w:lineRule="exact"/>
        <w:ind w:leftChars="100" w:left="210" w:rightChars="100" w:right="210"/>
        <w:rPr>
          <w:rFonts w:ascii="仿宋_GB2312" w:eastAsia="仿宋_GB2312"/>
          <w:sz w:val="28"/>
          <w:szCs w:val="28"/>
        </w:rPr>
      </w:pPr>
      <w:r>
        <w:rPr>
          <w:noProof/>
        </w:rPr>
        <w:pict>
          <v:line id="_x0000_s1040" o:spid="_x0000_s1028" style="position:absolute;left:0;text-align:left;z-index:1;visibility:visible;mso-wrap-style:square;mso-wrap-distance-left:8.95pt;mso-wrap-distance-top:0;mso-wrap-distance-right:8.95pt;mso-wrap-distance-bottom:0;mso-position-horizontal:absolute;mso-position-horizontal-relative:text;mso-position-vertical:absolute;mso-position-vertical-relative:text" from="-.05pt,0" to="4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" strokeweight="1.5pt">
            <v:stroke joinstyle="miter"/>
          </v:line>
        </w:pict>
      </w:r>
      <w:r>
        <w:rPr>
          <w:rFonts w:ascii="仿宋_GB2312" w:eastAsia="仿宋_GB2312" w:hint="eastAsia"/>
          <w:sz w:val="28"/>
          <w:szCs w:val="28"/>
        </w:rPr>
        <w:t>抄送：</w:t>
      </w:r>
      <w:r>
        <w:rPr>
          <w:rFonts w:ascii="仿宋_GB2312" w:eastAsia="仿宋_GB2312"/>
          <w:sz w:val="28"/>
          <w:szCs w:val="28"/>
        </w:rPr>
        <w:fldChar w:fldCharType="begin"/>
      </w:r>
      <w:r>
        <w:rPr>
          <w:rFonts w:ascii="仿宋_GB2312" w:eastAsia="仿宋_GB2312"/>
          <w:sz w:val="28"/>
          <w:szCs w:val="28"/>
        </w:rPr>
        <w:instrText>QUOTE "</w:instrText>
      </w:r>
      <w:r>
        <w:rPr>
          <w:rFonts w:ascii="仿宋_GB2312" w:eastAsia="仿宋_GB2312"/>
          <w:sz w:val="28"/>
          <w:szCs w:val="28"/>
        </w:rPr>
        <w:instrText>抄送</w:instrText>
      </w:r>
      <w:r>
        <w:rPr>
          <w:rFonts w:ascii="仿宋_GB2312" w:eastAsia="仿宋_GB2312"/>
          <w:sz w:val="28"/>
          <w:szCs w:val="28"/>
        </w:rPr>
        <w:instrText xml:space="preserve"> " \* MERGEFORMAT</w:instrText>
      </w:r>
      <w:r>
        <w:rPr>
          <w:rFonts w:ascii="仿宋_GB2312" w:eastAsia="仿宋_GB2312"/>
          <w:sz w:val="28"/>
          <w:szCs w:val="28"/>
        </w:rPr>
        <w:fldChar w:fldCharType="separate"/>
      </w:r>
      <w:r>
        <w:rPr>
          <w:rFonts w:ascii="仿宋_GB2312" w:eastAsia="仿宋_GB2312"/>
          <w:sz w:val="28"/>
          <w:szCs w:val="28"/>
        </w:rPr>
        <w:t>抄送</w:t>
      </w:r>
      <w:r>
        <w:rPr>
          <w:rFonts w:ascii="仿宋_GB2312" w:eastAsia="仿宋_GB2312"/>
          <w:sz w:val="28"/>
          <w:szCs w:val="28"/>
        </w:rPr>
        <w:t xml:space="preserve"> </w:t>
      </w:r>
      <w:r>
        <w:rPr>
          <w:rFonts w:ascii="仿宋_GB2312" w:eastAsia="仿宋_GB2312"/>
          <w:sz w:val="28"/>
          <w:szCs w:val="28"/>
        </w:rPr>
        <w:fldChar w:fldCharType="end"/>
      </w:r>
    </w:p>
    <w:p w:rsidR="00891A22" w:rsidRDefault="00CF533A">
      <w:pPr>
        <w:spacing w:line="500" w:lineRule="exact"/>
        <w:ind w:leftChars="100" w:left="210" w:rightChars="100" w:right="210"/>
        <w:rPr>
          <w:rFonts w:ascii="仿宋_GB2312" w:eastAsia="仿宋_GB2312"/>
          <w:sz w:val="28"/>
          <w:szCs w:val="28"/>
        </w:rPr>
      </w:pPr>
      <w:r>
        <w:rPr>
          <w:noProof/>
        </w:rPr>
        <w:pict>
          <v:line id="_x0000_s1039" o:spid="_x0000_s1027" style="position:absolute;left:0;text-align:left;z-index:2;visibility:visible;mso-wrap-style:square;mso-wrap-distance-left:8.95pt;mso-wrap-distance-top:0;mso-wrap-distance-right:8.95pt;mso-wrap-distance-bottom:0;mso-position-horizontal:absolute;mso-position-horizontal-relative:text;mso-position-vertical:absolute;mso-position-vertical-relative:text" from="0,30.5pt" to="441.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" strokeweight="1.5pt">
            <v:stroke joinstyle="miter"/>
          </v:line>
        </w:pict>
      </w:r>
      <w:r>
        <w:rPr>
          <w:noProof/>
        </w:rPr>
        <w:pict>
          <v:line id="_x0000_s1038" o:spid="_x0000_s1026" style="position:absolute;left:0;text-align:left;z-index:3;visibility:visible;mso-wrap-style:square;mso-wrap-distance-left:8.95pt;mso-wrap-distance-top:0;mso-wrap-distance-right:8.95pt;mso-wrap-distance-bottom:0;mso-position-horizontal:absolute;mso-position-horizontal-relative:text;mso-position-vertical:absolute;mso-position-vertical-relative:text" from="0,0" to="44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" o:allowincell="f">
            <v:stroke joinstyle="miter"/>
          </v:line>
        </w:pict>
      </w:r>
      <w:r>
        <w:rPr>
          <w:rFonts w:ascii="仿宋_GB2312" w:eastAsia="仿宋_GB2312" w:hint="eastAsia"/>
          <w:sz w:val="28"/>
          <w:szCs w:val="28"/>
        </w:rPr>
        <w:t>天津市医疗保障局办公室</w:t>
      </w:r>
      <w:r>
        <w:rPr>
          <w:rFonts w:ascii="仿宋_GB2312" w:eastAsia="仿宋_GB2312" w:hint="eastAsia"/>
          <w:sz w:val="28"/>
          <w:szCs w:val="28"/>
        </w:rPr>
        <w:t xml:space="preserve">         </w:t>
      </w:r>
      <w:r>
        <w:rPr>
          <w:rFonts w:eastAsia="仿宋_GB2312"/>
          <w:sz w:val="28"/>
          <w:szCs w:val="28"/>
        </w:rPr>
        <w:t>201</w:t>
      </w:r>
      <w:r>
        <w:rPr>
          <w:rFonts w:ascii="仿宋_GB2312" w:eastAsia="仿宋_GB2312" w:hint="eastAsia"/>
          <w:sz w:val="28"/>
          <w:szCs w:val="28"/>
        </w:rPr>
        <w:t xml:space="preserve">  </w:t>
      </w:r>
      <w:r>
        <w:rPr>
          <w:rFonts w:ascii="仿宋_GB2312" w:eastAsia="仿宋_GB2312" w:hint="eastAsia"/>
          <w:sz w:val="28"/>
          <w:szCs w:val="28"/>
        </w:rPr>
        <w:t>年</w:t>
      </w:r>
      <w:r>
        <w:rPr>
          <w:rFonts w:eastAsia="仿宋_GB2312"/>
          <w:sz w:val="28"/>
          <w:szCs w:val="28"/>
        </w:rPr>
        <w:t xml:space="preserve">  </w:t>
      </w:r>
      <w:r>
        <w:rPr>
          <w:rFonts w:ascii="仿宋_GB2312" w:eastAsia="仿宋_GB2312" w:hint="eastAsia"/>
          <w:sz w:val="28"/>
          <w:szCs w:val="28"/>
        </w:rPr>
        <w:t>月</w:t>
      </w:r>
      <w:r>
        <w:rPr>
          <w:rFonts w:eastAsia="仿宋_GB2312"/>
          <w:sz w:val="28"/>
          <w:szCs w:val="28"/>
        </w:rPr>
        <w:t xml:space="preserve">  </w:t>
      </w:r>
      <w:r>
        <w:rPr>
          <w:rFonts w:ascii="仿宋_GB2312" w:eastAsia="仿宋_GB2312" w:hint="eastAsia"/>
          <w:sz w:val="28"/>
          <w:szCs w:val="28"/>
        </w:rPr>
        <w:t>日印发</w:t>
      </w:r>
    </w:p>
    <w:p w:rsidR="00891A22" w:rsidRDefault="00891A22"/>
    <w:sectPr w:rsidR="00891A22">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3A" w:rsidRDefault="00CF533A">
      <w:r>
        <w:separator/>
      </w:r>
    </w:p>
  </w:endnote>
  <w:endnote w:type="continuationSeparator" w:id="0">
    <w:p w:rsidR="00CF533A" w:rsidRDefault="00CF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DejaVu San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文星简小标宋">
    <w:altName w:val="MS Gothic"/>
    <w:charset w:val="86"/>
    <w:family w:val="modern"/>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DejaVu Sans"/>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22" w:rsidRDefault="00CF533A">
    <w:pPr>
      <w:pStyle w:val="a6"/>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rPr>
      <w:t xml:space="preserve"> </w:t>
    </w:r>
    <w:r>
      <w:rPr>
        <w:rStyle w:val="a9"/>
      </w:rPr>
      <w:fldChar w:fldCharType="end"/>
    </w:r>
  </w:p>
  <w:p w:rsidR="00891A22" w:rsidRDefault="00891A22">
    <w:pPr>
      <w:pStyle w:val="a6"/>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A22" w:rsidRDefault="00CF533A">
    <w:pPr>
      <w:pStyle w:val="a6"/>
      <w:framePr w:wrap="around" w:vAnchor="text" w:hAnchor="margin" w:xAlign="outside" w:y="1"/>
      <w:rPr>
        <w:rStyle w:val="a9"/>
        <w:rFonts w:ascii="宋体" w:hAnsi="宋体"/>
        <w:sz w:val="28"/>
        <w:szCs w:val="28"/>
      </w:rPr>
    </w:pPr>
    <w:r>
      <w:rPr>
        <w:rStyle w:val="a9"/>
        <w:rFonts w:ascii="宋体" w:hAnsi="宋体" w:hint="eastAsia"/>
        <w:sz w:val="28"/>
        <w:szCs w:val="28"/>
      </w:rPr>
      <w:t>―</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F43AD0">
      <w:rPr>
        <w:rStyle w:val="a9"/>
        <w:rFonts w:ascii="宋体" w:hAnsi="宋体"/>
        <w:noProof/>
        <w:sz w:val="28"/>
        <w:szCs w:val="28"/>
      </w:rPr>
      <w:t>1</w:t>
    </w:r>
    <w:r>
      <w:rPr>
        <w:rStyle w:val="a9"/>
        <w:rFonts w:ascii="宋体" w:hAnsi="宋体"/>
        <w:sz w:val="28"/>
        <w:szCs w:val="28"/>
      </w:rPr>
      <w:fldChar w:fldCharType="end"/>
    </w:r>
    <w:r>
      <w:rPr>
        <w:rStyle w:val="a9"/>
        <w:rFonts w:ascii="宋体" w:hAnsi="宋体" w:hint="eastAsia"/>
        <w:sz w:val="28"/>
        <w:szCs w:val="28"/>
      </w:rPr>
      <w:t>―</w:t>
    </w:r>
  </w:p>
  <w:p w:rsidR="00891A22" w:rsidRDefault="00891A22">
    <w:pPr>
      <w:pStyle w:val="a6"/>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3A" w:rsidRDefault="00CF533A">
      <w:r>
        <w:separator/>
      </w:r>
    </w:p>
  </w:footnote>
  <w:footnote w:type="continuationSeparator" w:id="0">
    <w:p w:rsidR="00CF533A" w:rsidRDefault="00CF53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E4F6D"/>
    <w:multiLevelType w:val="singleLevel"/>
    <w:tmpl w:val="5F9E4F6D"/>
    <w:lvl w:ilvl="0">
      <w:start w:val="1"/>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oNotTrackMoves/>
  <w:documentProtection w:edit="readOnly" w:enforcement="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A22"/>
    <w:rsid w:val="A9CF7E93"/>
    <w:rsid w:val="00891A22"/>
    <w:rsid w:val="00CF533A"/>
    <w:rsid w:val="00DC16DC"/>
    <w:rsid w:val="00F4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DF2C36E-B244-4C28-9CA3-0A478823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jc w:val="center"/>
    </w:pPr>
    <w:rPr>
      <w:sz w:val="44"/>
    </w:rPr>
  </w:style>
  <w:style w:type="paragraph" w:styleId="5">
    <w:name w:val="index 5"/>
    <w:basedOn w:val="a"/>
    <w:next w:val="a"/>
    <w:qFormat/>
    <w:pPr>
      <w:ind w:left="1680"/>
    </w:pPr>
  </w:style>
  <w:style w:type="paragraph" w:styleId="a4">
    <w:name w:val="Body Text Indent"/>
    <w:basedOn w:val="a"/>
    <w:qFormat/>
    <w:pPr>
      <w:ind w:firstLine="360"/>
    </w:pPr>
  </w:style>
  <w:style w:type="paragraph" w:styleId="a5">
    <w:name w:val="Date"/>
    <w:basedOn w:val="a"/>
    <w:next w:val="a"/>
    <w:qFormat/>
    <w:rPr>
      <w:rFonts w:ascii="仿宋_GB2312" w:eastAsia="仿宋_GB2312"/>
      <w:sz w:val="32"/>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1"/>
    <w:qFormat/>
  </w:style>
  <w:style w:type="paragraph" w:customStyle="1" w:styleId="Default">
    <w:name w:val="Default"/>
    <w:basedOn w:val="a"/>
    <w:qFormat/>
    <w:pPr>
      <w:autoSpaceDE w:val="0"/>
      <w:autoSpaceDN w:val="0"/>
      <w:adjustRightInd w:val="0"/>
      <w:jc w:val="left"/>
    </w:pPr>
    <w:rPr>
      <w:rFonts w:ascii="宋体"/>
      <w:color w:val="000000"/>
      <w:kern w:val="0"/>
      <w:sz w:val="24"/>
      <w:szCs w:val="24"/>
    </w:rPr>
  </w:style>
  <w:style w:type="character" w:customStyle="1" w:styleId="RedColor">
    <w:name w:val="Red_Color"/>
    <w:qFormat/>
    <w:rPr>
      <w:rFonts w:ascii="方正小标宋简体" w:eastAsia="方正小标宋简体" w:cs="方正小标宋简体"/>
      <w:color w:val="000000"/>
      <w:sz w:val="65"/>
    </w:rPr>
  </w:style>
  <w:style w:type="character" w:customStyle="1" w:styleId="HeiTi">
    <w:name w:val="Hei Ti"/>
    <w:qFormat/>
    <w:rPr>
      <w:rFonts w:ascii="黑体" w:eastAsia="黑体" w:cs="黑体"/>
      <w:sz w:val="32"/>
    </w:rPr>
  </w:style>
  <w:style w:type="character" w:customStyle="1" w:styleId="KaiTi">
    <w:name w:val="KaiTi"/>
    <w:qFormat/>
    <w:rPr>
      <w:rFonts w:ascii="楷体_GB2312" w:eastAsia="楷体_GB2312" w:cs="楷体_GB2312"/>
      <w:sz w:val="32"/>
    </w:rPr>
  </w:style>
  <w:style w:type="character" w:customStyle="1" w:styleId="HeiTiBold">
    <w:name w:val="Hei Ti Bold"/>
    <w:qFormat/>
    <w:rPr>
      <w:rFonts w:ascii="黑体" w:eastAsia="黑体" w:cs="黑体"/>
      <w:b/>
      <w:sz w:val="32"/>
    </w:rPr>
  </w:style>
  <w:style w:type="character" w:customStyle="1" w:styleId="FzXbs">
    <w:name w:val="Fz_Xbs"/>
    <w:qFormat/>
    <w:rPr>
      <w:rFonts w:ascii="方正小标宋简体" w:eastAsia="方正小标宋简体" w:cs="方正小标宋简体"/>
      <w:sz w:val="44"/>
    </w:rPr>
  </w:style>
  <w:style w:type="character" w:customStyle="1" w:styleId="HeiTiBold1">
    <w:name w:val="Hei Ti Bold1"/>
    <w:qFormat/>
    <w:rPr>
      <w:rFonts w:ascii="黑体" w:eastAsia="黑体" w:cs="黑体"/>
      <w:b/>
      <w:sz w:val="36"/>
    </w:rPr>
  </w:style>
  <w:style w:type="character" w:customStyle="1" w:styleId="GB2312">
    <w:name w:val="GB_2312"/>
    <w:qFormat/>
    <w:rPr>
      <w:rFonts w:ascii="仿宋_GB2312" w:eastAsia="仿宋_GB2312" w:cs="仿宋_GB2312"/>
      <w:sz w:val="32"/>
    </w:rPr>
  </w:style>
  <w:style w:type="character" w:customStyle="1" w:styleId="GB23121">
    <w:name w:val="GB_23121"/>
    <w:qFormat/>
    <w:rPr>
      <w:rFonts w:ascii="仿宋_GB2312" w:eastAsia="仿宋_GB2312" w:cs="仿宋_GB231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5</cp:revision>
  <cp:lastPrinted>2005-02-17T23:04:00Z</cp:lastPrinted>
  <dcterms:created xsi:type="dcterms:W3CDTF">2021-03-27T19:26:00Z</dcterms:created>
  <dcterms:modified xsi:type="dcterms:W3CDTF">2023-11-08T09:27:00Z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