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jc w:val="center"/>
        <w:rPr>
          <w:rFonts w:ascii="黑体" w:hAnsi="黑体" w:eastAsia="黑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/>
          <w:bCs/>
          <w:sz w:val="36"/>
          <w:szCs w:val="36"/>
        </w:rPr>
        <w:t>乌桕根</w:t>
      </w:r>
    </w:p>
    <w:p>
      <w:pPr>
        <w:spacing w:line="590" w:lineRule="exact"/>
        <w:ind w:left="1"/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wujiugen</w:t>
      </w:r>
    </w:p>
    <w:p>
      <w:pPr>
        <w:spacing w:line="590" w:lineRule="exact"/>
        <w:jc w:val="center"/>
        <w:rPr>
          <w:rFonts w:ascii="Times New Roman" w:hAnsi="Times New Roman" w:eastAsia="黑体" w:cs="Times New Roman"/>
          <w:b/>
          <w:caps/>
          <w:sz w:val="28"/>
          <w:szCs w:val="28"/>
        </w:rPr>
      </w:pPr>
      <w:r>
        <w:rPr>
          <w:rFonts w:hint="eastAsia" w:ascii="Times New Roman" w:hAnsi="Times New Roman" w:eastAsia="黑体" w:cs="Times New Roman"/>
          <w:b/>
          <w:caps/>
          <w:sz w:val="28"/>
          <w:szCs w:val="28"/>
        </w:rPr>
        <w:t>TRIADICAE SEBIFERAE RADIX</w:t>
      </w:r>
    </w:p>
    <w:p>
      <w:pPr>
        <w:spacing w:line="590" w:lineRule="exact"/>
        <w:ind w:firstLine="562" w:firstLineChars="200"/>
        <w:rPr>
          <w:rFonts w:ascii="Times New Roman" w:hAnsi="Times New Roman" w:eastAsia="黑体" w:cs="Times New Roman"/>
          <w:b/>
          <w:sz w:val="28"/>
          <w:szCs w:val="28"/>
        </w:rPr>
      </w:pP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【来源】</w:t>
      </w:r>
      <w:r>
        <w:rPr>
          <w:rFonts w:hint="eastAsia" w:ascii="黑体" w:hAnsi="黑体" w:eastAsia="黑体" w:cs="Times New Roman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本品大戟科植物乌桕</w:t>
      </w:r>
      <w:r>
        <w:rPr>
          <w:rFonts w:ascii="Times New Roman" w:cs="Times New Roman" w:hAnsiTheme="minorEastAsia"/>
          <w:i/>
          <w:sz w:val="24"/>
          <w:szCs w:val="24"/>
        </w:rPr>
        <w:t>Triadica</w:t>
      </w:r>
      <w:r>
        <w:rPr>
          <w:rFonts w:hint="eastAsia" w:ascii="Times New Roman" w:cs="Times New Roman" w:hAnsiTheme="minorEastAsia"/>
          <w:i/>
          <w:sz w:val="24"/>
          <w:szCs w:val="24"/>
        </w:rPr>
        <w:t xml:space="preserve"> </w:t>
      </w:r>
      <w:r>
        <w:rPr>
          <w:rFonts w:ascii="Times New Roman" w:cs="Times New Roman" w:hAnsiTheme="minorEastAsia"/>
          <w:i/>
          <w:sz w:val="24"/>
          <w:szCs w:val="24"/>
        </w:rPr>
        <w:t>sebifera</w:t>
      </w:r>
      <w:r>
        <w:rPr>
          <w:rFonts w:ascii="Times New Roman" w:cs="Times New Roman" w:hAnsiTheme="minorEastAsia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（</w:t>
      </w:r>
      <w:r>
        <w:rPr>
          <w:rFonts w:ascii="Times New Roman" w:cs="Times New Roman" w:hAnsiTheme="minorEastAsia"/>
          <w:sz w:val="24"/>
          <w:szCs w:val="24"/>
        </w:rPr>
        <w:t>L</w:t>
      </w:r>
      <w:r>
        <w:rPr>
          <w:rFonts w:hint="eastAsia" w:ascii="Times New Roman" w:cs="Times New Roman" w:hAnsiTheme="minorEastAsia"/>
          <w:sz w:val="24"/>
          <w:szCs w:val="24"/>
        </w:rPr>
        <w:t>．）</w:t>
      </w:r>
      <w:r>
        <w:rPr>
          <w:rFonts w:ascii="Times New Roman" w:cs="Times New Roman" w:hAnsiTheme="minorEastAsia"/>
          <w:sz w:val="24"/>
          <w:szCs w:val="24"/>
        </w:rPr>
        <w:t xml:space="preserve"> Small</w:t>
      </w:r>
      <w:r>
        <w:rPr>
          <w:rFonts w:hint="eastAsia" w:ascii="Times New Roman" w:cs="Times New Roman" w:hAnsiTheme="minorEastAsia"/>
          <w:sz w:val="24"/>
          <w:szCs w:val="24"/>
        </w:rPr>
        <w:t>的干燥根。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【炮制】</w:t>
      </w:r>
      <w:r>
        <w:rPr>
          <w:rFonts w:hint="eastAsia" w:ascii="Times New Roman" w:eastAsia="黑体" w:cs="Times New Roman" w:hAnsiTheme="minorEastAsia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除去杂质，干燥或洗润，切片，干燥。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【性状】</w:t>
      </w:r>
      <w:r>
        <w:rPr>
          <w:rFonts w:hint="eastAsia" w:ascii="黑体" w:hAnsi="黑体" w:eastAsia="黑体" w:cs="Times New Roman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本品呈类圆形、椭圆形或不规则块片状，直径</w:t>
      </w:r>
      <w:r>
        <w:rPr>
          <w:rFonts w:ascii="Times New Roman" w:cs="Times New Roman" w:hAnsiTheme="minorEastAsia"/>
          <w:sz w:val="24"/>
          <w:szCs w:val="24"/>
        </w:rPr>
        <w:t>0.5</w:t>
      </w:r>
      <w:r>
        <w:rPr>
          <w:rFonts w:hint="eastAsia" w:ascii="Times New Roman" w:cs="Times New Roman" w:hAnsiTheme="minorEastAsia"/>
          <w:sz w:val="24"/>
          <w:szCs w:val="24"/>
        </w:rPr>
        <w:t>～</w:t>
      </w:r>
      <w:r>
        <w:rPr>
          <w:rFonts w:ascii="Times New Roman" w:cs="Times New Roman" w:hAnsiTheme="minorEastAsia"/>
          <w:sz w:val="24"/>
          <w:szCs w:val="24"/>
        </w:rPr>
        <w:t>6cm</w:t>
      </w:r>
      <w:r>
        <w:rPr>
          <w:rFonts w:hint="eastAsia" w:ascii="Times New Roman" w:cs="Times New Roman" w:hAnsiTheme="minorEastAsia"/>
          <w:sz w:val="24"/>
          <w:szCs w:val="24"/>
        </w:rPr>
        <w:t>，厚</w:t>
      </w:r>
      <w:r>
        <w:rPr>
          <w:rFonts w:ascii="Times New Roman" w:cs="Times New Roman" w:hAnsiTheme="minorEastAsia"/>
          <w:sz w:val="24"/>
          <w:szCs w:val="24"/>
        </w:rPr>
        <w:t>0.5</w:t>
      </w:r>
      <w:r>
        <w:rPr>
          <w:rFonts w:hint="eastAsia" w:ascii="Times New Roman" w:cs="Times New Roman" w:hAnsiTheme="minorEastAsia"/>
          <w:sz w:val="24"/>
          <w:szCs w:val="24"/>
        </w:rPr>
        <w:t>～</w:t>
      </w:r>
      <w:r>
        <w:rPr>
          <w:rFonts w:ascii="Times New Roman" w:cs="Times New Roman" w:hAnsiTheme="minorEastAsia"/>
          <w:sz w:val="24"/>
          <w:szCs w:val="24"/>
        </w:rPr>
        <w:t>1.6cm</w:t>
      </w:r>
      <w:r>
        <w:rPr>
          <w:rFonts w:hint="eastAsia" w:ascii="Times New Roman" w:cs="Times New Roman" w:hAnsiTheme="minorEastAsia"/>
          <w:sz w:val="24"/>
          <w:szCs w:val="24"/>
        </w:rPr>
        <w:t>，表面浅黄棕色。有细纵皱纹，栓皮薄，易剥落。质硬，易折断；断面皮部较厚，黄褐色，木部淡黄白色。气微，味微苦、涩。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【鉴别】</w:t>
      </w:r>
      <w:r>
        <w:rPr>
          <w:rFonts w:hint="eastAsia" w:ascii="Times New Roman" w:cs="Times New Roman" w:hAnsiTheme="minorEastAsia"/>
          <w:sz w:val="24"/>
          <w:szCs w:val="24"/>
        </w:rPr>
        <w:t xml:space="preserve"> （</w:t>
      </w:r>
      <w:r>
        <w:rPr>
          <w:rFonts w:ascii="Times New Roman" w:cs="Times New Roman" w:hAnsiTheme="minorEastAsia"/>
          <w:sz w:val="24"/>
          <w:szCs w:val="24"/>
        </w:rPr>
        <w:t>1</w:t>
      </w:r>
      <w:r>
        <w:rPr>
          <w:rFonts w:hint="eastAsia" w:ascii="Times New Roman" w:cs="Times New Roman" w:hAnsiTheme="minorEastAsia"/>
          <w:sz w:val="24"/>
          <w:szCs w:val="24"/>
        </w:rPr>
        <w:t>）本品粉末灰白色。淀粉粒多为单粒，直径</w:t>
      </w:r>
      <w:r>
        <w:rPr>
          <w:rFonts w:ascii="Times New Roman" w:cs="Times New Roman" w:hAnsiTheme="minorEastAsia"/>
          <w:sz w:val="24"/>
          <w:szCs w:val="24"/>
        </w:rPr>
        <w:t>5</w:t>
      </w:r>
      <w:r>
        <w:rPr>
          <w:rFonts w:hint="eastAsia" w:ascii="Times New Roman" w:cs="Times New Roman" w:hAnsiTheme="minorEastAsia"/>
          <w:sz w:val="24"/>
          <w:szCs w:val="24"/>
        </w:rPr>
        <w:t>～</w:t>
      </w:r>
      <w:r>
        <w:rPr>
          <w:rFonts w:ascii="Times New Roman" w:cs="Times New Roman" w:hAnsiTheme="minorEastAsia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cs="Times New Roman" w:hAnsiTheme="minorEastAsia"/>
          <w:sz w:val="24"/>
          <w:szCs w:val="24"/>
        </w:rPr>
        <w:t>，复粒由</w:t>
      </w:r>
      <w:r>
        <w:rPr>
          <w:rFonts w:ascii="Times New Roman" w:cs="Times New Roman" w:hAnsiTheme="minorEastAsia"/>
          <w:sz w:val="24"/>
          <w:szCs w:val="24"/>
        </w:rPr>
        <w:t>2</w:t>
      </w:r>
      <w:r>
        <w:rPr>
          <w:rFonts w:hint="eastAsia" w:ascii="Times New Roman" w:cs="Times New Roman" w:hAnsiTheme="minorEastAsia"/>
          <w:sz w:val="24"/>
          <w:szCs w:val="24"/>
        </w:rPr>
        <w:t>～</w:t>
      </w:r>
      <w:r>
        <w:rPr>
          <w:rFonts w:ascii="Times New Roman" w:cs="Times New Roman" w:hAnsiTheme="minorEastAsia"/>
          <w:sz w:val="24"/>
          <w:szCs w:val="24"/>
        </w:rPr>
        <w:t>3</w:t>
      </w:r>
      <w:r>
        <w:rPr>
          <w:rFonts w:hint="eastAsia" w:ascii="Times New Roman" w:cs="Times New Roman" w:hAnsiTheme="minorEastAsia"/>
          <w:sz w:val="24"/>
          <w:szCs w:val="24"/>
        </w:rPr>
        <w:t>个分粒组成。纤维多成束，单个直径</w:t>
      </w:r>
      <w:r>
        <w:rPr>
          <w:rFonts w:ascii="Times New Roman" w:cs="Times New Roman" w:hAnsiTheme="minorEastAsia"/>
          <w:sz w:val="24"/>
          <w:szCs w:val="24"/>
        </w:rPr>
        <w:t>20</w:t>
      </w:r>
      <w:r>
        <w:rPr>
          <w:rFonts w:hint="eastAsia" w:ascii="Times New Roman" w:cs="Times New Roman" w:hAnsiTheme="minorEastAsia"/>
          <w:sz w:val="24"/>
          <w:szCs w:val="24"/>
        </w:rPr>
        <w:t>～</w:t>
      </w:r>
      <w:r>
        <w:rPr>
          <w:rFonts w:ascii="Times New Roman" w:cs="Times New Roman" w:hAnsiTheme="minorEastAsia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cs="Times New Roman" w:hAnsiTheme="minorEastAsia"/>
          <w:sz w:val="24"/>
          <w:szCs w:val="24"/>
        </w:rPr>
        <w:t>，长梭形，胞腔线形，可见圆形纹孔，偶有分叉；晶鞘纤维多见。导管主要为具缘纹孔，直径</w:t>
      </w:r>
      <w:r>
        <w:rPr>
          <w:rFonts w:ascii="Times New Roman" w:cs="Times New Roman" w:hAnsiTheme="minorEastAsia"/>
          <w:sz w:val="24"/>
          <w:szCs w:val="24"/>
        </w:rPr>
        <w:t>18</w:t>
      </w:r>
      <w:r>
        <w:rPr>
          <w:rFonts w:hint="eastAsia" w:ascii="Times New Roman" w:cs="Times New Roman" w:hAnsiTheme="minorEastAsia"/>
          <w:sz w:val="24"/>
          <w:szCs w:val="24"/>
        </w:rPr>
        <w:t>～</w:t>
      </w:r>
      <w:r>
        <w:rPr>
          <w:rFonts w:ascii="Times New Roman" w:cs="Times New Roman" w:hAnsiTheme="minorEastAsia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cs="Times New Roman" w:hAnsiTheme="minorEastAsia"/>
          <w:sz w:val="24"/>
          <w:szCs w:val="24"/>
        </w:rPr>
        <w:t>。草酸钙簇晶偶见，直径15～</w:t>
      </w:r>
      <w:r>
        <w:rPr>
          <w:rFonts w:ascii="Times New Roman" w:cs="Times New Roman" w:hAnsiTheme="minorEastAsia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cs="Times New Roman" w:hAnsiTheme="minorEastAsia"/>
          <w:sz w:val="24"/>
          <w:szCs w:val="24"/>
        </w:rPr>
        <w:t>，棱角短、钝。木栓细胞多角形。薄壁细胞中可见棕色体。</w:t>
      </w:r>
    </w:p>
    <w:p>
      <w:pPr>
        <w:spacing w:line="580" w:lineRule="exact"/>
        <w:ind w:firstLine="240" w:firstLineChars="1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（</w:t>
      </w:r>
      <w:r>
        <w:rPr>
          <w:rFonts w:ascii="Times New Roman" w:cs="Times New Roman" w:hAnsiTheme="minorEastAsia"/>
          <w:sz w:val="24"/>
          <w:szCs w:val="24"/>
        </w:rPr>
        <w:t>2</w:t>
      </w:r>
      <w:r>
        <w:rPr>
          <w:rFonts w:hint="eastAsia" w:ascii="Times New Roman" w:cs="Times New Roman" w:hAnsiTheme="minorEastAsia"/>
          <w:sz w:val="24"/>
          <w:szCs w:val="24"/>
        </w:rPr>
        <w:t>）取本品粉末2g，加水50ml，密塞，冷浸24小时，滤过，滤液蒸干，残渣加入甲醇1ml溶解，作为供试品溶液。另取没食子酸对照品适量，加入甲醇制成每1ml含1mg的溶液，作为对照品溶液。照薄层色谱法（中国药典 2020年版通则0502 ）试验，吸取上述两种溶液各5μl，分别点于同一硅胶G薄层上，以三氯甲烷-乙酸乙酯-甲酸（12：8：3）为展开剂，展开，取出，晾干，喷以三氯化铁试液，加热至斑点显色清晰。供试品色谱中，在与对照品色谱相应的位置上，显相同的颜色的斑点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【检査】水分</w:t>
      </w:r>
      <w:r>
        <w:rPr>
          <w:rFonts w:hint="eastAsia" w:ascii="Times New Roman" w:cs="Times New Roman" w:hAnsiTheme="minorEastAsia"/>
          <w:sz w:val="24"/>
          <w:szCs w:val="24"/>
        </w:rPr>
        <w:t xml:space="preserve"> 不得过</w:t>
      </w:r>
      <w:r>
        <w:rPr>
          <w:rFonts w:ascii="Times New Roman" w:cs="Times New Roman" w:hAnsiTheme="minorEastAsia"/>
          <w:sz w:val="24"/>
          <w:szCs w:val="24"/>
        </w:rPr>
        <w:t>12.0%</w:t>
      </w:r>
      <w:r>
        <w:rPr>
          <w:rFonts w:hint="eastAsia" w:ascii="Times New Roman" w:cs="Times New Roman" w:hAnsiTheme="minorEastAsia"/>
          <w:sz w:val="24"/>
          <w:szCs w:val="24"/>
        </w:rPr>
        <w:t>。（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通则0832 第二法</w:t>
      </w:r>
      <w:r>
        <w:rPr>
          <w:rFonts w:hint="eastAsia" w:ascii="Times New Roman" w:cs="Times New Roman" w:hAnsiTheme="minorEastAsia"/>
          <w:sz w:val="24"/>
          <w:szCs w:val="24"/>
        </w:rPr>
        <w:t>）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总灰分</w:t>
      </w:r>
      <w:r>
        <w:rPr>
          <w:rFonts w:hint="eastAsia" w:ascii="Times New Roman" w:cs="Times New Roman" w:hAnsiTheme="minorEastAsia"/>
          <w:sz w:val="24"/>
          <w:szCs w:val="24"/>
        </w:rPr>
        <w:t xml:space="preserve"> 不得过4.5</w:t>
      </w:r>
      <w:r>
        <w:rPr>
          <w:rFonts w:ascii="Times New Roman" w:cs="Times New Roman" w:hAnsiTheme="minorEastAsia"/>
          <w:sz w:val="24"/>
          <w:szCs w:val="24"/>
        </w:rPr>
        <w:t>%</w:t>
      </w:r>
      <w:r>
        <w:rPr>
          <w:rFonts w:hint="eastAsia" w:ascii="Times New Roman" w:cs="Times New Roman" w:hAnsiTheme="minorEastAsia"/>
          <w:sz w:val="24"/>
          <w:szCs w:val="24"/>
        </w:rPr>
        <w:t>。（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通则2302</w:t>
      </w:r>
      <w:r>
        <w:rPr>
          <w:rFonts w:hint="eastAsia" w:ascii="Times New Roman" w:cs="Times New Roman" w:hAnsiTheme="minorEastAsia"/>
          <w:sz w:val="24"/>
          <w:szCs w:val="24"/>
        </w:rPr>
        <w:t>）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酸不溶性灰分</w:t>
      </w:r>
      <w:r>
        <w:rPr>
          <w:rFonts w:hint="eastAsia" w:ascii="Times New Roman" w:cs="Times New Roman" w:hAnsiTheme="minorEastAsia"/>
          <w:sz w:val="24"/>
          <w:szCs w:val="24"/>
        </w:rPr>
        <w:t xml:space="preserve"> 不得过1.1</w:t>
      </w:r>
      <w:r>
        <w:rPr>
          <w:rFonts w:ascii="Times New Roman" w:cs="Times New Roman" w:hAnsiTheme="minorEastAsia"/>
          <w:sz w:val="24"/>
          <w:szCs w:val="24"/>
        </w:rPr>
        <w:t>%</w:t>
      </w:r>
      <w:r>
        <w:rPr>
          <w:rFonts w:hint="eastAsia" w:ascii="Times New Roman" w:cs="Times New Roman" w:hAnsiTheme="minorEastAsia"/>
          <w:sz w:val="24"/>
          <w:szCs w:val="24"/>
        </w:rPr>
        <w:t>。（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通则2302</w:t>
      </w:r>
      <w:r>
        <w:rPr>
          <w:rFonts w:hint="eastAsia" w:ascii="Times New Roman" w:cs="Times New Roman" w:hAnsiTheme="minorEastAsia"/>
          <w:sz w:val="24"/>
          <w:szCs w:val="24"/>
        </w:rPr>
        <w:t>）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【浸岀物】</w:t>
      </w:r>
      <w:r>
        <w:rPr>
          <w:rFonts w:hint="eastAsia" w:ascii="Times New Roman" w:eastAsia="黑体" w:cs="Times New Roman" w:hAnsiTheme="minorEastAsia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照醇溶性浸出物测定法（</w:t>
      </w:r>
      <w:r>
        <w:rPr>
          <w:rFonts w:ascii="Times New Roman" w:hAnsi="Times New Roman" w:cs="Times New Roman"/>
          <w:kern w:val="0"/>
          <w:sz w:val="24"/>
          <w:szCs w:val="24"/>
        </w:rPr>
        <w:t>中国药典2020年版</w:t>
      </w:r>
      <w:r>
        <w:rPr>
          <w:rFonts w:hint="eastAsia" w:ascii="Times New Roman" w:hAnsi="Times New Roman" w:cs="Times New Roman"/>
          <w:sz w:val="24"/>
        </w:rPr>
        <w:t>通则2201</w:t>
      </w:r>
      <w:r>
        <w:rPr>
          <w:rFonts w:hint="eastAsia" w:ascii="Times New Roman" w:cs="Times New Roman" w:hAnsiTheme="minorEastAsia"/>
          <w:sz w:val="24"/>
          <w:szCs w:val="24"/>
        </w:rPr>
        <w:t>）项下的热浸法测定，用稀乙醇作溶剂，不得少于8.0</w:t>
      </w:r>
      <w:r>
        <w:rPr>
          <w:rFonts w:ascii="Times New Roman" w:cs="Times New Roman" w:hAnsiTheme="minorEastAsia"/>
          <w:sz w:val="24"/>
          <w:szCs w:val="24"/>
        </w:rPr>
        <w:t>%</w:t>
      </w:r>
      <w:r>
        <w:rPr>
          <w:rFonts w:hint="eastAsia" w:ascii="Times New Roman" w:cs="Times New Roman" w:hAnsiTheme="minorEastAsia"/>
          <w:sz w:val="24"/>
          <w:szCs w:val="24"/>
        </w:rPr>
        <w:t>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 xml:space="preserve">【性味与归经】 </w:t>
      </w:r>
      <w:r>
        <w:rPr>
          <w:rFonts w:hint="eastAsia" w:ascii="Times New Roman" w:cs="Times New Roman" w:hAnsiTheme="minorEastAsia"/>
          <w:sz w:val="24"/>
          <w:szCs w:val="24"/>
        </w:rPr>
        <w:t>苦，微温；有毒。归肺、肾、胃、大肠经。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【功能与主治】</w:t>
      </w:r>
      <w:r>
        <w:rPr>
          <w:rFonts w:hint="eastAsia" w:ascii="Times New Roman" w:eastAsia="黑体" w:cs="Times New Roman" w:hAnsiTheme="minorEastAsia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泻下逐水，消肿散结，解蛇虫毒。用于水肿，鼓胀，便秘，癥瘕积聚，疔毒痈肿，湿疹，疥癣，毒蛇咬伤。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【用法与用量】</w:t>
      </w:r>
      <w:r>
        <w:rPr>
          <w:rFonts w:hint="eastAsia" w:ascii="Times New Roman" w:eastAsia="黑体" w:cs="Times New Roman" w:hAnsiTheme="minorEastAsia"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>12</w:t>
      </w:r>
      <w:r>
        <w:rPr>
          <w:rFonts w:hint="eastAsia" w:ascii="Times New Roman" w:cs="Times New Roman" w:hAnsiTheme="minorEastAsia"/>
          <w:sz w:val="24"/>
          <w:szCs w:val="24"/>
        </w:rPr>
        <w:t>～</w:t>
      </w:r>
      <w:r>
        <w:rPr>
          <w:rFonts w:ascii="Times New Roman" w:cs="Times New Roman" w:hAnsiTheme="minorEastAsia"/>
          <w:sz w:val="24"/>
          <w:szCs w:val="24"/>
        </w:rPr>
        <w:t>20g</w:t>
      </w:r>
      <w:r>
        <w:rPr>
          <w:rFonts w:hint="eastAsia" w:ascii="Times New Roman" w:cs="Times New Roman" w:hAnsiTheme="minorEastAsia"/>
          <w:sz w:val="24"/>
          <w:szCs w:val="24"/>
        </w:rPr>
        <w:t>。外用适量，煎水洗或研末调敷。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【注意】</w:t>
      </w:r>
      <w:r>
        <w:rPr>
          <w:rFonts w:hint="eastAsia" w:ascii="Times New Roman" w:eastAsia="黑体" w:cs="Times New Roman" w:hAnsiTheme="minorEastAsia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体虚、孕妇及溃疡病患者禁服。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【贮藏】</w:t>
      </w:r>
      <w:r>
        <w:rPr>
          <w:rFonts w:hint="eastAsia" w:ascii="Times New Roman" w:eastAsia="黑体" w:cs="Times New Roman" w:hAnsiTheme="minorEastAsia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置阴干燥处，防蛀。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【药材标准】</w:t>
      </w:r>
      <w:r>
        <w:rPr>
          <w:rFonts w:hint="eastAsia" w:ascii="Times New Roman" w:eastAsia="黑体" w:cs="Times New Roman" w:hAnsiTheme="minorEastAsia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《</w:t>
      </w:r>
      <w:r>
        <w:rPr>
          <w:rFonts w:ascii="Times New Roman" w:cs="Times New Roman" w:hAnsiTheme="minorEastAsia"/>
          <w:sz w:val="24"/>
          <w:szCs w:val="24"/>
        </w:rPr>
        <w:t>广西</w:t>
      </w:r>
      <w:r>
        <w:rPr>
          <w:rFonts w:hint="eastAsia" w:ascii="Times New Roman" w:cs="Times New Roman" w:hAnsiTheme="minorEastAsia"/>
          <w:sz w:val="24"/>
          <w:szCs w:val="24"/>
        </w:rPr>
        <w:t>壮族自治区壮药质量</w:t>
      </w:r>
      <w:r>
        <w:rPr>
          <w:rFonts w:ascii="Times New Roman" w:cs="Times New Roman" w:hAnsiTheme="minorEastAsia"/>
          <w:sz w:val="24"/>
          <w:szCs w:val="24"/>
        </w:rPr>
        <w:t>标准》第二</w:t>
      </w:r>
      <w:r>
        <w:rPr>
          <w:rFonts w:hint="eastAsia" w:ascii="Times New Roman" w:cs="Times New Roman" w:hAnsiTheme="minorEastAsia"/>
          <w:sz w:val="24"/>
          <w:szCs w:val="24"/>
        </w:rPr>
        <w:t>卷</w:t>
      </w:r>
      <w:r>
        <w:rPr>
          <w:rFonts w:ascii="Times New Roman" w:cs="Times New Roman" w:hAnsiTheme="minorEastAsia"/>
          <w:sz w:val="24"/>
          <w:szCs w:val="24"/>
        </w:rPr>
        <w:t>。</w:t>
      </w: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yMDNlODhjMmNjZjM1MWJjNDkwM2U2MjQwYzdiNTYifQ=="/>
  </w:docVars>
  <w:rsids>
    <w:rsidRoot w:val="00D525F2"/>
    <w:rsid w:val="00056110"/>
    <w:rsid w:val="00060B05"/>
    <w:rsid w:val="0008475E"/>
    <w:rsid w:val="00086BA3"/>
    <w:rsid w:val="000935C8"/>
    <w:rsid w:val="00096C11"/>
    <w:rsid w:val="000A08D5"/>
    <w:rsid w:val="000B2F9F"/>
    <w:rsid w:val="0010037A"/>
    <w:rsid w:val="001143FB"/>
    <w:rsid w:val="001369B4"/>
    <w:rsid w:val="001445BD"/>
    <w:rsid w:val="00153F8F"/>
    <w:rsid w:val="001600B4"/>
    <w:rsid w:val="00170738"/>
    <w:rsid w:val="001A349C"/>
    <w:rsid w:val="001B2B7C"/>
    <w:rsid w:val="001C09AF"/>
    <w:rsid w:val="001C2CAE"/>
    <w:rsid w:val="001C7B61"/>
    <w:rsid w:val="001E23B8"/>
    <w:rsid w:val="001F767B"/>
    <w:rsid w:val="0020148B"/>
    <w:rsid w:val="002042A5"/>
    <w:rsid w:val="00207F75"/>
    <w:rsid w:val="00211F89"/>
    <w:rsid w:val="002258F7"/>
    <w:rsid w:val="00225975"/>
    <w:rsid w:val="00234AC5"/>
    <w:rsid w:val="00243A44"/>
    <w:rsid w:val="00250EAC"/>
    <w:rsid w:val="002570DE"/>
    <w:rsid w:val="00267A91"/>
    <w:rsid w:val="002738BE"/>
    <w:rsid w:val="00291C5D"/>
    <w:rsid w:val="00291C76"/>
    <w:rsid w:val="00292E27"/>
    <w:rsid w:val="002B6BC7"/>
    <w:rsid w:val="002C5043"/>
    <w:rsid w:val="002D124C"/>
    <w:rsid w:val="003137E4"/>
    <w:rsid w:val="00332CA1"/>
    <w:rsid w:val="003421CE"/>
    <w:rsid w:val="00362D18"/>
    <w:rsid w:val="00364371"/>
    <w:rsid w:val="003727A0"/>
    <w:rsid w:val="00374C57"/>
    <w:rsid w:val="00374E22"/>
    <w:rsid w:val="00384D71"/>
    <w:rsid w:val="003C0F21"/>
    <w:rsid w:val="003C1BC0"/>
    <w:rsid w:val="003C35F0"/>
    <w:rsid w:val="003C559D"/>
    <w:rsid w:val="003D6B6C"/>
    <w:rsid w:val="003F128C"/>
    <w:rsid w:val="003F176D"/>
    <w:rsid w:val="003F1906"/>
    <w:rsid w:val="003F3012"/>
    <w:rsid w:val="0040102B"/>
    <w:rsid w:val="00401D20"/>
    <w:rsid w:val="0042034C"/>
    <w:rsid w:val="00421E6B"/>
    <w:rsid w:val="00422CE3"/>
    <w:rsid w:val="00437E91"/>
    <w:rsid w:val="00447FC0"/>
    <w:rsid w:val="00465778"/>
    <w:rsid w:val="00486E6A"/>
    <w:rsid w:val="004A5380"/>
    <w:rsid w:val="004A66F4"/>
    <w:rsid w:val="004A792C"/>
    <w:rsid w:val="004B5CA5"/>
    <w:rsid w:val="004D0A25"/>
    <w:rsid w:val="004D53DE"/>
    <w:rsid w:val="004E7B01"/>
    <w:rsid w:val="004E7D95"/>
    <w:rsid w:val="004F03EE"/>
    <w:rsid w:val="004F09B8"/>
    <w:rsid w:val="00502F81"/>
    <w:rsid w:val="0051385D"/>
    <w:rsid w:val="0051473F"/>
    <w:rsid w:val="0052717F"/>
    <w:rsid w:val="005822DE"/>
    <w:rsid w:val="00591CC9"/>
    <w:rsid w:val="00593675"/>
    <w:rsid w:val="005B31CF"/>
    <w:rsid w:val="005B77EB"/>
    <w:rsid w:val="005C0742"/>
    <w:rsid w:val="005C57E9"/>
    <w:rsid w:val="005D257E"/>
    <w:rsid w:val="005D2591"/>
    <w:rsid w:val="005E1343"/>
    <w:rsid w:val="005E1BE3"/>
    <w:rsid w:val="006042F9"/>
    <w:rsid w:val="0061439F"/>
    <w:rsid w:val="006144B6"/>
    <w:rsid w:val="00615E28"/>
    <w:rsid w:val="00626390"/>
    <w:rsid w:val="00633F6C"/>
    <w:rsid w:val="00643725"/>
    <w:rsid w:val="006478DD"/>
    <w:rsid w:val="0065164E"/>
    <w:rsid w:val="00682834"/>
    <w:rsid w:val="00683BE6"/>
    <w:rsid w:val="006947D4"/>
    <w:rsid w:val="006A06B6"/>
    <w:rsid w:val="006B5A07"/>
    <w:rsid w:val="006E6B76"/>
    <w:rsid w:val="0070219C"/>
    <w:rsid w:val="007278E8"/>
    <w:rsid w:val="00730164"/>
    <w:rsid w:val="00750726"/>
    <w:rsid w:val="00773A01"/>
    <w:rsid w:val="007748E6"/>
    <w:rsid w:val="00790278"/>
    <w:rsid w:val="00790541"/>
    <w:rsid w:val="00795C08"/>
    <w:rsid w:val="00796E61"/>
    <w:rsid w:val="007C48CA"/>
    <w:rsid w:val="007D02E3"/>
    <w:rsid w:val="007E619B"/>
    <w:rsid w:val="007F166A"/>
    <w:rsid w:val="007F569A"/>
    <w:rsid w:val="008038BA"/>
    <w:rsid w:val="0081154C"/>
    <w:rsid w:val="00822281"/>
    <w:rsid w:val="00826F92"/>
    <w:rsid w:val="00852798"/>
    <w:rsid w:val="00852C77"/>
    <w:rsid w:val="00853826"/>
    <w:rsid w:val="008548DF"/>
    <w:rsid w:val="00882390"/>
    <w:rsid w:val="0088725C"/>
    <w:rsid w:val="00890005"/>
    <w:rsid w:val="0089468E"/>
    <w:rsid w:val="008A0A72"/>
    <w:rsid w:val="008A1452"/>
    <w:rsid w:val="008C61B7"/>
    <w:rsid w:val="008E7B4A"/>
    <w:rsid w:val="008F1D2B"/>
    <w:rsid w:val="008F2F26"/>
    <w:rsid w:val="008F3963"/>
    <w:rsid w:val="009573F6"/>
    <w:rsid w:val="00960CB6"/>
    <w:rsid w:val="00965DDA"/>
    <w:rsid w:val="00966A7E"/>
    <w:rsid w:val="00991DE5"/>
    <w:rsid w:val="009A194C"/>
    <w:rsid w:val="009B5B8D"/>
    <w:rsid w:val="009E0BA5"/>
    <w:rsid w:val="009F03D3"/>
    <w:rsid w:val="009F36F9"/>
    <w:rsid w:val="00A109CB"/>
    <w:rsid w:val="00A13CC5"/>
    <w:rsid w:val="00A2231A"/>
    <w:rsid w:val="00A37051"/>
    <w:rsid w:val="00A44192"/>
    <w:rsid w:val="00A66E7A"/>
    <w:rsid w:val="00A670C4"/>
    <w:rsid w:val="00A85CFA"/>
    <w:rsid w:val="00A95BDC"/>
    <w:rsid w:val="00AB67ED"/>
    <w:rsid w:val="00AC1366"/>
    <w:rsid w:val="00AD4EF7"/>
    <w:rsid w:val="00AE1C87"/>
    <w:rsid w:val="00B16E12"/>
    <w:rsid w:val="00B41F1C"/>
    <w:rsid w:val="00B673B2"/>
    <w:rsid w:val="00B8553B"/>
    <w:rsid w:val="00B96658"/>
    <w:rsid w:val="00BA386B"/>
    <w:rsid w:val="00BA4804"/>
    <w:rsid w:val="00BB5435"/>
    <w:rsid w:val="00BD2758"/>
    <w:rsid w:val="00BE1746"/>
    <w:rsid w:val="00BE5358"/>
    <w:rsid w:val="00BE7222"/>
    <w:rsid w:val="00BF3D62"/>
    <w:rsid w:val="00C061DE"/>
    <w:rsid w:val="00C214D4"/>
    <w:rsid w:val="00C21C53"/>
    <w:rsid w:val="00C25610"/>
    <w:rsid w:val="00C338D8"/>
    <w:rsid w:val="00C3638F"/>
    <w:rsid w:val="00C74501"/>
    <w:rsid w:val="00C7545E"/>
    <w:rsid w:val="00C86518"/>
    <w:rsid w:val="00CB3405"/>
    <w:rsid w:val="00CB6A08"/>
    <w:rsid w:val="00CE1391"/>
    <w:rsid w:val="00CE2322"/>
    <w:rsid w:val="00CF1F65"/>
    <w:rsid w:val="00CF4972"/>
    <w:rsid w:val="00CF513F"/>
    <w:rsid w:val="00D01DB0"/>
    <w:rsid w:val="00D057A5"/>
    <w:rsid w:val="00D10146"/>
    <w:rsid w:val="00D10693"/>
    <w:rsid w:val="00D1556E"/>
    <w:rsid w:val="00D21E87"/>
    <w:rsid w:val="00D24C9A"/>
    <w:rsid w:val="00D37C5F"/>
    <w:rsid w:val="00D441E5"/>
    <w:rsid w:val="00D5013C"/>
    <w:rsid w:val="00D51302"/>
    <w:rsid w:val="00D525F2"/>
    <w:rsid w:val="00D621A0"/>
    <w:rsid w:val="00D65CD6"/>
    <w:rsid w:val="00D97D74"/>
    <w:rsid w:val="00DA1482"/>
    <w:rsid w:val="00DA47E6"/>
    <w:rsid w:val="00DA7F0A"/>
    <w:rsid w:val="00DC1FAB"/>
    <w:rsid w:val="00DD1FB1"/>
    <w:rsid w:val="00DD64DE"/>
    <w:rsid w:val="00DE76A0"/>
    <w:rsid w:val="00DF0892"/>
    <w:rsid w:val="00E037D3"/>
    <w:rsid w:val="00E07D02"/>
    <w:rsid w:val="00E13BD8"/>
    <w:rsid w:val="00E30924"/>
    <w:rsid w:val="00E3594E"/>
    <w:rsid w:val="00E45F65"/>
    <w:rsid w:val="00E521A8"/>
    <w:rsid w:val="00E54D57"/>
    <w:rsid w:val="00E632C6"/>
    <w:rsid w:val="00E65801"/>
    <w:rsid w:val="00E903E8"/>
    <w:rsid w:val="00E940EE"/>
    <w:rsid w:val="00EB0E03"/>
    <w:rsid w:val="00EB5327"/>
    <w:rsid w:val="00EB5B6C"/>
    <w:rsid w:val="00EC0BAC"/>
    <w:rsid w:val="00ED28FD"/>
    <w:rsid w:val="00EE020A"/>
    <w:rsid w:val="00EF2568"/>
    <w:rsid w:val="00EF3BAA"/>
    <w:rsid w:val="00F06DA7"/>
    <w:rsid w:val="00F141EC"/>
    <w:rsid w:val="00F16533"/>
    <w:rsid w:val="00F207F7"/>
    <w:rsid w:val="00F250C1"/>
    <w:rsid w:val="00F27843"/>
    <w:rsid w:val="00F333FD"/>
    <w:rsid w:val="00F37336"/>
    <w:rsid w:val="00F47F53"/>
    <w:rsid w:val="00F53122"/>
    <w:rsid w:val="00F62B86"/>
    <w:rsid w:val="00F63E83"/>
    <w:rsid w:val="00F7611D"/>
    <w:rsid w:val="00F9009F"/>
    <w:rsid w:val="00FA4EA8"/>
    <w:rsid w:val="00FA58ED"/>
    <w:rsid w:val="00FA5968"/>
    <w:rsid w:val="00FB6BA0"/>
    <w:rsid w:val="00FB6C87"/>
    <w:rsid w:val="00FC5236"/>
    <w:rsid w:val="00FD725E"/>
    <w:rsid w:val="00FF36D7"/>
    <w:rsid w:val="0567043C"/>
    <w:rsid w:val="14F736B0"/>
    <w:rsid w:val="2E5A4826"/>
    <w:rsid w:val="2EBB70DF"/>
    <w:rsid w:val="34806DC3"/>
    <w:rsid w:val="5B75E955"/>
    <w:rsid w:val="714464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140</Words>
  <Characters>802</Characters>
  <Lines>6</Lines>
  <Paragraphs>1</Paragraphs>
  <TotalTime>15</TotalTime>
  <ScaleCrop>false</ScaleCrop>
  <LinksUpToDate>false</LinksUpToDate>
  <CharactersWithSpaces>941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2022-12-12T16:56:00Z</dcterms:created>
  <dc:creator>李丽莉</dc:creator>
  <cp:lastModifiedBy>gxxc</cp:lastModifiedBy>
  <cp:lastPrinted>2022-11-09T10:37:00Z</cp:lastPrinted>
  <dcterms:modified xsi:type="dcterms:W3CDTF">2023-10-24T10:35:03Z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4C8E9832697B4C678F97D8255F442F88</vt:lpwstr>
  </property>
</Properties>
</file>