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36"/>
          <w:szCs w:val="36"/>
        </w:rPr>
        <w:t>球兰</w:t>
      </w:r>
    </w:p>
    <w:p>
      <w:pPr>
        <w:jc w:val="center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Qiulan</w:t>
      </w:r>
    </w:p>
    <w:p>
      <w:pPr>
        <w:spacing w:line="360" w:lineRule="auto"/>
        <w:ind w:firstLine="2389" w:firstLineChars="85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</w:t>
      </w:r>
      <w:r>
        <w:rPr>
          <w:rFonts w:hint="eastAsia" w:ascii="Times New Roman" w:hAnsi="Times New Roman" w:cs="Times New Roman"/>
          <w:b/>
          <w:sz w:val="28"/>
          <w:szCs w:val="28"/>
        </w:rPr>
        <w:t>OYAE CARNOSAE HERBA</w:t>
      </w:r>
    </w:p>
    <w:p>
      <w:pPr>
        <w:spacing w:line="580" w:lineRule="exact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【来源】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本品为萝藦科植物球兰</w:t>
      </w:r>
      <w:r>
        <w:rPr>
          <w:rFonts w:hint="eastAsia" w:cs="Times New Roman" w:asciiTheme="minorEastAsia" w:hAnsiTheme="minorEastAsia"/>
          <w:i/>
          <w:sz w:val="24"/>
          <w:szCs w:val="24"/>
        </w:rPr>
        <w:t xml:space="preserve">Hoya carnosa </w:t>
      </w:r>
      <w:r>
        <w:rPr>
          <w:rFonts w:hint="eastAsia" w:cs="Times New Roman" w:asciiTheme="minorEastAsia" w:hAnsiTheme="minorEastAsia"/>
          <w:sz w:val="24"/>
          <w:szCs w:val="24"/>
        </w:rPr>
        <w:t>(</w:t>
      </w:r>
      <w:r>
        <w:rPr>
          <w:rFonts w:cs="Times New Roman" w:asciiTheme="minorEastAsia" w:hAnsiTheme="minorEastAsia"/>
          <w:sz w:val="24"/>
          <w:szCs w:val="24"/>
        </w:rPr>
        <w:t>L.</w:t>
      </w:r>
      <w:r>
        <w:rPr>
          <w:rFonts w:hint="eastAsia" w:cs="Times New Roman" w:asciiTheme="minorEastAsia" w:hAnsiTheme="minorEastAsia"/>
          <w:sz w:val="24"/>
          <w:szCs w:val="24"/>
        </w:rPr>
        <w:t>f.)R.Br.</w:t>
      </w:r>
      <w:r>
        <w:rPr>
          <w:rFonts w:hint="eastAsia" w:asciiTheme="minorEastAsia" w:hAnsiTheme="minorEastAsia"/>
          <w:sz w:val="24"/>
          <w:szCs w:val="24"/>
        </w:rPr>
        <w:t>的干燥地上部分。</w:t>
      </w:r>
    </w:p>
    <w:p>
      <w:pPr>
        <w:spacing w:line="580" w:lineRule="exact"/>
        <w:ind w:firstLine="480" w:firstLineChars="200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【炮制】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除去杂质，切段；或抢水洗，稍润，切段，干燥。</w:t>
      </w:r>
    </w:p>
    <w:p>
      <w:pPr>
        <w:spacing w:line="58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【性状】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本品茎呈圆柱形</w:t>
      </w:r>
      <w:r>
        <w:rPr>
          <w:rFonts w:hint="eastAsia" w:ascii="宋体" w:eastAsia="宋体" w:cs="宋体"/>
          <w:color w:val="000000"/>
          <w:kern w:val="0"/>
          <w:sz w:val="24"/>
          <w:szCs w:val="24"/>
          <w:lang w:val="zh-CN"/>
        </w:rPr>
        <w:t>长短不一的段</w:t>
      </w:r>
      <w:r>
        <w:rPr>
          <w:rFonts w:hint="eastAsia" w:asciiTheme="minorEastAsia" w:hAnsiTheme="minorEastAsia"/>
          <w:sz w:val="24"/>
          <w:szCs w:val="24"/>
        </w:rPr>
        <w:t>，直径2～4mm；表面灰白色或棕黄色，具细纵棱，有时可见节上有气生根；质脆，易折断，断面灰黄色，纤维性强，有的中空。叶</w:t>
      </w:r>
      <w:r>
        <w:rPr>
          <w:rFonts w:hint="eastAsia" w:ascii="Times New Roman" w:hAnsi="Times New Roman" w:cs="Times New Roman"/>
          <w:sz w:val="24"/>
          <w:szCs w:val="24"/>
        </w:rPr>
        <w:t>呈丝状或不规则碎片</w:t>
      </w:r>
      <w:r>
        <w:rPr>
          <w:rFonts w:hint="eastAsia" w:asciiTheme="minorEastAsia" w:hAnsiTheme="minorEastAsia"/>
          <w:sz w:val="24"/>
          <w:szCs w:val="24"/>
        </w:rPr>
        <w:t>，灰绿色或黄绿色，皱缩或卷曲，基部宽楔形，全缘，无毛，侧脉不明显；薄革质，质脆。有时可见聚伞花序，腋生。气微，味苦涩。</w:t>
      </w:r>
    </w:p>
    <w:p>
      <w:pPr>
        <w:spacing w:line="58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【鉴别】</w:t>
      </w:r>
      <w:r>
        <w:rPr>
          <w:rFonts w:hint="eastAsia" w:ascii="黑体" w:hAnsi="黑体" w:eastAsia="黑体"/>
          <w:b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>（1）本品粉末黄绿色。石细胞单个散在或多个聚集成群，类圆形、方形、马蹄形或不规则形状，沟纹明显，直径25～74</w:t>
      </w:r>
      <w:r>
        <w:rPr>
          <w:rFonts w:ascii="Times New Roman" w:hAnsi="Times New Roman" w:cs="Times New Roman"/>
          <w:sz w:val="24"/>
          <w:szCs w:val="24"/>
        </w:rPr>
        <w:t>μm</w:t>
      </w:r>
      <w:r>
        <w:rPr>
          <w:rFonts w:hint="eastAsia" w:asciiTheme="minorEastAsia" w:hAnsiTheme="minorEastAsia"/>
          <w:sz w:val="24"/>
          <w:szCs w:val="24"/>
        </w:rPr>
        <w:t>。螺纹导管，直径14～30</w:t>
      </w:r>
      <w:r>
        <w:rPr>
          <w:rFonts w:ascii="Times New Roman" w:hAnsi="Times New Roman" w:cs="Times New Roman"/>
          <w:sz w:val="24"/>
          <w:szCs w:val="24"/>
        </w:rPr>
        <w:t>μm</w:t>
      </w:r>
      <w:r>
        <w:rPr>
          <w:rFonts w:hint="eastAsia" w:asciiTheme="minorEastAsia" w:hAnsiTheme="minorEastAsia"/>
          <w:sz w:val="24"/>
          <w:szCs w:val="24"/>
        </w:rPr>
        <w:t>。乳汁管多破碎。</w:t>
      </w:r>
    </w:p>
    <w:p>
      <w:pPr>
        <w:spacing w:line="580" w:lineRule="exact"/>
        <w:ind w:firstLine="480" w:firstLineChars="200"/>
        <w:rPr>
          <w:rFonts w:ascii="黑体" w:hAnsi="黑体" w:eastAsia="黑体"/>
          <w:b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（2）取本品粉末0.5g，加甲醇20ml，超声处理30分钟，滤过，滤液蒸干，残渣加甲醇1ml使溶解，作为供试品溶液。另取球兰对照药材0.5g，同法制成对照药材溶液。再取β-谷甾醇对照品，加甲醇制成每1ml各含0.5mg的溶液，作为对照品溶液。照薄层色谱法 (中国药典2020年版通则0502)试验，吸取供试品溶液和对照药材溶液各4～6μl、对照品溶液2μl，分别点于同一硅胶G薄层板上，以环己烷-乙酸乙酯(9:1)为展开剂，展开，取出，晾干，喷以磷钼酸试液，在105℃加热至斑点清晰。供试品色谱中，在与对照药材色谱和对照品色谱相应的位置上，显相同颜色的斑点。     </w:t>
      </w:r>
    </w:p>
    <w:p>
      <w:pPr>
        <w:spacing w:line="58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【检查】</w:t>
      </w:r>
      <w:r>
        <w:rPr>
          <w:rFonts w:hint="eastAsia" w:ascii="黑体" w:hAnsi="黑体" w:eastAsia="黑体"/>
          <w:b/>
          <w:sz w:val="24"/>
          <w:szCs w:val="24"/>
        </w:rPr>
        <w:t xml:space="preserve"> </w:t>
      </w:r>
      <w:r>
        <w:rPr>
          <w:rFonts w:ascii="黑体" w:hAnsi="黑体" w:eastAsia="黑体"/>
          <w:b/>
          <w:sz w:val="24"/>
          <w:szCs w:val="24"/>
        </w:rPr>
        <w:t xml:space="preserve"> </w:t>
      </w:r>
      <w:r>
        <w:rPr>
          <w:rFonts w:hint="eastAsia" w:ascii="黑体" w:hAnsi="黑体" w:eastAsia="黑体"/>
          <w:sz w:val="24"/>
          <w:szCs w:val="24"/>
        </w:rPr>
        <w:t>水分</w:t>
      </w:r>
      <w:r>
        <w:rPr>
          <w:rFonts w:hint="eastAsia" w:asciiTheme="minorEastAsia" w:hAnsiTheme="minorEastAsia"/>
          <w:sz w:val="24"/>
          <w:szCs w:val="24"/>
        </w:rPr>
        <w:t xml:space="preserve">  不得过15.0％(中国药典2020年版通则0832第二法)。     </w:t>
      </w:r>
    </w:p>
    <w:p>
      <w:pPr>
        <w:spacing w:line="580" w:lineRule="exact"/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总灰分</w:t>
      </w:r>
      <w:r>
        <w:rPr>
          <w:rFonts w:hint="eastAsia" w:asciiTheme="minorEastAsia" w:hAnsiTheme="minorEastAsia"/>
          <w:sz w:val="24"/>
          <w:szCs w:val="24"/>
        </w:rPr>
        <w:t xml:space="preserve">  不得过13.0％(中国药典2020年版通则2302)。      </w:t>
      </w:r>
    </w:p>
    <w:p>
      <w:pPr>
        <w:spacing w:line="58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【浸出物】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 xml:space="preserve">照醇溶性浸出物测定法项下的热浸法(中国药典2020年版通则 2201)测定，用乙醇作溶剂，不得少于8.0％。     </w:t>
      </w:r>
    </w:p>
    <w:p>
      <w:pPr>
        <w:spacing w:line="580" w:lineRule="exact"/>
        <w:ind w:firstLine="481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【性味与归经】  </w:t>
      </w:r>
      <w:r>
        <w:rPr>
          <w:rFonts w:hint="eastAsia" w:asciiTheme="minorEastAsia" w:hAnsiTheme="minorEastAsia"/>
          <w:sz w:val="24"/>
          <w:szCs w:val="24"/>
        </w:rPr>
        <w:t xml:space="preserve">微苦，凉。归肺经。   </w:t>
      </w:r>
    </w:p>
    <w:p>
      <w:pPr>
        <w:spacing w:line="580" w:lineRule="exact"/>
        <w:ind w:firstLine="481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【功能与主治】  </w:t>
      </w:r>
      <w:r>
        <w:rPr>
          <w:rFonts w:hint="eastAsia" w:asciiTheme="minorEastAsia" w:hAnsiTheme="minorEastAsia"/>
          <w:sz w:val="24"/>
          <w:szCs w:val="24"/>
        </w:rPr>
        <w:t xml:space="preserve">清热解毒，消肿止痛。用于肺热咳嗽，急性扁桃体炎，急性睾丸炎，跌打肿痛，骨折，疮疖肿痛。   </w:t>
      </w:r>
    </w:p>
    <w:p>
      <w:pPr>
        <w:spacing w:line="580" w:lineRule="exact"/>
        <w:ind w:firstLine="481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【用法与用量】 </w:t>
      </w:r>
      <w:r>
        <w:rPr>
          <w:rFonts w:hint="eastAsia" w:asciiTheme="minorEastAsia" w:hAnsiTheme="minorEastAsia"/>
          <w:sz w:val="24"/>
          <w:szCs w:val="24"/>
        </w:rPr>
        <w:t xml:space="preserve">6～15g。外用适量。     </w:t>
      </w:r>
    </w:p>
    <w:p>
      <w:pPr>
        <w:spacing w:line="580" w:lineRule="exact"/>
        <w:ind w:firstLine="481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【贮藏】 </w:t>
      </w:r>
      <w:r>
        <w:rPr>
          <w:rFonts w:hint="eastAsia" w:asciiTheme="minorEastAsia" w:hAnsiTheme="minorEastAsia"/>
          <w:sz w:val="24"/>
          <w:szCs w:val="24"/>
        </w:rPr>
        <w:t>置干燥处。</w:t>
      </w:r>
    </w:p>
    <w:p>
      <w:pPr>
        <w:spacing w:line="58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黑体" w:hAnsi="黑体" w:eastAsia="黑体"/>
          <w:b/>
          <w:sz w:val="24"/>
        </w:rPr>
        <w:t>药材标准</w:t>
      </w:r>
      <w:r>
        <w:rPr>
          <w:rFonts w:hint="eastAsia" w:ascii="宋体" w:hAnsi="宋体"/>
          <w:sz w:val="24"/>
        </w:rPr>
        <w:t>】 《广西壮族自治区瑶药材质量标准（第一卷）》2014年版。</w:t>
      </w:r>
    </w:p>
    <w:p>
      <w:pPr>
        <w:spacing w:line="360" w:lineRule="auto"/>
        <w:ind w:firstLine="369" w:firstLineChars="176"/>
      </w:pP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yMDNlODhjMmNjZjM1MWJjNDkwM2U2MjQwYzdiNTYifQ=="/>
  </w:docVars>
  <w:rsids>
    <w:rsidRoot w:val="00A340FF"/>
    <w:rsid w:val="000227CD"/>
    <w:rsid w:val="0006238B"/>
    <w:rsid w:val="000E36B8"/>
    <w:rsid w:val="001010A4"/>
    <w:rsid w:val="001F5FDE"/>
    <w:rsid w:val="002A03CB"/>
    <w:rsid w:val="002A4A35"/>
    <w:rsid w:val="002A5CA9"/>
    <w:rsid w:val="002B6EFC"/>
    <w:rsid w:val="002C0006"/>
    <w:rsid w:val="00355127"/>
    <w:rsid w:val="00445D15"/>
    <w:rsid w:val="00487A20"/>
    <w:rsid w:val="004A1A85"/>
    <w:rsid w:val="004E6FFD"/>
    <w:rsid w:val="005055F2"/>
    <w:rsid w:val="00675F3F"/>
    <w:rsid w:val="0067696A"/>
    <w:rsid w:val="006A0CC6"/>
    <w:rsid w:val="006D3FE7"/>
    <w:rsid w:val="0076339B"/>
    <w:rsid w:val="007874B1"/>
    <w:rsid w:val="008163A6"/>
    <w:rsid w:val="00876B81"/>
    <w:rsid w:val="00887E11"/>
    <w:rsid w:val="008D0369"/>
    <w:rsid w:val="00930F3C"/>
    <w:rsid w:val="00957907"/>
    <w:rsid w:val="00976D4C"/>
    <w:rsid w:val="00A315C3"/>
    <w:rsid w:val="00A340FF"/>
    <w:rsid w:val="00A65B75"/>
    <w:rsid w:val="00A969B8"/>
    <w:rsid w:val="00AC4461"/>
    <w:rsid w:val="00AE7CF5"/>
    <w:rsid w:val="00B5331D"/>
    <w:rsid w:val="00B57F86"/>
    <w:rsid w:val="00B64DF3"/>
    <w:rsid w:val="00BB4A0D"/>
    <w:rsid w:val="00C01634"/>
    <w:rsid w:val="00C70EEE"/>
    <w:rsid w:val="00DD704C"/>
    <w:rsid w:val="00DE1E50"/>
    <w:rsid w:val="00DF11F5"/>
    <w:rsid w:val="00E85281"/>
    <w:rsid w:val="00EB59DB"/>
    <w:rsid w:val="00EF7586"/>
    <w:rsid w:val="00FB14EE"/>
    <w:rsid w:val="00FB685A"/>
    <w:rsid w:val="00FF0480"/>
    <w:rsid w:val="00FF07A5"/>
    <w:rsid w:val="199533D3"/>
    <w:rsid w:val="19EF0932"/>
    <w:rsid w:val="1A1E578F"/>
    <w:rsid w:val="276D2542"/>
    <w:rsid w:val="294B4897"/>
    <w:rsid w:val="2D7B4EEB"/>
    <w:rsid w:val="2E18337C"/>
    <w:rsid w:val="39063F4D"/>
    <w:rsid w:val="4A2835A4"/>
    <w:rsid w:val="51175924"/>
    <w:rsid w:val="54E53BDB"/>
    <w:rsid w:val="71310198"/>
    <w:rsid w:val="DBF3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144</Words>
  <Characters>821</Characters>
  <Lines>6</Lines>
  <Paragraphs>1</Paragraphs>
  <TotalTime>0</TotalTime>
  <ScaleCrop>false</ScaleCrop>
  <LinksUpToDate>false</LinksUpToDate>
  <CharactersWithSpaces>964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2023-08-03T10:09:00Z</dcterms:created>
  <dc:creator>张意彬</dc:creator>
  <cp:lastModifiedBy>gxxc</cp:lastModifiedBy>
  <cp:lastPrinted>2022-04-24T10:24:00Z</cp:lastPrinted>
  <dcterms:modified xsi:type="dcterms:W3CDTF">2023-10-26T08:50:23Z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867E3E1FD67341B6B6D1739E7399BB52_13</vt:lpwstr>
  </property>
  <property fmtid="{D5CDD505-2E9C-101B-9397-08002B2CF9AE}" pid="4" name="commondata">
    <vt:lpwstr>eyJoZGlkIjoiMjJjY2FiODZkMzFiMTBhODEyZDI2OGY4OGNhMDk1NmYifQ==</vt:lpwstr>
  </property>
</Properties>
</file>