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</w:rPr>
        <w:t>土细辛</w:t>
      </w:r>
    </w:p>
    <w:p>
      <w:pPr>
        <w:spacing w:line="360" w:lineRule="auto"/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Tuxixin</w:t>
      </w:r>
    </w:p>
    <w:p>
      <w:pPr>
        <w:spacing w:line="36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CHLORANTHI FORTUNEI HERBA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line="500" w:lineRule="exact"/>
        <w:ind w:firstLine="481" w:firstLineChars="20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 xml:space="preserve">【来源】 </w:t>
      </w:r>
      <w:r>
        <w:rPr>
          <w:rFonts w:ascii="Times New Roman" w:hAnsi="Times New Roman" w:cs="Times New Roman"/>
          <w:sz w:val="24"/>
          <w:szCs w:val="24"/>
        </w:rPr>
        <w:t>本品</w:t>
      </w:r>
      <w:r>
        <w:rPr>
          <w:rFonts w:hint="eastAsia" w:ascii="Times New Roman" w:hAnsi="Times New Roman"/>
          <w:color w:val="000000"/>
          <w:sz w:val="24"/>
        </w:rPr>
        <w:t>为金粟兰科植物丝穂金粟兰</w:t>
      </w:r>
      <w:r>
        <w:rPr>
          <w:rFonts w:hint="eastAsia" w:ascii="Times New Roman" w:hAnsi="Times New Roman"/>
          <w:i/>
          <w:iCs/>
          <w:color w:val="000000"/>
          <w:sz w:val="24"/>
        </w:rPr>
        <w:t xml:space="preserve">Chloranthus </w:t>
      </w:r>
      <w:r>
        <w:rPr>
          <w:rFonts w:ascii="Times New Roman" w:hAnsi="Times New Roman"/>
          <w:i/>
          <w:iCs/>
          <w:color w:val="000000"/>
          <w:sz w:val="24"/>
        </w:rPr>
        <w:t>fortune</w:t>
      </w:r>
      <w:r>
        <w:rPr>
          <w:rFonts w:hint="eastAsia" w:ascii="Times New Roman" w:hAnsi="Times New Roman"/>
          <w:i/>
          <w:iCs/>
          <w:color w:val="000000"/>
          <w:sz w:val="24"/>
        </w:rPr>
        <w:t>i</w:t>
      </w:r>
      <w:r>
        <w:rPr>
          <w:rFonts w:hint="eastAsia" w:ascii="Times New Roman" w:hAnsi="Times New Roman"/>
          <w:color w:val="000000"/>
          <w:sz w:val="24"/>
        </w:rPr>
        <w:t>（</w:t>
      </w:r>
      <w:r>
        <w:rPr>
          <w:rFonts w:hint="eastAsia" w:ascii="Times New Roman" w:hAnsi="Times New Roman"/>
          <w:iCs/>
          <w:color w:val="000000"/>
          <w:sz w:val="24"/>
        </w:rPr>
        <w:t>A.Gray</w:t>
      </w:r>
      <w:r>
        <w:rPr>
          <w:rFonts w:hint="eastAsia" w:ascii="Times New Roman" w:hAnsi="Times New Roman"/>
          <w:color w:val="000000"/>
          <w:sz w:val="24"/>
        </w:rPr>
        <w:t>）</w:t>
      </w:r>
      <w:r>
        <w:rPr>
          <w:rFonts w:hint="eastAsia" w:ascii="Times New Roman" w:hAnsi="Times New Roman"/>
          <w:iCs/>
          <w:color w:val="000000"/>
          <w:sz w:val="24"/>
        </w:rPr>
        <w:t>Solms-Laub</w:t>
      </w:r>
      <w:r>
        <w:rPr>
          <w:rFonts w:hint="eastAsia" w:ascii="Times New Roman" w:hAnsi="Times New Roman"/>
          <w:i/>
          <w:iCs/>
          <w:color w:val="000000"/>
          <w:sz w:val="24"/>
        </w:rPr>
        <w:t>.</w:t>
      </w:r>
      <w:r>
        <w:rPr>
          <w:rFonts w:hint="eastAsia" w:ascii="Times New Roman" w:hAnsi="Times New Roman"/>
          <w:color w:val="000000"/>
          <w:sz w:val="24"/>
        </w:rPr>
        <w:t>的干燥全株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500" w:lineRule="exact"/>
        <w:ind w:firstLine="481" w:firstLineChars="20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【炮制】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除去杂质，切段，干燥。</w:t>
      </w:r>
    </w:p>
    <w:p>
      <w:pPr>
        <w:spacing w:line="500" w:lineRule="exact"/>
        <w:ind w:firstLine="481" w:firstLineChars="200"/>
        <w:rPr>
          <w:rFonts w:ascii="Times New Roman" w:hAnsi="Times New Roman"/>
          <w:color w:val="000000"/>
          <w:sz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【性状】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>本品根茎呈结节状，直径2～4mm，上面着生多数须根。须根呈圆柱形，略弯曲，表面灰黄褐色，直径1～2mm。茎段呈扁圆柱形，表面黄绿色或黄褐色，具纵棱，断面中空。叶卷曲破碎，腹面暗绿色，背面淡绿色，质脆。气微香，味苦、辛。</w:t>
      </w:r>
    </w:p>
    <w:p>
      <w:pPr>
        <w:tabs>
          <w:tab w:val="left" w:pos="435"/>
        </w:tabs>
        <w:spacing w:line="500" w:lineRule="exact"/>
        <w:rPr>
          <w:rFonts w:ascii="Times New Roman" w:hAnsi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/>
          <w:sz w:val="24"/>
        </w:rPr>
        <w:tab/>
      </w:r>
      <w:r>
        <w:rPr>
          <w:rFonts w:hint="eastAsia" w:ascii="黑体" w:hAnsi="黑体" w:eastAsia="黑体"/>
          <w:b/>
          <w:bCs/>
          <w:sz w:val="24"/>
          <w:szCs w:val="24"/>
        </w:rPr>
        <w:t>【鉴别】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）本品粉末灰棕色。淀粉粒类圆形或不规则形状，单粒或复粒，单粒直径4～8</w:t>
      </w:r>
      <w:r>
        <w:rPr>
          <w:rFonts w:ascii="Times New Roman" w:hAnsi="Times New Roman" w:cs="Times New Roman"/>
          <w:kern w:val="0"/>
          <w:sz w:val="24"/>
          <w:szCs w:val="24"/>
        </w:rPr>
        <w:t>μm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。导管以螺纹导管和梯纹导管为主，直径26～33</w:t>
      </w:r>
      <w:r>
        <w:rPr>
          <w:rFonts w:ascii="Times New Roman" w:hAnsi="Times New Roman" w:cs="Times New Roman"/>
          <w:kern w:val="0"/>
          <w:sz w:val="24"/>
          <w:szCs w:val="24"/>
        </w:rPr>
        <w:t>μm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。纤维单个散在或多个成束，直径16～28</w:t>
      </w:r>
      <w:r>
        <w:rPr>
          <w:rFonts w:ascii="Times New Roman" w:hAnsi="Times New Roman" w:cs="Times New Roman"/>
          <w:kern w:val="0"/>
          <w:sz w:val="24"/>
          <w:szCs w:val="24"/>
        </w:rPr>
        <w:t>μm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。薄壁细胞有的含油滴。</w:t>
      </w:r>
    </w:p>
    <w:p>
      <w:pPr>
        <w:spacing w:line="500" w:lineRule="exact"/>
        <w:ind w:firstLine="480" w:firstLineChars="200"/>
        <w:rPr>
          <w:rFonts w:ascii="Times New Roman" w:hAnsi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kern w:val="0"/>
          <w:sz w:val="24"/>
          <w:szCs w:val="24"/>
        </w:rPr>
        <w:t>（2）取本品粉末2g，加乙酸乙酯20ml，超声处理30分钟，滤过，取滤液，残渣再加乙酸乙酯20ml，重复处理1次，滤液合并蒸干，残渣加甲醇1ml使溶解，作为供试品溶液。另取土细辛对照药材2g，同法制成对照药材溶液。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照薄层色谱法（中国药典2020年版通则0502）试验，吸取上述两种溶液2～5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μ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l，分别点于同一硅胶G薄层板上，以正己烷-乙酸乙酯-甲酸（6∶1∶0.2）为展开剂，展开，取出，晾干，喷以5%磷钼酸乙醇溶液，在105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℃加热至斑点显色清晰。供试品色谱中，在与对照药材色谱相应的位置上，显相同颜色的斑点。</w:t>
      </w:r>
    </w:p>
    <w:p>
      <w:pPr>
        <w:tabs>
          <w:tab w:val="left" w:pos="435"/>
        </w:tabs>
        <w:spacing w:line="500" w:lineRule="exact"/>
        <w:ind w:firstLine="481" w:firstLineChars="200"/>
        <w:rPr>
          <w:rFonts w:ascii="Times New Roman" w:hAnsi="Times New Roman" w:cs="Times New Roman"/>
          <w:kern w:val="0"/>
          <w:sz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【检查】 水分</w:t>
      </w:r>
      <w:r>
        <w:rPr>
          <w:rFonts w:ascii="Times New Roman" w:hAnsi="Times New Roman" w:cs="Times New Roman"/>
          <w:kern w:val="0"/>
          <w:sz w:val="24"/>
        </w:rPr>
        <w:t xml:space="preserve"> </w:t>
      </w:r>
      <w:r>
        <w:rPr>
          <w:rFonts w:hint="eastAsia" w:ascii="Times New Roman" w:hAnsi="Times New Roman" w:cs="Times New Roman"/>
          <w:kern w:val="0"/>
          <w:sz w:val="24"/>
        </w:rPr>
        <w:t>不得过13</w:t>
      </w:r>
      <w:r>
        <w:rPr>
          <w:rFonts w:ascii="Times New Roman" w:hAnsi="Times New Roman" w:cs="Times New Roman"/>
          <w:kern w:val="0"/>
          <w:sz w:val="24"/>
        </w:rPr>
        <w:t>.0%</w:t>
      </w:r>
      <w:r>
        <w:rPr>
          <w:rFonts w:hint="eastAsia" w:ascii="Times New Roman" w:hAnsi="Times New Roman" w:cs="Times New Roman"/>
          <w:kern w:val="0"/>
          <w:sz w:val="24"/>
        </w:rPr>
        <w:t>。（中国药典2020年版通则</w:t>
      </w:r>
      <w:r>
        <w:rPr>
          <w:rFonts w:ascii="Times New Roman" w:hAnsi="Times New Roman" w:cs="Times New Roman"/>
          <w:kern w:val="0"/>
          <w:sz w:val="24"/>
        </w:rPr>
        <w:t>0832</w:t>
      </w:r>
      <w:r>
        <w:rPr>
          <w:rFonts w:hint="eastAsia" w:ascii="Times New Roman" w:hAnsi="Times New Roman" w:cs="Times New Roman"/>
          <w:kern w:val="0"/>
          <w:sz w:val="24"/>
        </w:rPr>
        <w:t>第二法）</w:t>
      </w:r>
    </w:p>
    <w:p>
      <w:pPr>
        <w:tabs>
          <w:tab w:val="left" w:pos="435"/>
        </w:tabs>
        <w:spacing w:line="500" w:lineRule="exact"/>
        <w:ind w:firstLine="602" w:firstLineChars="250"/>
        <w:rPr>
          <w:rFonts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总灰分</w:t>
      </w:r>
      <w:r>
        <w:rPr>
          <w:rFonts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不得过</w:t>
      </w:r>
      <w:r>
        <w:rPr>
          <w:rFonts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.0%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。（中国药典2020年版通则2302）</w:t>
      </w:r>
    </w:p>
    <w:p>
      <w:pPr>
        <w:spacing w:line="500" w:lineRule="exact"/>
        <w:ind w:firstLine="590" w:firstLineChars="245"/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酸不溶性灰分</w: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不得过8</w: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.0%</w:t>
      </w:r>
      <w:r>
        <w:rPr>
          <w:rFonts w:hint="eastAsia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。（中国药典2020年版通则</w: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2302</w:t>
      </w:r>
      <w:r>
        <w:rPr>
          <w:rFonts w:hint="eastAsia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>
      <w:pPr>
        <w:spacing w:line="500" w:lineRule="exact"/>
        <w:ind w:firstLine="472" w:firstLineChars="196"/>
        <w:rPr>
          <w:rFonts w:ascii="Times New Roman" w:hAnsi="Times New Roman" w:cs="Times New Roman"/>
          <w:sz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【浸出物】</w:t>
      </w:r>
      <w:r>
        <w:rPr>
          <w:rFonts w:ascii="Times New Roman" w:hAnsi="Times New Roman" w:eastAsia="黑体" w:cs="Times New Roman"/>
          <w:b/>
          <w:kern w:val="0"/>
          <w:sz w:val="24"/>
          <w:szCs w:val="28"/>
        </w:rPr>
        <w:t xml:space="preserve"> </w:t>
      </w:r>
      <w:r>
        <w:rPr>
          <w:rFonts w:hint="eastAsia" w:ascii="Times New Roman" w:hAnsi="Times New Roman" w:cs="Times New Roman"/>
          <w:kern w:val="0"/>
          <w:sz w:val="24"/>
          <w:szCs w:val="28"/>
        </w:rPr>
        <w:t>照水溶性浸出物测定法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项下的冷浸法</w:t>
      </w:r>
      <w:r>
        <w:rPr>
          <w:rFonts w:hint="eastAsia" w:ascii="Times New Roman" w:hAnsi="Times New Roman" w:cs="Times New Roman"/>
          <w:kern w:val="0"/>
          <w:sz w:val="24"/>
          <w:szCs w:val="28"/>
        </w:rPr>
        <w:t>（中国药典2020年版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通则</w:t>
      </w:r>
      <w:r>
        <w:rPr>
          <w:rFonts w:ascii="Times New Roman" w:hAnsi="Times New Roman" w:cs="Times New Roman"/>
          <w:kern w:val="0"/>
          <w:sz w:val="24"/>
          <w:szCs w:val="24"/>
        </w:rPr>
        <w:t>2201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）测定，不得少于10</w:t>
      </w:r>
      <w:r>
        <w:rPr>
          <w:rFonts w:ascii="Times New Roman" w:hAnsi="Times New Roman" w:cs="Times New Roman"/>
          <w:kern w:val="0"/>
          <w:sz w:val="24"/>
          <w:szCs w:val="24"/>
        </w:rPr>
        <w:t>.0%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。</w:t>
      </w:r>
    </w:p>
    <w:p>
      <w:pPr>
        <w:spacing w:line="50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【性味与归经】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>辛、苦，温。有小毒。归肺、肝经。</w:t>
      </w:r>
    </w:p>
    <w:p>
      <w:pPr>
        <w:spacing w:line="500" w:lineRule="exact"/>
        <w:ind w:firstLine="481" w:firstLineChars="20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 xml:space="preserve">【功能与主治】 </w:t>
      </w:r>
      <w:r>
        <w:rPr>
          <w:rFonts w:hint="eastAsia" w:asciiTheme="minorEastAsia" w:hAnsiTheme="minorEastAsia"/>
          <w:sz w:val="24"/>
          <w:szCs w:val="24"/>
        </w:rPr>
        <w:t>祛风散寒，解毒消肿。用于风湿性关节炎，慢性肠胃炎、菌痢，风寒咳嗽，跌打肿痛，疮疖肿痛。</w:t>
      </w:r>
    </w:p>
    <w:p>
      <w:pPr>
        <w:spacing w:line="50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【用法与用量】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>0.5</w:t>
      </w:r>
      <w:r>
        <w:rPr>
          <w:rFonts w:ascii="Times New Roman" w:hAnsi="Times New Roman"/>
          <w:color w:val="000000"/>
          <w:sz w:val="24"/>
        </w:rPr>
        <w:t>～</w:t>
      </w:r>
      <w:r>
        <w:rPr>
          <w:rFonts w:hint="eastAsia"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>g</w:t>
      </w:r>
      <w:r>
        <w:rPr>
          <w:rFonts w:hint="eastAsia" w:ascii="Times New Roman" w:hAnsi="Times New Roman"/>
          <w:color w:val="000000"/>
          <w:sz w:val="24"/>
        </w:rPr>
        <w:t>。外用10</w:t>
      </w:r>
      <w:r>
        <w:rPr>
          <w:rFonts w:ascii="Times New Roman" w:hAnsi="Times New Roman"/>
          <w:color w:val="000000"/>
          <w:sz w:val="24"/>
        </w:rPr>
        <w:t>～</w:t>
      </w:r>
      <w:r>
        <w:rPr>
          <w:rFonts w:hint="eastAsia" w:ascii="Times New Roman" w:hAnsi="Times New Roman"/>
          <w:color w:val="000000"/>
          <w:sz w:val="24"/>
        </w:rPr>
        <w:t>30g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>
      <w:pPr>
        <w:spacing w:line="50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【注意】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>有心脏病、吐血史者及孕妇忌服。</w:t>
      </w:r>
    </w:p>
    <w:p>
      <w:pPr>
        <w:spacing w:line="50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【贮藏】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>置通风干燥处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500" w:lineRule="exact"/>
        <w:ind w:firstLine="481" w:firstLineChars="200"/>
        <w:rPr>
          <w:sz w:val="30"/>
          <w:szCs w:val="30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【药材标准】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>《广西壮族自治区瑶药材质量标准》第一卷。</w:t>
      </w: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yMDNlODhjMmNjZjM1MWJjNDkwM2U2MjQwYzdiNTYifQ=="/>
  </w:docVars>
  <w:rsids>
    <w:rsidRoot w:val="00D525F2"/>
    <w:rsid w:val="0000245C"/>
    <w:rsid w:val="00060B05"/>
    <w:rsid w:val="0008475E"/>
    <w:rsid w:val="00086BA3"/>
    <w:rsid w:val="000A08D5"/>
    <w:rsid w:val="000A0C56"/>
    <w:rsid w:val="000D7ACC"/>
    <w:rsid w:val="000E18DB"/>
    <w:rsid w:val="000E5382"/>
    <w:rsid w:val="000F6C8B"/>
    <w:rsid w:val="0010037A"/>
    <w:rsid w:val="001143FB"/>
    <w:rsid w:val="001445BD"/>
    <w:rsid w:val="00181F08"/>
    <w:rsid w:val="001A4277"/>
    <w:rsid w:val="001A4F76"/>
    <w:rsid w:val="001B2B7C"/>
    <w:rsid w:val="001C09AF"/>
    <w:rsid w:val="001D7DDB"/>
    <w:rsid w:val="001F65E4"/>
    <w:rsid w:val="0020148B"/>
    <w:rsid w:val="00207F75"/>
    <w:rsid w:val="00211F89"/>
    <w:rsid w:val="002258F7"/>
    <w:rsid w:val="002570DE"/>
    <w:rsid w:val="00267A91"/>
    <w:rsid w:val="00271F4D"/>
    <w:rsid w:val="00274EE5"/>
    <w:rsid w:val="002F786F"/>
    <w:rsid w:val="003137E4"/>
    <w:rsid w:val="00362D18"/>
    <w:rsid w:val="003727A0"/>
    <w:rsid w:val="00374C57"/>
    <w:rsid w:val="00374E22"/>
    <w:rsid w:val="00395AB1"/>
    <w:rsid w:val="003C559D"/>
    <w:rsid w:val="003E0AFC"/>
    <w:rsid w:val="003F128C"/>
    <w:rsid w:val="003F1906"/>
    <w:rsid w:val="003F3012"/>
    <w:rsid w:val="0040102B"/>
    <w:rsid w:val="00401D20"/>
    <w:rsid w:val="00410215"/>
    <w:rsid w:val="0041447D"/>
    <w:rsid w:val="00414D20"/>
    <w:rsid w:val="0042034C"/>
    <w:rsid w:val="00421E6B"/>
    <w:rsid w:val="00437E91"/>
    <w:rsid w:val="00447FC0"/>
    <w:rsid w:val="00465778"/>
    <w:rsid w:val="00477BB3"/>
    <w:rsid w:val="00486E6A"/>
    <w:rsid w:val="004A5380"/>
    <w:rsid w:val="004A66F4"/>
    <w:rsid w:val="004B5CA5"/>
    <w:rsid w:val="004D0A25"/>
    <w:rsid w:val="004E7D95"/>
    <w:rsid w:val="004F03EE"/>
    <w:rsid w:val="0051385D"/>
    <w:rsid w:val="0051400F"/>
    <w:rsid w:val="0051473F"/>
    <w:rsid w:val="00523DB6"/>
    <w:rsid w:val="0052717F"/>
    <w:rsid w:val="00540699"/>
    <w:rsid w:val="00545D71"/>
    <w:rsid w:val="0056386B"/>
    <w:rsid w:val="005822DE"/>
    <w:rsid w:val="00591CC9"/>
    <w:rsid w:val="00593675"/>
    <w:rsid w:val="005976AB"/>
    <w:rsid w:val="005A5941"/>
    <w:rsid w:val="005B77EB"/>
    <w:rsid w:val="005C0742"/>
    <w:rsid w:val="005C57E9"/>
    <w:rsid w:val="005D257E"/>
    <w:rsid w:val="005D7F53"/>
    <w:rsid w:val="005E1BE3"/>
    <w:rsid w:val="0061439F"/>
    <w:rsid w:val="00615E28"/>
    <w:rsid w:val="00615E9B"/>
    <w:rsid w:val="00643725"/>
    <w:rsid w:val="006478DD"/>
    <w:rsid w:val="00683BE6"/>
    <w:rsid w:val="006947D4"/>
    <w:rsid w:val="006A06B6"/>
    <w:rsid w:val="006B5A07"/>
    <w:rsid w:val="006C41B9"/>
    <w:rsid w:val="006E6B76"/>
    <w:rsid w:val="00701935"/>
    <w:rsid w:val="007220EE"/>
    <w:rsid w:val="00730164"/>
    <w:rsid w:val="00750726"/>
    <w:rsid w:val="00750D10"/>
    <w:rsid w:val="007748E6"/>
    <w:rsid w:val="00787ECD"/>
    <w:rsid w:val="00790278"/>
    <w:rsid w:val="00790541"/>
    <w:rsid w:val="00796E61"/>
    <w:rsid w:val="007D02E3"/>
    <w:rsid w:val="007F166A"/>
    <w:rsid w:val="008038BA"/>
    <w:rsid w:val="0081154C"/>
    <w:rsid w:val="00822281"/>
    <w:rsid w:val="00826F92"/>
    <w:rsid w:val="00841966"/>
    <w:rsid w:val="00852798"/>
    <w:rsid w:val="00852C77"/>
    <w:rsid w:val="00853826"/>
    <w:rsid w:val="008548DF"/>
    <w:rsid w:val="00882390"/>
    <w:rsid w:val="0088725C"/>
    <w:rsid w:val="00890005"/>
    <w:rsid w:val="0089468E"/>
    <w:rsid w:val="008A0A72"/>
    <w:rsid w:val="008D24E0"/>
    <w:rsid w:val="008E7B4A"/>
    <w:rsid w:val="008E7E8C"/>
    <w:rsid w:val="008F2F26"/>
    <w:rsid w:val="00932824"/>
    <w:rsid w:val="00946E85"/>
    <w:rsid w:val="00954C65"/>
    <w:rsid w:val="009573F6"/>
    <w:rsid w:val="00965DDA"/>
    <w:rsid w:val="00966A7E"/>
    <w:rsid w:val="009749BE"/>
    <w:rsid w:val="009A2190"/>
    <w:rsid w:val="009B5B8D"/>
    <w:rsid w:val="009E0BA5"/>
    <w:rsid w:val="009F2654"/>
    <w:rsid w:val="00A109CB"/>
    <w:rsid w:val="00A13CC5"/>
    <w:rsid w:val="00A44192"/>
    <w:rsid w:val="00AB67ED"/>
    <w:rsid w:val="00AE1C87"/>
    <w:rsid w:val="00AF759D"/>
    <w:rsid w:val="00B13EEE"/>
    <w:rsid w:val="00B16E12"/>
    <w:rsid w:val="00B24E31"/>
    <w:rsid w:val="00B2692D"/>
    <w:rsid w:val="00B41F1C"/>
    <w:rsid w:val="00B673B2"/>
    <w:rsid w:val="00B8553B"/>
    <w:rsid w:val="00B91DE4"/>
    <w:rsid w:val="00B96658"/>
    <w:rsid w:val="00BA4804"/>
    <w:rsid w:val="00BB5435"/>
    <w:rsid w:val="00BE5358"/>
    <w:rsid w:val="00BE7222"/>
    <w:rsid w:val="00C03DE3"/>
    <w:rsid w:val="00C061DE"/>
    <w:rsid w:val="00C10C17"/>
    <w:rsid w:val="00C21C53"/>
    <w:rsid w:val="00C25610"/>
    <w:rsid w:val="00C3638F"/>
    <w:rsid w:val="00C42CC6"/>
    <w:rsid w:val="00C52914"/>
    <w:rsid w:val="00C7545E"/>
    <w:rsid w:val="00C86518"/>
    <w:rsid w:val="00CB3405"/>
    <w:rsid w:val="00CB6A08"/>
    <w:rsid w:val="00CE1391"/>
    <w:rsid w:val="00CE5687"/>
    <w:rsid w:val="00D10146"/>
    <w:rsid w:val="00D10693"/>
    <w:rsid w:val="00D1556E"/>
    <w:rsid w:val="00D37C5F"/>
    <w:rsid w:val="00D441E5"/>
    <w:rsid w:val="00D5013C"/>
    <w:rsid w:val="00D51302"/>
    <w:rsid w:val="00D525F2"/>
    <w:rsid w:val="00D56DD2"/>
    <w:rsid w:val="00D60BEE"/>
    <w:rsid w:val="00D621A0"/>
    <w:rsid w:val="00D636D1"/>
    <w:rsid w:val="00D65CD6"/>
    <w:rsid w:val="00D97D74"/>
    <w:rsid w:val="00DA1482"/>
    <w:rsid w:val="00DA7F0A"/>
    <w:rsid w:val="00DC6F09"/>
    <w:rsid w:val="00DD64DE"/>
    <w:rsid w:val="00DE1DB8"/>
    <w:rsid w:val="00DE76A0"/>
    <w:rsid w:val="00E0316D"/>
    <w:rsid w:val="00E037D3"/>
    <w:rsid w:val="00E13BD8"/>
    <w:rsid w:val="00E30924"/>
    <w:rsid w:val="00E45F65"/>
    <w:rsid w:val="00E521A8"/>
    <w:rsid w:val="00E54D57"/>
    <w:rsid w:val="00E632C6"/>
    <w:rsid w:val="00E903E8"/>
    <w:rsid w:val="00E940EE"/>
    <w:rsid w:val="00EA6468"/>
    <w:rsid w:val="00EB0E03"/>
    <w:rsid w:val="00EB5327"/>
    <w:rsid w:val="00EB5B6C"/>
    <w:rsid w:val="00EC0BAC"/>
    <w:rsid w:val="00EC4EF9"/>
    <w:rsid w:val="00EC547C"/>
    <w:rsid w:val="00ED750D"/>
    <w:rsid w:val="00EE020A"/>
    <w:rsid w:val="00EF3BAA"/>
    <w:rsid w:val="00F10DC3"/>
    <w:rsid w:val="00F207F7"/>
    <w:rsid w:val="00F250C1"/>
    <w:rsid w:val="00F27843"/>
    <w:rsid w:val="00F333FD"/>
    <w:rsid w:val="00F37336"/>
    <w:rsid w:val="00F42C66"/>
    <w:rsid w:val="00F47F53"/>
    <w:rsid w:val="00F53122"/>
    <w:rsid w:val="00F62B86"/>
    <w:rsid w:val="00F7611D"/>
    <w:rsid w:val="00F8302D"/>
    <w:rsid w:val="00F9009F"/>
    <w:rsid w:val="00FA4EA8"/>
    <w:rsid w:val="00FA58ED"/>
    <w:rsid w:val="00FB3F87"/>
    <w:rsid w:val="00FB6BA0"/>
    <w:rsid w:val="00FC5236"/>
    <w:rsid w:val="00FD725E"/>
    <w:rsid w:val="00FF4C63"/>
    <w:rsid w:val="46BD7AD9"/>
    <w:rsid w:val="563A0BFF"/>
    <w:rsid w:val="F3BF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137</Words>
  <Characters>782</Characters>
  <Lines>6</Lines>
  <Paragraphs>1</Paragraphs>
  <TotalTime>6</TotalTime>
  <ScaleCrop>false</ScaleCrop>
  <LinksUpToDate>false</LinksUpToDate>
  <CharactersWithSpaces>918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2023-02-22T10:32:00Z</dcterms:created>
  <dc:creator>李丽莉</dc:creator>
  <cp:lastModifiedBy>gxxc</cp:lastModifiedBy>
  <cp:lastPrinted>2023-02-17T11:28:00Z</cp:lastPrinted>
  <dcterms:modified xsi:type="dcterms:W3CDTF">2023-10-24T10:33:07Z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60C6F695EFEE409A9CF035F9B62E6CD1_13</vt:lpwstr>
  </property>
</Properties>
</file>