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eastAsia="黑体" w:cs="Times New Roman"/>
          <w:b/>
          <w:sz w:val="36"/>
          <w:szCs w:val="36"/>
        </w:rPr>
        <w:t>香 茅</w:t>
      </w:r>
    </w:p>
    <w:p>
      <w:pPr>
        <w:spacing w:line="580" w:lineRule="exact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Xiangmao</w:t>
      </w:r>
    </w:p>
    <w:p>
      <w:pPr>
        <w:spacing w:line="58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 w:val="28"/>
          <w:szCs w:val="28"/>
        </w:rPr>
        <w:t xml:space="preserve">CYMBOPOGONIS CITRATI HERBA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>
      <w:pPr>
        <w:spacing w:line="580" w:lineRule="exact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【来源】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本品为禾本科植物香茅</w:t>
      </w:r>
      <w:r>
        <w:rPr>
          <w:rFonts w:ascii="Times New Roman" w:hAnsi="Times New Roman" w:cs="Times New Roman"/>
          <w:i/>
          <w:sz w:val="24"/>
          <w:szCs w:val="24"/>
        </w:rPr>
        <w:t>Cymbopogon citratus</w:t>
      </w:r>
      <w:r>
        <w:rPr>
          <w:rFonts w:ascii="Times New Roman" w:hAnsi="Times New Roman" w:cs="Times New Roman"/>
          <w:sz w:val="24"/>
          <w:szCs w:val="24"/>
        </w:rPr>
        <w:t>（DC.）Stapf. 的干燥全草。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【炮制】</w:t>
      </w:r>
      <w:r>
        <w:rPr>
          <w:rFonts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净制</w:t>
      </w:r>
      <w:r>
        <w:rPr>
          <w:rFonts w:ascii="Times New Roman" w:hAnsi="Times New Roman" w:cs="Times New Roman"/>
          <w:sz w:val="24"/>
          <w:szCs w:val="24"/>
        </w:rPr>
        <w:t>，切段，阴干。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【性状】</w:t>
      </w:r>
      <w:r>
        <w:rPr>
          <w:rFonts w:ascii="Times New Roman" w:hAnsi="Times New Roman" w:cs="Times New Roman"/>
          <w:sz w:val="24"/>
          <w:szCs w:val="24"/>
        </w:rPr>
        <w:t xml:space="preserve"> 本品呈段状。茎段圆柱形，着生叶鞘，黄绿色。叶段常卷缩，边缘有疏锯齿，叶片呈黄绿色或灰白色，两面粗糙，叶脉直出平行，中脉明显。具柠檬香气，味辛淡。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【鉴别】</w:t>
      </w:r>
      <w:r>
        <w:rPr>
          <w:rFonts w:ascii="Times New Roman" w:hAnsi="Times New Roman" w:cs="Times New Roman"/>
          <w:sz w:val="24"/>
          <w:szCs w:val="24"/>
        </w:rPr>
        <w:t xml:space="preserve"> 取本品粉末0.5g，加甲醇20ml，超声处理30分钟，滤过，滤液蒸干，残渣加甲醇1ml使溶解，作为供试品溶液。另取香茅对照药材0.5g，同法制成对照药材溶液，照薄层色谱法</w:t>
      </w:r>
      <w:r>
        <w:rPr>
          <w:rFonts w:ascii="Times New Roman" w:hAnsi="Times New Roman" w:cs="Times New Roman"/>
          <w:sz w:val="24"/>
        </w:rPr>
        <w:t>(中国药典2020年版通则0502)</w:t>
      </w:r>
      <w:r>
        <w:rPr>
          <w:rFonts w:ascii="Times New Roman" w:hAnsi="Times New Roman" w:cs="Times New Roman"/>
          <w:sz w:val="24"/>
          <w:szCs w:val="24"/>
        </w:rPr>
        <w:t>试验，吸取上述两种溶液各5～10μl，分别点于同一含羧甲基纤维素钠为粘合剂的硅胶 G 薄层板上，以石油醚（60～90</w:t>
      </w:r>
      <w:r>
        <w:rPr>
          <w:rFonts w:ascii="Times New Roman" w:hAnsi="Times New Roman" w:eastAsia="宋体" w:cs="Times New Roman"/>
          <w:sz w:val="24"/>
          <w:szCs w:val="24"/>
        </w:rPr>
        <w:t>℃</w:t>
      </w:r>
      <w:r>
        <w:rPr>
          <w:rFonts w:ascii="Times New Roman" w:hAnsi="Times New Roman" w:cs="Times New Roman"/>
          <w:sz w:val="24"/>
          <w:szCs w:val="24"/>
        </w:rPr>
        <w:t>）-二氯甲烷（1:3）为展开剂，展开，取出，晾干，喷以5%香草醛硫酸溶液，在105</w:t>
      </w:r>
      <w:r>
        <w:rPr>
          <w:rFonts w:ascii="Times New Roman" w:hAnsi="Times New Roman" w:eastAsia="宋体" w:cs="Times New Roman"/>
          <w:sz w:val="24"/>
          <w:szCs w:val="24"/>
        </w:rPr>
        <w:t>℃</w:t>
      </w:r>
      <w:r>
        <w:rPr>
          <w:rFonts w:ascii="Times New Roman" w:hAnsi="Times New Roman" w:cs="Times New Roman"/>
          <w:sz w:val="24"/>
          <w:szCs w:val="24"/>
        </w:rPr>
        <w:t>加热至斑点显色清晰。供试品色谱中，在与对照药材色谱相应的位置上，显相同颜色的斑点。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【检查】 水分</w:t>
      </w:r>
      <w:r>
        <w:rPr>
          <w:rFonts w:ascii="Times New Roman" w:hAnsi="Times New Roman" w:eastAsia="黑体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不得过14.0%。（中国药典2020年版通则0832第二法）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总灰分</w:t>
      </w:r>
      <w:r>
        <w:rPr>
          <w:rFonts w:ascii="Times New Roman" w:hAnsi="Times New Roman" w:eastAsia="黑体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不得过9.0%。（中国药典2020年版通则2302）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【浸出物】</w:t>
      </w:r>
      <w:r>
        <w:rPr>
          <w:rFonts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照醇溶性浸出物测定法（中国药典2020年版通则2201）项下的热浸法测定，用乙醇作溶剂，不得少于5.7</w:t>
      </w:r>
      <w:r>
        <w:rPr>
          <w:rFonts w:ascii="Times New Roman" w:hAnsi="Times New Roman" w:cs="Times New Roman"/>
          <w:sz w:val="24"/>
          <w:szCs w:val="28"/>
        </w:rPr>
        <w:t>%</w: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580" w:lineRule="exact"/>
        <w:ind w:firstLine="426" w:firstLineChars="17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 xml:space="preserve">【含量测定】 挥发油 </w:t>
      </w:r>
      <w:r>
        <w:rPr>
          <w:rFonts w:ascii="Times New Roman" w:hAnsi="Times New Roman" w:cs="Times New Roman"/>
          <w:sz w:val="24"/>
          <w:szCs w:val="24"/>
        </w:rPr>
        <w:t>照挥发油测定法（</w:t>
      </w:r>
      <w:r>
        <w:rPr>
          <w:rFonts w:ascii="Times New Roman" w:hAnsi="Times New Roman" w:cs="Times New Roman"/>
          <w:sz w:val="24"/>
          <w:szCs w:val="28"/>
        </w:rPr>
        <w:t>中国药典2020年版通则2204</w:t>
      </w:r>
      <w:r>
        <w:rPr>
          <w:rFonts w:ascii="Times New Roman" w:hAnsi="Times New Roman" w:cs="Times New Roman"/>
          <w:sz w:val="24"/>
          <w:szCs w:val="24"/>
        </w:rPr>
        <w:t>）项下的热浸法测定，不得少于0.80%。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【性味与归经】</w:t>
      </w:r>
      <w:r>
        <w:rPr>
          <w:rFonts w:ascii="Times New Roman" w:hAnsi="Times New Roman" w:cs="Times New Roman"/>
          <w:sz w:val="24"/>
          <w:szCs w:val="24"/>
        </w:rPr>
        <w:t xml:space="preserve"> 辛、甘，温。归肺、脾经。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【功能与主治】</w:t>
      </w:r>
      <w:r>
        <w:rPr>
          <w:rFonts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散寒解表，祛风通络，温中止痛。用于外感风寒，风寒湿痹，脘腹冷痛，跌打损伤，寒湿泄泻。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【用法与用量】</w:t>
      </w:r>
      <w:r>
        <w:rPr>
          <w:rFonts w:ascii="Times New Roman" w:hAnsi="Times New Roman" w:cs="Times New Roman"/>
          <w:sz w:val="24"/>
          <w:szCs w:val="24"/>
        </w:rPr>
        <w:t xml:space="preserve"> 6～15g。外用适量，水煎洗。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【贮藏】</w:t>
      </w:r>
      <w:r>
        <w:rPr>
          <w:rFonts w:ascii="Times New Roman" w:hAnsi="Times New Roman" w:cs="Times New Roman"/>
          <w:sz w:val="24"/>
          <w:szCs w:val="24"/>
        </w:rPr>
        <w:t xml:space="preserve"> 置阴凉干燥处。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【药材标准】</w:t>
      </w:r>
      <w:r>
        <w:rPr>
          <w:rFonts w:ascii="Times New Roman" w:hAnsi="Times New Roman" w:cs="Times New Roman"/>
          <w:sz w:val="24"/>
          <w:szCs w:val="24"/>
        </w:rPr>
        <w:t xml:space="preserve"> 《广西壮族自治区壮药质量标准》第二卷。</w:t>
      </w:r>
    </w:p>
    <w:p>
      <w:pPr>
        <w:spacing w:line="59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sectPr>
      <w:headerReference r:id="rId3" w:type="default"/>
      <w:pgSz w:w="11906" w:h="16838"/>
      <w:pgMar w:top="1440" w:right="1274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yMDNlODhjMmNjZjM1MWJjNDkwM2U2MjQwYzdiNTYifQ=="/>
  </w:docVars>
  <w:rsids>
    <w:rsidRoot w:val="00D525F2"/>
    <w:rsid w:val="00031A5C"/>
    <w:rsid w:val="0004518D"/>
    <w:rsid w:val="00052AC8"/>
    <w:rsid w:val="00060259"/>
    <w:rsid w:val="00060B05"/>
    <w:rsid w:val="000637CF"/>
    <w:rsid w:val="0008475E"/>
    <w:rsid w:val="00086BA3"/>
    <w:rsid w:val="000A08D5"/>
    <w:rsid w:val="0010037A"/>
    <w:rsid w:val="001071F9"/>
    <w:rsid w:val="001143FB"/>
    <w:rsid w:val="001445BD"/>
    <w:rsid w:val="001B2B7C"/>
    <w:rsid w:val="001C09AF"/>
    <w:rsid w:val="001F4D89"/>
    <w:rsid w:val="0020050E"/>
    <w:rsid w:val="0020148B"/>
    <w:rsid w:val="00207F75"/>
    <w:rsid w:val="00211F89"/>
    <w:rsid w:val="00214317"/>
    <w:rsid w:val="002258F7"/>
    <w:rsid w:val="00233146"/>
    <w:rsid w:val="00247225"/>
    <w:rsid w:val="002570DE"/>
    <w:rsid w:val="00267A91"/>
    <w:rsid w:val="003137E4"/>
    <w:rsid w:val="00362D18"/>
    <w:rsid w:val="003727A0"/>
    <w:rsid w:val="00374C57"/>
    <w:rsid w:val="00374E22"/>
    <w:rsid w:val="003C559D"/>
    <w:rsid w:val="003F128C"/>
    <w:rsid w:val="003F1906"/>
    <w:rsid w:val="003F3012"/>
    <w:rsid w:val="0040102B"/>
    <w:rsid w:val="00401D20"/>
    <w:rsid w:val="0042034C"/>
    <w:rsid w:val="00421E6B"/>
    <w:rsid w:val="00437E91"/>
    <w:rsid w:val="00447FC0"/>
    <w:rsid w:val="00465778"/>
    <w:rsid w:val="0047340E"/>
    <w:rsid w:val="00486E6A"/>
    <w:rsid w:val="004A5380"/>
    <w:rsid w:val="004A66F4"/>
    <w:rsid w:val="004B5CA5"/>
    <w:rsid w:val="004C44D9"/>
    <w:rsid w:val="004D0A25"/>
    <w:rsid w:val="004E7D95"/>
    <w:rsid w:val="004F03EE"/>
    <w:rsid w:val="00512B9B"/>
    <w:rsid w:val="0051385D"/>
    <w:rsid w:val="0051473F"/>
    <w:rsid w:val="00521A31"/>
    <w:rsid w:val="0052717F"/>
    <w:rsid w:val="00574135"/>
    <w:rsid w:val="005822DE"/>
    <w:rsid w:val="00591CC9"/>
    <w:rsid w:val="00593675"/>
    <w:rsid w:val="005A6118"/>
    <w:rsid w:val="005B77EB"/>
    <w:rsid w:val="005C0742"/>
    <w:rsid w:val="005C57E9"/>
    <w:rsid w:val="005D257E"/>
    <w:rsid w:val="005E1BE3"/>
    <w:rsid w:val="005F6608"/>
    <w:rsid w:val="0061439F"/>
    <w:rsid w:val="00615E28"/>
    <w:rsid w:val="00643725"/>
    <w:rsid w:val="006478DD"/>
    <w:rsid w:val="00663F22"/>
    <w:rsid w:val="00683BE6"/>
    <w:rsid w:val="006947D4"/>
    <w:rsid w:val="006A06B6"/>
    <w:rsid w:val="006B5A07"/>
    <w:rsid w:val="006D0F2A"/>
    <w:rsid w:val="006E6B76"/>
    <w:rsid w:val="006F015B"/>
    <w:rsid w:val="00705091"/>
    <w:rsid w:val="00730164"/>
    <w:rsid w:val="00745F70"/>
    <w:rsid w:val="00750726"/>
    <w:rsid w:val="007748E6"/>
    <w:rsid w:val="007749A0"/>
    <w:rsid w:val="00790278"/>
    <w:rsid w:val="00790541"/>
    <w:rsid w:val="00796E61"/>
    <w:rsid w:val="007A00B7"/>
    <w:rsid w:val="007A7A57"/>
    <w:rsid w:val="007D02E3"/>
    <w:rsid w:val="007E2E4C"/>
    <w:rsid w:val="007F166A"/>
    <w:rsid w:val="007F6702"/>
    <w:rsid w:val="008038BA"/>
    <w:rsid w:val="0081154C"/>
    <w:rsid w:val="00822281"/>
    <w:rsid w:val="00826F92"/>
    <w:rsid w:val="00841966"/>
    <w:rsid w:val="0085118D"/>
    <w:rsid w:val="00852798"/>
    <w:rsid w:val="00852C77"/>
    <w:rsid w:val="00853826"/>
    <w:rsid w:val="008548DF"/>
    <w:rsid w:val="00882390"/>
    <w:rsid w:val="0088725C"/>
    <w:rsid w:val="00890005"/>
    <w:rsid w:val="0089468E"/>
    <w:rsid w:val="008A0A72"/>
    <w:rsid w:val="008B415F"/>
    <w:rsid w:val="008E7B4A"/>
    <w:rsid w:val="008F2F26"/>
    <w:rsid w:val="00925C7A"/>
    <w:rsid w:val="009562C0"/>
    <w:rsid w:val="009573F6"/>
    <w:rsid w:val="00965DDA"/>
    <w:rsid w:val="00966A7E"/>
    <w:rsid w:val="009975A2"/>
    <w:rsid w:val="009B5B8D"/>
    <w:rsid w:val="009E0BA5"/>
    <w:rsid w:val="00A043CE"/>
    <w:rsid w:val="00A04626"/>
    <w:rsid w:val="00A0554D"/>
    <w:rsid w:val="00A109CB"/>
    <w:rsid w:val="00A13CC5"/>
    <w:rsid w:val="00A30B34"/>
    <w:rsid w:val="00A44192"/>
    <w:rsid w:val="00AB1320"/>
    <w:rsid w:val="00AB67ED"/>
    <w:rsid w:val="00AE1C87"/>
    <w:rsid w:val="00B004C4"/>
    <w:rsid w:val="00B16E12"/>
    <w:rsid w:val="00B22A30"/>
    <w:rsid w:val="00B41F1C"/>
    <w:rsid w:val="00B6248E"/>
    <w:rsid w:val="00B673B2"/>
    <w:rsid w:val="00B80403"/>
    <w:rsid w:val="00B8553B"/>
    <w:rsid w:val="00B92C8A"/>
    <w:rsid w:val="00B96658"/>
    <w:rsid w:val="00BA4804"/>
    <w:rsid w:val="00BB5096"/>
    <w:rsid w:val="00BB5435"/>
    <w:rsid w:val="00BD085A"/>
    <w:rsid w:val="00BE5358"/>
    <w:rsid w:val="00BE7222"/>
    <w:rsid w:val="00C061DE"/>
    <w:rsid w:val="00C21C53"/>
    <w:rsid w:val="00C25610"/>
    <w:rsid w:val="00C3638F"/>
    <w:rsid w:val="00C7545E"/>
    <w:rsid w:val="00C86518"/>
    <w:rsid w:val="00CB3405"/>
    <w:rsid w:val="00CB6A08"/>
    <w:rsid w:val="00CD535D"/>
    <w:rsid w:val="00CE1391"/>
    <w:rsid w:val="00D022AA"/>
    <w:rsid w:val="00D10146"/>
    <w:rsid w:val="00D10693"/>
    <w:rsid w:val="00D1556E"/>
    <w:rsid w:val="00D37C5F"/>
    <w:rsid w:val="00D441E5"/>
    <w:rsid w:val="00D5013C"/>
    <w:rsid w:val="00D51302"/>
    <w:rsid w:val="00D525F2"/>
    <w:rsid w:val="00D621A0"/>
    <w:rsid w:val="00D65CD6"/>
    <w:rsid w:val="00D97D74"/>
    <w:rsid w:val="00DA1482"/>
    <w:rsid w:val="00DA7F0A"/>
    <w:rsid w:val="00DD64DE"/>
    <w:rsid w:val="00DE76A0"/>
    <w:rsid w:val="00DE7D8F"/>
    <w:rsid w:val="00E037D3"/>
    <w:rsid w:val="00E13BD8"/>
    <w:rsid w:val="00E30924"/>
    <w:rsid w:val="00E45F65"/>
    <w:rsid w:val="00E521A8"/>
    <w:rsid w:val="00E54D57"/>
    <w:rsid w:val="00E567B6"/>
    <w:rsid w:val="00E632C6"/>
    <w:rsid w:val="00E72BE4"/>
    <w:rsid w:val="00E903E8"/>
    <w:rsid w:val="00E914C8"/>
    <w:rsid w:val="00E940EE"/>
    <w:rsid w:val="00EB0E03"/>
    <w:rsid w:val="00EB5327"/>
    <w:rsid w:val="00EB5B6C"/>
    <w:rsid w:val="00EC0BAC"/>
    <w:rsid w:val="00EC1B34"/>
    <w:rsid w:val="00ED2EE5"/>
    <w:rsid w:val="00EE020A"/>
    <w:rsid w:val="00EF3BAA"/>
    <w:rsid w:val="00F207F7"/>
    <w:rsid w:val="00F250C1"/>
    <w:rsid w:val="00F27843"/>
    <w:rsid w:val="00F333FD"/>
    <w:rsid w:val="00F37336"/>
    <w:rsid w:val="00F47F53"/>
    <w:rsid w:val="00F53122"/>
    <w:rsid w:val="00F62B86"/>
    <w:rsid w:val="00F64AE7"/>
    <w:rsid w:val="00F71E1D"/>
    <w:rsid w:val="00F7611D"/>
    <w:rsid w:val="00F9009F"/>
    <w:rsid w:val="00FA4EA8"/>
    <w:rsid w:val="00FA58ED"/>
    <w:rsid w:val="00FB6BA0"/>
    <w:rsid w:val="00FC5236"/>
    <w:rsid w:val="00FD725E"/>
    <w:rsid w:val="00FE0967"/>
    <w:rsid w:val="00FE54DF"/>
    <w:rsid w:val="16D60851"/>
    <w:rsid w:val="BDE08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113</Words>
  <Characters>650</Characters>
  <Lines>5</Lines>
  <Paragraphs>1</Paragraphs>
  <TotalTime>15</TotalTime>
  <ScaleCrop>false</ScaleCrop>
  <LinksUpToDate>false</LinksUpToDate>
  <CharactersWithSpaces>762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2023-05-29T11:06:00Z</dcterms:created>
  <dc:creator>李丽莉</dc:creator>
  <cp:lastModifiedBy>gxxc</cp:lastModifiedBy>
  <cp:lastPrinted>2021-08-03T17:40:00Z</cp:lastPrinted>
  <dcterms:modified xsi:type="dcterms:W3CDTF">2023-10-24T10:38:11Z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0F6DC7ED992547D08DB5A96786636737_12</vt:lpwstr>
  </property>
</Properties>
</file>