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1"/>
          <w:left w:val="none" w:color="auto" w:sz="0" w:space="4"/>
          <w:bottom w:val="none" w:color="auto" w:sz="0" w:space="1"/>
          <w:right w:val="none" w:color="auto" w:sz="0" w:space="4"/>
        </w:pBdr>
        <w:spacing w:before="0" w:beforeAutospacing="0" w:after="0" w:afterAutospacing="0" w:line="560" w:lineRule="exact"/>
        <w:jc w:val="both"/>
        <w:rPr>
          <w:rStyle w:val="11"/>
          <w:rFonts w:hint="eastAsia" w:ascii="方正小标宋简体" w:hAnsi="方正小标宋简体" w:eastAsia="方正小标宋简体" w:cs="方正小标宋简体"/>
          <w:b w:val="0"/>
          <w:bCs w:val="0"/>
          <w:color w:val="333333"/>
          <w:spacing w:val="7"/>
          <w:sz w:val="44"/>
          <w:szCs w:val="44"/>
          <w:lang w:val="en-US" w:eastAsia="zh-CN"/>
        </w:rPr>
      </w:pPr>
      <w:bookmarkStart w:id="0" w:name="_GoBack"/>
      <w:bookmarkEnd w:id="0"/>
    </w:p>
    <w:p>
      <w:pPr>
        <w:pStyle w:val="7"/>
        <w:pBdr>
          <w:top w:val="none" w:color="auto" w:sz="0" w:space="1"/>
          <w:left w:val="none" w:color="auto" w:sz="0" w:space="4"/>
          <w:bottom w:val="none" w:color="auto" w:sz="0" w:space="1"/>
          <w:right w:val="none" w:color="auto" w:sz="0" w:space="4"/>
        </w:pBdr>
        <w:spacing w:before="0" w:beforeAutospacing="0" w:after="0" w:afterAutospacing="0" w:line="560" w:lineRule="exact"/>
        <w:jc w:val="center"/>
        <w:rPr>
          <w:rStyle w:val="11"/>
          <w:rFonts w:hint="eastAsia" w:ascii="方正小标宋简体" w:hAnsi="方正小标宋简体" w:eastAsia="方正小标宋简体" w:cs="方正小标宋简体"/>
          <w:b w:val="0"/>
          <w:bCs w:val="0"/>
          <w:color w:val="333333"/>
          <w:spacing w:val="7"/>
          <w:sz w:val="44"/>
          <w:szCs w:val="44"/>
        </w:rPr>
      </w:pPr>
      <w:r>
        <w:rPr>
          <w:rStyle w:val="11"/>
          <w:rFonts w:hint="eastAsia" w:ascii="方正小标宋简体" w:hAnsi="方正小标宋简体" w:eastAsia="方正小标宋简体" w:cs="方正小标宋简体"/>
          <w:b w:val="0"/>
          <w:bCs w:val="0"/>
          <w:color w:val="333333"/>
          <w:spacing w:val="7"/>
          <w:sz w:val="44"/>
          <w:szCs w:val="44"/>
          <w:lang w:val="en-US" w:eastAsia="zh-CN"/>
        </w:rPr>
        <w:t>南宁</w:t>
      </w:r>
      <w:r>
        <w:rPr>
          <w:rStyle w:val="11"/>
          <w:rFonts w:hint="eastAsia" w:ascii="方正小标宋简体" w:hAnsi="方正小标宋简体" w:eastAsia="方正小标宋简体" w:cs="方正小标宋简体"/>
          <w:b w:val="0"/>
          <w:bCs w:val="0"/>
          <w:color w:val="333333"/>
          <w:spacing w:val="7"/>
          <w:sz w:val="44"/>
          <w:szCs w:val="44"/>
        </w:rPr>
        <w:t>市卫生健康行业信用风险分级评价</w:t>
      </w:r>
    </w:p>
    <w:p>
      <w:pPr>
        <w:pStyle w:val="7"/>
        <w:pBdr>
          <w:top w:val="none" w:color="auto" w:sz="0" w:space="1"/>
          <w:left w:val="none" w:color="auto" w:sz="0" w:space="4"/>
          <w:bottom w:val="none" w:color="auto" w:sz="0" w:space="1"/>
          <w:right w:val="none" w:color="auto" w:sz="0" w:space="4"/>
        </w:pBdr>
        <w:spacing w:before="0" w:beforeAutospacing="0" w:after="0" w:afterAutospacing="0" w:line="560" w:lineRule="exact"/>
        <w:jc w:val="center"/>
        <w:rPr>
          <w:rStyle w:val="11"/>
          <w:rFonts w:ascii="楷体_GB2312" w:hAnsi="楷体_GB2312" w:eastAsia="楷体_GB2312" w:cs="楷体_GB2312"/>
          <w:color w:val="333333"/>
          <w:spacing w:val="7"/>
          <w:sz w:val="44"/>
          <w:szCs w:val="44"/>
        </w:rPr>
      </w:pPr>
      <w:r>
        <w:rPr>
          <w:rStyle w:val="11"/>
          <w:rFonts w:hint="eastAsia" w:ascii="方正小标宋简体" w:hAnsi="方正小标宋简体" w:eastAsia="方正小标宋简体" w:cs="方正小标宋简体"/>
          <w:b w:val="0"/>
          <w:bCs w:val="0"/>
          <w:color w:val="333333"/>
          <w:spacing w:val="7"/>
          <w:sz w:val="44"/>
          <w:szCs w:val="44"/>
        </w:rPr>
        <w:t>管理办法（</w:t>
      </w:r>
      <w:r>
        <w:rPr>
          <w:rStyle w:val="11"/>
          <w:rFonts w:hint="eastAsia" w:ascii="方正小标宋简体" w:hAnsi="方正小标宋简体" w:eastAsia="方正小标宋简体" w:cs="方正小标宋简体"/>
          <w:b w:val="0"/>
          <w:bCs w:val="0"/>
          <w:color w:val="333333"/>
          <w:spacing w:val="7"/>
          <w:sz w:val="44"/>
          <w:szCs w:val="44"/>
          <w:lang w:val="en-US" w:eastAsia="zh-CN"/>
        </w:rPr>
        <w:t>征求意见稿</w:t>
      </w:r>
      <w:r>
        <w:rPr>
          <w:rStyle w:val="11"/>
          <w:rFonts w:hint="eastAsia" w:ascii="方正小标宋简体" w:hAnsi="方正小标宋简体" w:eastAsia="方正小标宋简体" w:cs="方正小标宋简体"/>
          <w:b w:val="0"/>
          <w:bCs w:val="0"/>
          <w:color w:val="333333"/>
          <w:spacing w:val="7"/>
          <w:sz w:val="44"/>
          <w:szCs w:val="44"/>
        </w:rPr>
        <w:t>）</w:t>
      </w:r>
    </w:p>
    <w:p>
      <w:pPr>
        <w:pStyle w:val="7"/>
        <w:pBdr>
          <w:top w:val="none" w:color="auto" w:sz="0" w:space="1"/>
          <w:left w:val="none" w:color="auto" w:sz="0" w:space="4"/>
          <w:bottom w:val="none" w:color="auto" w:sz="0" w:space="1"/>
          <w:right w:val="none" w:color="auto" w:sz="0" w:space="4"/>
        </w:pBdr>
        <w:spacing w:before="0" w:beforeAutospacing="0" w:after="0" w:afterAutospacing="0" w:line="560" w:lineRule="exact"/>
        <w:jc w:val="center"/>
        <w:rPr>
          <w:rFonts w:ascii="黑体" w:hAnsi="黑体" w:eastAsia="黑体" w:cs="黑体"/>
          <w:color w:val="333333"/>
          <w:spacing w:val="7"/>
          <w:sz w:val="32"/>
          <w:szCs w:val="32"/>
        </w:rPr>
      </w:pPr>
    </w:p>
    <w:p>
      <w:pPr>
        <w:pStyle w:val="7"/>
        <w:pBdr>
          <w:top w:val="none" w:color="auto" w:sz="0" w:space="1"/>
          <w:left w:val="none" w:color="auto" w:sz="0" w:space="4"/>
          <w:bottom w:val="none" w:color="auto" w:sz="0" w:space="1"/>
          <w:right w:val="none" w:color="auto" w:sz="0" w:space="4"/>
        </w:pBdr>
        <w:spacing w:before="157" w:beforeLines="50" w:beforeAutospacing="0" w:after="157" w:afterLines="50" w:afterAutospacing="0" w:line="560" w:lineRule="exact"/>
        <w:jc w:val="center"/>
        <w:rPr>
          <w:rFonts w:ascii="黑体" w:hAnsi="黑体" w:eastAsia="黑体" w:cs="黑体"/>
          <w:color w:val="333333"/>
          <w:spacing w:val="7"/>
          <w:sz w:val="32"/>
          <w:szCs w:val="32"/>
        </w:rPr>
      </w:pPr>
      <w:r>
        <w:rPr>
          <w:rFonts w:hint="eastAsia" w:ascii="黑体" w:hAnsi="黑体" w:eastAsia="黑体" w:cs="黑体"/>
          <w:color w:val="333333"/>
          <w:spacing w:val="7"/>
          <w:sz w:val="32"/>
          <w:szCs w:val="32"/>
        </w:rPr>
        <w:t>第一章  总则</w:t>
      </w:r>
    </w:p>
    <w:p>
      <w:pPr>
        <w:pStyle w:val="7"/>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sz w:val="32"/>
          <w:szCs w:val="32"/>
        </w:rPr>
        <w:t>第一条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shd w:val="clear" w:color="auto" w:fill="FFFFFF"/>
        </w:rPr>
        <w:t>为加强医疗服务行业监管，推进信用监管体系建设，建立诚信经营机制，促进和提高医疗机构依法执业和医疗安全高质量发展，根据《国务院办公厅关于加快推进社会信用体系建设构建以信用为基础的新型监管机制的指导意见》（国办发〔2019〕35号）、《国务院办公厅关于改革完善医疗卫生行业综合监管制度的指导意见》（国办发〔2018〕63号）</w:t>
      </w:r>
      <w:r>
        <w:rPr>
          <w:rFonts w:hint="eastAsia" w:ascii="仿宋_GB2312" w:hAnsi="仿宋_GB2312" w:eastAsia="仿宋_GB2312" w:cs="仿宋_GB2312"/>
          <w:sz w:val="32"/>
          <w:szCs w:val="32"/>
          <w:shd w:val="clear" w:color="auto" w:fill="FFFFFF"/>
          <w:lang w:eastAsia="zh-CN"/>
        </w:rPr>
        <w:t>、《国家卫生健康委办公厅关于开展医疗服务多元化监管工作的通知》（</w:t>
      </w:r>
      <w:r>
        <w:rPr>
          <w:rFonts w:hint="eastAsia" w:ascii="仿宋_GB2312" w:hAnsi="仿宋_GB2312" w:eastAsia="仿宋_GB2312" w:cs="仿宋_GB2312"/>
          <w:sz w:val="32"/>
          <w:szCs w:val="32"/>
          <w:shd w:val="clear" w:color="auto" w:fill="FFFFFF"/>
        </w:rPr>
        <w:t>国卫办监督函〔20</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150</w:t>
      </w:r>
      <w:r>
        <w:rPr>
          <w:rFonts w:hint="eastAsia" w:ascii="仿宋_GB2312" w:hAnsi="仿宋_GB2312" w:eastAsia="仿宋_GB2312" w:cs="仿宋_GB2312"/>
          <w:sz w:val="32"/>
          <w:szCs w:val="32"/>
          <w:shd w:val="clear" w:color="auto" w:fill="FFFFFF"/>
        </w:rPr>
        <w:t>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国家卫生健康委办公厅关于进一步推进医疗卫生机构传染病防治分类监督综合评价工作的通知》（国卫办监督函〔2019〕306号）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《广西壮族自治区人民政府办公厅关于改革完善医疗卫生行业综合监管制度的实施意见》（桂政办发〔2019〕79号）</w:t>
      </w:r>
      <w:r>
        <w:rPr>
          <w:rFonts w:hint="eastAsia" w:ascii="仿宋_GB2312" w:hAnsi="仿宋_GB2312" w:eastAsia="仿宋_GB2312" w:cs="仿宋_GB2312"/>
          <w:sz w:val="32"/>
          <w:szCs w:val="32"/>
          <w:shd w:val="clear" w:color="auto" w:fill="FFFFFF"/>
          <w:lang w:val="en-US" w:eastAsia="zh-CN"/>
        </w:rPr>
        <w:t>以及</w:t>
      </w:r>
      <w:r>
        <w:rPr>
          <w:rFonts w:hint="eastAsia" w:ascii="仿宋_GB2312" w:hAnsi="仿宋_GB2312" w:eastAsia="仿宋_GB2312" w:cs="仿宋_GB2312"/>
          <w:sz w:val="32"/>
          <w:szCs w:val="32"/>
          <w:shd w:val="clear" w:color="auto" w:fill="FFFFFF"/>
        </w:rPr>
        <w:t>《广西</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卫生监督量化分级管理试点工作方案》</w:t>
      </w:r>
      <w:r>
        <w:rPr>
          <w:rFonts w:hint="eastAsia" w:ascii="仿宋_GB2312" w:hAnsi="仿宋_GB2312" w:eastAsia="仿宋_GB2312" w:cs="仿宋_GB2312"/>
          <w:sz w:val="32"/>
          <w:szCs w:val="32"/>
          <w:shd w:val="clear" w:color="auto" w:fill="FFFFFF"/>
          <w:lang w:eastAsia="zh-CN"/>
        </w:rPr>
        <w:t>（</w:t>
      </w:r>
      <w:r>
        <w:rPr>
          <w:rFonts w:ascii="仿宋" w:hAnsi="仿宋" w:eastAsia="仿宋" w:cs="仿宋"/>
          <w:spacing w:val="6"/>
          <w:sz w:val="32"/>
          <w:szCs w:val="32"/>
        </w:rPr>
        <w:t>桂卫监督发〔2023〕3号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等有关要求，结合我市</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卫生管理工作实际</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制定本办法。</w:t>
      </w:r>
    </w:p>
    <w:p>
      <w:pPr>
        <w:pStyle w:val="7"/>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hint="eastAsia" w:ascii="仿宋_GB2312" w:hAnsi="仿宋_GB2312" w:eastAsia="仿宋_GB2312" w:cs="仿宋_GB2312"/>
          <w:b/>
          <w:bCs/>
          <w:color w:val="333333"/>
          <w:sz w:val="32"/>
          <w:szCs w:val="32"/>
          <w:lang w:eastAsia="zh-CN"/>
        </w:rPr>
      </w:pPr>
      <w:r>
        <w:rPr>
          <w:rFonts w:hint="eastAsia" w:ascii="楷体_GB2312" w:hAnsi="楷体_GB2312" w:eastAsia="楷体_GB2312" w:cs="楷体_GB2312"/>
          <w:b/>
          <w:bCs/>
          <w:color w:val="333333"/>
          <w:sz w:val="32"/>
          <w:szCs w:val="32"/>
        </w:rPr>
        <w:t>第二条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sz w:val="32"/>
          <w:szCs w:val="32"/>
          <w:shd w:val="clear" w:color="auto" w:fill="FFFFFF"/>
          <w:lang w:eastAsia="zh-CN"/>
        </w:rPr>
        <w:t>充分发挥行业组织自律作用。以美容医疗机构、非公立医疗机构等为重点，支持当地医学会、医院协会、医师协会、整形美容协会或非公立医疗机构协会等行业组织探索开展行业信用评价工作，营造行业内争先创优的氛围。</w:t>
      </w:r>
    </w:p>
    <w:p>
      <w:pPr>
        <w:pStyle w:val="7"/>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color w:val="333333"/>
          <w:sz w:val="32"/>
          <w:szCs w:val="32"/>
        </w:rPr>
      </w:pPr>
      <w:r>
        <w:rPr>
          <w:rFonts w:hint="eastAsia" w:ascii="楷体_GB2312" w:hAnsi="楷体_GB2312" w:eastAsia="楷体_GB2312" w:cs="楷体_GB2312"/>
          <w:b/>
          <w:bCs/>
          <w:color w:val="333333"/>
          <w:kern w:val="0"/>
          <w:sz w:val="32"/>
          <w:szCs w:val="32"/>
          <w:lang w:val="en-US" w:eastAsia="zh-CN" w:bidi="ar-SA"/>
        </w:rPr>
        <w:t xml:space="preserve">第三条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shd w:val="clear" w:color="auto" w:fill="FFFFFF"/>
        </w:rPr>
        <w:t>卫生健康行业信用风险分级评价，</w:t>
      </w:r>
      <w:r>
        <w:rPr>
          <w:rFonts w:hint="eastAsia" w:ascii="仿宋_GB2312" w:hAnsi="仿宋_GB2312" w:eastAsia="仿宋_GB2312" w:cs="仿宋_GB2312"/>
          <w:sz w:val="32"/>
          <w:szCs w:val="32"/>
        </w:rPr>
        <w:t>是指</w:t>
      </w:r>
      <w:r>
        <w:rPr>
          <w:rFonts w:hint="eastAsia" w:ascii="仿宋_GB2312" w:hAnsi="仿宋_GB2312" w:eastAsia="仿宋_GB2312" w:cs="仿宋_GB2312"/>
          <w:color w:val="auto"/>
          <w:kern w:val="2"/>
          <w:sz w:val="32"/>
          <w:szCs w:val="32"/>
          <w:lang w:val="en-US" w:eastAsia="zh-CN" w:bidi="ar-SA"/>
        </w:rPr>
        <w:t>南宁市卫生健康行政部门指导南宁市相关的行业组织</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行业制定，企业自律，政府监管，社会监督”的原则，</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执业行为状况，按规定的指标、方法和程序，对</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执业行为进行评价，确定信用等级，并向社会公开，供公众监督和有关部门、机构及组织应用的管理手段。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本办法所称医疗执业行为，是指医疗机构在诊疗活动中遵守医疗卫生</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、规章和诊疗相关规范、常规，履行防病治病、救死扶伤、保障健康等卫生健康社会责任方面的行为。</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xml:space="preserve"> </w:t>
      </w:r>
      <w:r>
        <w:rPr>
          <w:rFonts w:hint="eastAsia" w:ascii="楷体_GB2312" w:hAnsi="楷体_GB2312" w:eastAsia="楷体_GB2312" w:cs="楷体_GB2312"/>
          <w:b/>
          <w:bCs/>
          <w:color w:val="333333"/>
          <w:sz w:val="32"/>
          <w:szCs w:val="32"/>
        </w:rPr>
        <w:t>第四条</w:t>
      </w:r>
      <w:r>
        <w:rPr>
          <w:rFonts w:hint="eastAsia" w:ascii="楷体_GB2312" w:hAnsi="楷体_GB2312" w:eastAsia="楷体_GB2312" w:cs="楷体_GB2312"/>
          <w:b/>
          <w:bCs/>
          <w:color w:val="333333"/>
          <w:sz w:val="32"/>
          <w:szCs w:val="32"/>
          <w:lang w:val="en-US" w:eastAsia="zh-CN"/>
        </w:rPr>
        <w:t xml:space="preserve"> </w:t>
      </w:r>
      <w:r>
        <w:rPr>
          <w:rFonts w:hint="eastAsia" w:ascii="仿宋_GB2312" w:hAnsi="仿宋_GB2312" w:eastAsia="仿宋_GB2312" w:cs="仿宋_GB2312"/>
          <w:sz w:val="32"/>
          <w:szCs w:val="32"/>
        </w:rPr>
        <w:t>本市行政区域内取得《医疗机构执业许可证》的医疗机构的信用信息归集、评价、分类监管，适用本办法。</w:t>
      </w:r>
    </w:p>
    <w:p>
      <w:pPr>
        <w:pStyle w:val="7"/>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333333"/>
          <w:sz w:val="32"/>
          <w:szCs w:val="32"/>
        </w:rPr>
        <w:t>第五条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auto"/>
          <w:kern w:val="2"/>
          <w:sz w:val="32"/>
          <w:szCs w:val="32"/>
          <w:lang w:val="en-US" w:eastAsia="zh-CN" w:bidi="ar-SA"/>
        </w:rPr>
        <w:t>南宁市医疗机构的相关行业组织负责辖区内医疗机构信用等级的受理、审核、评估和认定以及后续管理，建立评价专家库，评价专家应涵盖社会医学与卫生事业管理、临床医学、药学、护理、医技、财经管理、信用管理、法律等专业。</w:t>
      </w:r>
    </w:p>
    <w:p>
      <w:pPr>
        <w:pStyle w:val="7"/>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市卫健委负责指导和监督南宁市医疗机构相关行业组织开展医疗机构信用评级工作。</w:t>
      </w:r>
    </w:p>
    <w:p>
      <w:pPr>
        <w:pStyle w:val="7"/>
        <w:widowControl w:val="0"/>
        <w:pBdr>
          <w:top w:val="none" w:color="auto" w:sz="0" w:space="1"/>
          <w:left w:val="none" w:color="auto" w:sz="0" w:space="4"/>
          <w:bottom w:val="none" w:color="auto" w:sz="0" w:space="1"/>
          <w:right w:val="none" w:color="auto" w:sz="0" w:space="4"/>
        </w:pBdr>
        <w:spacing w:before="157" w:beforeLines="50" w:beforeAutospacing="0" w:after="157" w:afterLines="50" w:afterAutospacing="0" w:line="576"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第二章  信用信息</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xml:space="preserve"> </w:t>
      </w:r>
      <w:r>
        <w:rPr>
          <w:rFonts w:hint="eastAsia" w:ascii="楷体_GB2312" w:hAnsi="楷体_GB2312" w:eastAsia="楷体_GB2312" w:cs="楷体_GB2312"/>
          <w:b/>
          <w:bCs/>
          <w:color w:val="333333"/>
          <w:sz w:val="32"/>
          <w:szCs w:val="32"/>
        </w:rPr>
        <w:t>第六条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sz w:val="32"/>
          <w:szCs w:val="32"/>
        </w:rPr>
        <w:t>医疗机构信用评价，应当</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卫生健康部门实施行政许可管理、双随机抽查、不良执业行为记分管理，以及其他活动获取的医疗机构执业信息为基础。</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其他部门、公众、社会组织以及媒体提供的医疗机构执业信息，经核实后可作为</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信用评价的依据。</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xml:space="preserve"> </w:t>
      </w:r>
      <w:r>
        <w:rPr>
          <w:rFonts w:hint="eastAsia" w:ascii="楷体_GB2312" w:hAnsi="楷体_GB2312" w:eastAsia="楷体_GB2312" w:cs="楷体_GB2312"/>
          <w:b/>
          <w:bCs/>
          <w:color w:val="333333"/>
          <w:sz w:val="32"/>
          <w:szCs w:val="32"/>
        </w:rPr>
        <w:t>第七条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color w:val="auto"/>
          <w:kern w:val="2"/>
          <w:sz w:val="32"/>
          <w:szCs w:val="32"/>
          <w:lang w:val="en-US" w:eastAsia="zh-CN" w:bidi="ar-SA"/>
        </w:rPr>
        <w:t>南宁市医疗机构相关行业组织</w:t>
      </w:r>
      <w:r>
        <w:rPr>
          <w:rFonts w:hint="eastAsia" w:ascii="仿宋_GB2312" w:hAnsi="仿宋_GB2312" w:eastAsia="仿宋_GB2312" w:cs="仿宋_GB2312"/>
          <w:sz w:val="32"/>
          <w:szCs w:val="32"/>
        </w:rPr>
        <w:t>应根据</w:t>
      </w:r>
      <w:r>
        <w:rPr>
          <w:rFonts w:hint="eastAsia" w:ascii="仿宋_GB2312" w:hAnsi="仿宋_GB2312" w:eastAsia="仿宋_GB2312" w:cs="仿宋_GB2312"/>
          <w:sz w:val="32"/>
          <w:szCs w:val="32"/>
          <w:lang w:val="en-US" w:eastAsia="zh-CN"/>
        </w:rPr>
        <w:t>南宁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信用评价指标，明确收集评价信息分工，及时收集汇总评价信息。</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60" w:lineRule="exact"/>
        <w:jc w:val="center"/>
        <w:rPr>
          <w:rFonts w:ascii="黑体" w:hAnsi="黑体" w:eastAsia="黑体" w:cs="黑体"/>
          <w:color w:val="333333"/>
          <w:sz w:val="32"/>
          <w:szCs w:val="32"/>
        </w:rPr>
      </w:pPr>
    </w:p>
    <w:p>
      <w:pPr>
        <w:pStyle w:val="7"/>
        <w:widowControl w:val="0"/>
        <w:pBdr>
          <w:top w:val="none" w:color="auto" w:sz="0" w:space="1"/>
          <w:left w:val="none" w:color="auto" w:sz="0" w:space="4"/>
          <w:bottom w:val="none" w:color="auto" w:sz="0" w:space="1"/>
          <w:right w:val="none" w:color="auto" w:sz="0" w:space="4"/>
        </w:pBdr>
        <w:spacing w:before="157" w:beforeLines="50" w:beforeAutospacing="0" w:after="157" w:afterLines="5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第三章  评价等级</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b/>
          <w:bCs/>
          <w:color w:val="333333"/>
          <w:sz w:val="32"/>
          <w:szCs w:val="32"/>
          <w:lang w:eastAsia="zh-CN"/>
        </w:rPr>
        <w:t>第八条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sz w:val="32"/>
          <w:szCs w:val="32"/>
        </w:rPr>
        <w:t>医疗机构信用评价内容，包括医疗机构基本素质、诚信执业、诚信诊疗、诚信采购、诚信收费、诚信医保、诚信服务、患者满意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类一级指标</w:t>
      </w:r>
      <w:r>
        <w:rPr>
          <w:rFonts w:hint="eastAsia" w:ascii="仿宋_GB2312" w:hAnsi="仿宋_GB2312" w:eastAsia="仿宋_GB2312" w:cs="仿宋_GB2312"/>
          <w:sz w:val="32"/>
          <w:szCs w:val="32"/>
        </w:rPr>
        <w:t>。</w:t>
      </w:r>
    </w:p>
    <w:p>
      <w:pPr>
        <w:pStyle w:val="3"/>
        <w:spacing w:after="0" w:line="576"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kern w:val="0"/>
          <w:sz w:val="32"/>
          <w:szCs w:val="32"/>
          <w:lang w:val="en-US" w:eastAsia="zh-CN" w:bidi="ar-SA"/>
        </w:rPr>
        <w:t xml:space="preserve">第九条  </w:t>
      </w:r>
      <w:r>
        <w:rPr>
          <w:rFonts w:hint="eastAsia" w:ascii="仿宋_GB2312" w:hAnsi="仿宋_GB2312" w:eastAsia="仿宋_GB2312" w:cs="仿宋_GB2312"/>
          <w:sz w:val="32"/>
          <w:szCs w:val="32"/>
        </w:rPr>
        <w:t>医疗机构信用等级，分为优秀、良好、合格和差四个等级。</w:t>
      </w:r>
    </w:p>
    <w:p>
      <w:pPr>
        <w:pStyle w:val="3"/>
        <w:spacing w:after="0" w:line="576" w:lineRule="exact"/>
        <w:ind w:firstLine="64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第</w:t>
      </w:r>
      <w:r>
        <w:rPr>
          <w:rFonts w:hint="eastAsia" w:ascii="楷体_GB2312" w:hAnsi="楷体_GB2312" w:eastAsia="楷体_GB2312" w:cs="楷体_GB2312"/>
          <w:b/>
          <w:bCs/>
          <w:color w:val="333333"/>
          <w:sz w:val="32"/>
          <w:szCs w:val="32"/>
          <w:lang w:eastAsia="zh-CN"/>
        </w:rPr>
        <w:t>十</w:t>
      </w:r>
      <w:r>
        <w:rPr>
          <w:rFonts w:hint="eastAsia" w:ascii="楷体_GB2312" w:hAnsi="楷体_GB2312" w:eastAsia="楷体_GB2312" w:cs="楷体_GB2312"/>
          <w:b/>
          <w:bCs/>
          <w:color w:val="333333"/>
          <w:sz w:val="32"/>
          <w:szCs w:val="32"/>
        </w:rPr>
        <w:t>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color w:val="auto"/>
          <w:sz w:val="32"/>
          <w:szCs w:val="32"/>
          <w:lang w:val="en-US" w:eastAsia="zh-CN"/>
        </w:rPr>
        <w:t>南宁市医疗机构相关行业组织</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南宁</w:t>
      </w:r>
      <w:r>
        <w:rPr>
          <w:rFonts w:hint="eastAsia" w:ascii="仿宋_GB2312" w:hAnsi="仿宋_GB2312" w:eastAsia="仿宋_GB2312" w:cs="仿宋_GB2312"/>
          <w:sz w:val="32"/>
          <w:szCs w:val="32"/>
        </w:rPr>
        <w:t>市医疗机构信用评价指标评分</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，根据医疗机构的执业行为状况，关键项目的达标情况和标化得分，得出医疗机构的评价结果，确定</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的信用等级。</w:t>
      </w:r>
    </w:p>
    <w:p>
      <w:pPr>
        <w:pStyle w:val="3"/>
        <w:spacing w:after="0" w:line="576"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关键项目达标的情况下，按以下标化得分评定</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信用等级：</w:t>
      </w:r>
    </w:p>
    <w:p>
      <w:pPr>
        <w:pStyle w:val="3"/>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（一）标化得分90（含90）分以上，信用等级为优秀；</w:t>
      </w:r>
    </w:p>
    <w:p>
      <w:pPr>
        <w:pStyle w:val="3"/>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（二）标化得分80（含80）至90分，信用等级为良好；</w:t>
      </w:r>
    </w:p>
    <w:p>
      <w:pPr>
        <w:pStyle w:val="3"/>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（三）标化得分60（含60）至80分，信用等级为合格；</w:t>
      </w:r>
    </w:p>
    <w:p>
      <w:pPr>
        <w:pStyle w:val="3"/>
        <w:spacing w:after="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（四）标化得分低于60分，信用等级为差。</w:t>
      </w:r>
    </w:p>
    <w:p>
      <w:pPr>
        <w:pStyle w:val="3"/>
        <w:spacing w:after="0" w:line="576"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第十</w:t>
      </w:r>
      <w:r>
        <w:rPr>
          <w:rFonts w:hint="eastAsia" w:ascii="楷体_GB2312" w:hAnsi="楷体_GB2312" w:eastAsia="楷体_GB2312" w:cs="楷体_GB2312"/>
          <w:b/>
          <w:bCs/>
          <w:color w:val="333333"/>
          <w:sz w:val="32"/>
          <w:szCs w:val="32"/>
          <w:lang w:eastAsia="zh-CN"/>
        </w:rPr>
        <w:t>一</w:t>
      </w:r>
      <w:r>
        <w:rPr>
          <w:rFonts w:hint="eastAsia" w:ascii="楷体_GB2312" w:hAnsi="楷体_GB2312" w:eastAsia="楷体_GB2312" w:cs="楷体_GB2312"/>
          <w:b/>
          <w:bCs/>
          <w:color w:val="333333"/>
          <w:sz w:val="32"/>
          <w:szCs w:val="32"/>
        </w:rPr>
        <w:t>条</w:t>
      </w:r>
      <w:r>
        <w:rPr>
          <w:rFonts w:hint="eastAsia" w:ascii="仿宋_GB2312" w:hAnsi="仿宋_GB2312" w:eastAsia="仿宋_GB2312" w:cs="仿宋_GB2312"/>
          <w:sz w:val="32"/>
          <w:szCs w:val="32"/>
          <w:shd w:val="clear" w:color="auto" w:fill="FFFFFF"/>
        </w:rPr>
        <w:t xml:space="preserve">  医疗机构信用评价实行动态管理。在评价有效期内，如</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出现重大违法违规行为、对社会影响恶劣等情形的，卫生健康行政部门应当直接给予降级，并及时向社会公布。</w:t>
      </w:r>
    </w:p>
    <w:p>
      <w:pPr>
        <w:spacing w:line="576" w:lineRule="exact"/>
        <w:jc w:val="center"/>
        <w:rPr>
          <w:rFonts w:ascii="黑体" w:hAnsi="黑体" w:eastAsia="黑体" w:cs="黑体"/>
          <w:sz w:val="32"/>
          <w:szCs w:val="32"/>
        </w:rPr>
      </w:pPr>
    </w:p>
    <w:p>
      <w:pPr>
        <w:spacing w:before="157" w:beforeLines="50" w:after="157" w:afterLines="50" w:line="560" w:lineRule="exact"/>
        <w:jc w:val="center"/>
        <w:rPr>
          <w:rFonts w:ascii="黑体" w:hAnsi="黑体" w:eastAsia="黑体" w:cs="黑体"/>
          <w:sz w:val="32"/>
          <w:szCs w:val="32"/>
        </w:rPr>
      </w:pPr>
      <w:r>
        <w:rPr>
          <w:rFonts w:hint="eastAsia" w:ascii="黑体" w:hAnsi="黑体" w:eastAsia="黑体" w:cs="黑体"/>
          <w:sz w:val="32"/>
          <w:szCs w:val="32"/>
        </w:rPr>
        <w:t>第四章  评价程序</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第十二条</w:t>
      </w:r>
      <w:r>
        <w:rPr>
          <w:rFonts w:hint="eastAsia" w:ascii="仿宋_GB2312" w:hAnsi="仿宋_GB2312" w:eastAsia="仿宋_GB2312" w:cs="仿宋_GB2312"/>
          <w:b/>
          <w:bCs/>
          <w:color w:val="333333"/>
          <w:sz w:val="32"/>
          <w:szCs w:val="32"/>
        </w:rPr>
        <w:t xml:space="preserve">  </w:t>
      </w:r>
      <w:r>
        <w:rPr>
          <w:rFonts w:hint="eastAsia" w:ascii="仿宋_GB2312" w:hAnsi="仿宋_GB2312" w:eastAsia="仿宋_GB2312" w:cs="仿宋_GB2312"/>
          <w:kern w:val="2"/>
          <w:sz w:val="32"/>
          <w:szCs w:val="32"/>
          <w:shd w:val="clear" w:color="auto" w:fill="FFFFFF"/>
          <w:lang w:val="en-US" w:eastAsia="zh-CN" w:bidi="ar-SA"/>
        </w:rPr>
        <w:t>医疗机构信用评价有效期为2年。由</w:t>
      </w:r>
      <w:r>
        <w:rPr>
          <w:rFonts w:hint="eastAsia" w:ascii="仿宋_GB2312" w:hAnsi="仿宋_GB2312" w:eastAsia="仿宋_GB2312" w:cs="仿宋_GB2312"/>
          <w:color w:val="000000"/>
          <w:sz w:val="32"/>
          <w:szCs w:val="32"/>
          <w:shd w:val="clear" w:color="auto" w:fill="FFFFFF"/>
        </w:rPr>
        <w:t>申报机构根据评价内容开展自评，并于每年</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月底前将自评情况报</w:t>
      </w:r>
      <w:r>
        <w:rPr>
          <w:rFonts w:hint="eastAsia" w:ascii="仿宋_GB2312" w:hAnsi="仿宋_GB2312" w:eastAsia="仿宋_GB2312" w:cs="仿宋_GB2312"/>
          <w:color w:val="auto"/>
          <w:kern w:val="2"/>
          <w:sz w:val="32"/>
          <w:szCs w:val="32"/>
          <w:lang w:val="en-US" w:eastAsia="zh-CN" w:bidi="ar-SA"/>
        </w:rPr>
        <w:t>南宁市医疗机构相关行业组织，协会于每年10-12月根据申报情</w:t>
      </w:r>
      <w:r>
        <w:rPr>
          <w:rFonts w:hint="eastAsia" w:ascii="仿宋_GB2312" w:hAnsi="仿宋_GB2312" w:eastAsia="仿宋_GB2312" w:cs="仿宋_GB2312"/>
          <w:color w:val="000000"/>
          <w:sz w:val="32"/>
          <w:szCs w:val="32"/>
          <w:shd w:val="clear" w:color="auto" w:fill="FFFFFF"/>
        </w:rPr>
        <w:t>况，组织开展评价工作。</w:t>
      </w:r>
    </w:p>
    <w:p>
      <w:pPr>
        <w:pStyle w:val="7"/>
        <w:widowControl w:val="0"/>
        <w:spacing w:before="0" w:beforeAutospacing="0" w:after="0" w:afterAutospacing="0" w:line="576" w:lineRule="exact"/>
        <w:ind w:firstLine="642" w:firstLineChars="200"/>
        <w:jc w:val="both"/>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333333"/>
          <w:kern w:val="2"/>
          <w:sz w:val="32"/>
          <w:szCs w:val="32"/>
          <w:lang w:val="en-US" w:eastAsia="zh-CN" w:bidi="ar-SA"/>
        </w:rPr>
        <w:t xml:space="preserve">第十三条 </w:t>
      </w:r>
      <w:r>
        <w:rPr>
          <w:rFonts w:hint="eastAsia" w:ascii="仿宋_GB2312" w:hAnsi="仿宋_GB2312" w:eastAsia="仿宋_GB2312" w:cs="仿宋_GB2312"/>
          <w:b w:val="0"/>
          <w:bCs w:val="0"/>
          <w:color w:val="0000FF"/>
          <w:kern w:val="0"/>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南宁市医疗机构相关行业组织将评价结果报送市卫生健康行政部门进行审核后，于每年1月31日前，通过卫生健康行政部门或政府网站公示拟确定的医疗机构信用等级情况，并将拟确定信用等级情况反馈给相应的医疗机构。公示期为10个工作日。</w:t>
      </w:r>
    </w:p>
    <w:p>
      <w:pPr>
        <w:pStyle w:val="7"/>
        <w:widowControl w:val="0"/>
        <w:shd w:val="clear" w:color="auto" w:fill="FFFFFF"/>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第十四条</w:t>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sz w:val="32"/>
          <w:szCs w:val="32"/>
          <w:shd w:val="clear" w:color="auto" w:fill="FFFFFF"/>
        </w:rPr>
        <w:t>在公示期内，</w:t>
      </w:r>
      <w:r>
        <w:rPr>
          <w:rFonts w:hint="eastAsia" w:ascii="仿宋_GB2312" w:hAnsi="仿宋_GB2312" w:eastAsia="仿宋_GB2312" w:cs="仿宋_GB2312"/>
          <w:color w:val="000000"/>
          <w:sz w:val="32"/>
          <w:szCs w:val="32"/>
          <w:shd w:val="clear" w:color="auto" w:fill="FFFFFF"/>
        </w:rPr>
        <w:t>医疗机构</w:t>
      </w:r>
      <w:r>
        <w:rPr>
          <w:rFonts w:hint="eastAsia" w:ascii="仿宋_GB2312" w:hAnsi="仿宋_GB2312" w:eastAsia="仿宋_GB2312" w:cs="仿宋_GB2312"/>
          <w:sz w:val="32"/>
          <w:szCs w:val="32"/>
          <w:shd w:val="clear" w:color="auto" w:fill="FFFFFF"/>
        </w:rPr>
        <w:t>对公示的信用等级结果有异议的，可向</w:t>
      </w:r>
      <w:r>
        <w:rPr>
          <w:rFonts w:hint="eastAsia" w:ascii="仿宋_GB2312" w:hAnsi="仿宋_GB2312" w:eastAsia="仿宋_GB2312" w:cs="仿宋_GB2312"/>
          <w:color w:val="auto"/>
          <w:kern w:val="2"/>
          <w:sz w:val="32"/>
          <w:szCs w:val="32"/>
          <w:lang w:val="en-US" w:eastAsia="zh-CN" w:bidi="ar-SA"/>
        </w:rPr>
        <w:t>南宁市医疗机构行业组织提出书面申请，并提供相关资料和证据。南宁市医疗机构行业组织应当自收到异议申请之日起，10个工作日内进行核查并作出是</w:t>
      </w:r>
      <w:r>
        <w:rPr>
          <w:rFonts w:hint="eastAsia" w:ascii="仿宋_GB2312" w:hAnsi="仿宋_GB2312" w:eastAsia="仿宋_GB2312" w:cs="仿宋_GB2312"/>
          <w:sz w:val="32"/>
          <w:szCs w:val="32"/>
          <w:shd w:val="clear" w:color="auto" w:fill="FFFFFF"/>
        </w:rPr>
        <w:t>否予以更正的意见，异议处理期间，不影响信用等级记录的公示与处理。</w:t>
      </w:r>
    </w:p>
    <w:p>
      <w:pPr>
        <w:pStyle w:val="7"/>
        <w:widowControl w:val="0"/>
        <w:shd w:val="clear" w:color="auto" w:fill="FFFFFF"/>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第十五条</w:t>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市</w:t>
      </w:r>
      <w:r>
        <w:rPr>
          <w:rFonts w:hint="eastAsia" w:ascii="仿宋_GB2312" w:hAnsi="仿宋_GB2312" w:eastAsia="仿宋_GB2312" w:cs="仿宋_GB2312"/>
          <w:sz w:val="32"/>
          <w:szCs w:val="32"/>
          <w:shd w:val="clear" w:color="auto" w:fill="FFFFFF"/>
        </w:rPr>
        <w:t>卫生健康行政部门每年3月31日前，通过部门或政府网站等途径向社会公开本行政区域上年度</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信用评价结果。新的信用等级结果公布后，原公布的信用等级自动失效。</w:t>
      </w:r>
    </w:p>
    <w:p>
      <w:pPr>
        <w:pStyle w:val="7"/>
        <w:widowControl w:val="0"/>
        <w:shd w:val="clear" w:color="auto" w:fill="FFFFFF"/>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auto"/>
          <w:kern w:val="2"/>
          <w:sz w:val="32"/>
          <w:szCs w:val="32"/>
          <w:lang w:val="en-US" w:eastAsia="zh-CN" w:bidi="ar-SA"/>
        </w:rPr>
        <w:t>南宁市医疗机构行业组织统一医疗机构信用等级牌匾、标识样式。牌匾由负责评价的南宁市医疗机构行业组织制作、颁发。医疗机构应将信用等级牌匾悬挂于公众可见的醒目位置。医疗机构信用等级发生变化时，南宁市医疗机构行业组织</w:t>
      </w:r>
      <w:r>
        <w:rPr>
          <w:rFonts w:hint="eastAsia" w:ascii="仿宋_GB2312" w:hAnsi="仿宋_GB2312" w:eastAsia="仿宋_GB2312" w:cs="仿宋_GB2312"/>
          <w:sz w:val="32"/>
          <w:szCs w:val="32"/>
          <w:shd w:val="clear" w:color="auto" w:fill="FFFFFF"/>
        </w:rPr>
        <w:t>应及时更换新的信用等级牌匾。</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shd w:val="clear" w:color="auto" w:fill="FFFFFF"/>
        </w:rPr>
        <w:t>医疗机构的《医疗机构执业许可证》被吊销或注销的，应停止使用信用等级牌匾，并交回负责评价的</w:t>
      </w:r>
      <w:r>
        <w:rPr>
          <w:rFonts w:hint="eastAsia" w:ascii="仿宋_GB2312" w:hAnsi="仿宋_GB2312" w:eastAsia="仿宋_GB2312" w:cs="仿宋_GB2312"/>
          <w:color w:val="auto"/>
          <w:kern w:val="2"/>
          <w:sz w:val="32"/>
          <w:szCs w:val="32"/>
          <w:lang w:val="en-US" w:eastAsia="zh-CN" w:bidi="ar-SA"/>
        </w:rPr>
        <w:t>南宁市医疗机构行业组织。</w:t>
      </w:r>
    </w:p>
    <w:p>
      <w:pPr>
        <w:pStyle w:val="7"/>
        <w:widowControl w:val="0"/>
        <w:shd w:val="clear" w:color="auto" w:fill="FFFFFF"/>
        <w:spacing w:before="0" w:beforeAutospacing="0" w:after="0" w:afterAutospacing="0" w:line="576" w:lineRule="exact"/>
        <w:ind w:firstLine="642" w:firstLineChars="20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第十七条</w:t>
      </w:r>
      <w:r>
        <w:rPr>
          <w:rFonts w:hint="eastAsia" w:ascii="仿宋_GB2312" w:hAnsi="仿宋_GB2312" w:eastAsia="仿宋_GB2312" w:cs="仿宋_GB2312"/>
          <w:sz w:val="32"/>
          <w:szCs w:val="32"/>
          <w:shd w:val="clear" w:color="auto" w:fill="FFFFFF"/>
        </w:rPr>
        <w:t xml:space="preserve">  南宁市医疗机构</w:t>
      </w:r>
      <w:r>
        <w:rPr>
          <w:rFonts w:hint="eastAsia" w:ascii="仿宋_GB2312" w:hAnsi="仿宋_GB2312" w:eastAsia="仿宋_GB2312" w:cs="仿宋_GB2312"/>
          <w:sz w:val="32"/>
          <w:szCs w:val="32"/>
          <w:shd w:val="clear" w:color="auto" w:fill="FFFFFF"/>
          <w:lang w:eastAsia="zh-CN"/>
        </w:rPr>
        <w:t>行业组织</w:t>
      </w:r>
      <w:r>
        <w:rPr>
          <w:rFonts w:hint="eastAsia" w:ascii="仿宋_GB2312" w:hAnsi="仿宋_GB2312" w:eastAsia="仿宋_GB2312" w:cs="仿宋_GB2312"/>
          <w:sz w:val="32"/>
          <w:szCs w:val="32"/>
          <w:shd w:val="clear" w:color="auto" w:fill="FFFFFF"/>
        </w:rPr>
        <w:t>应当将医疗机构信用评价结果、信用降级情况</w:t>
      </w:r>
      <w:r>
        <w:rPr>
          <w:rFonts w:hint="eastAsia" w:ascii="仿宋_GB2312" w:hAnsi="仿宋_GB2312" w:eastAsia="仿宋_GB2312" w:cs="仿宋_GB2312"/>
          <w:sz w:val="32"/>
          <w:szCs w:val="32"/>
          <w:shd w:val="clear" w:color="auto" w:fill="FFFFFF"/>
          <w:lang w:val="en-US" w:eastAsia="zh-CN"/>
        </w:rPr>
        <w:t>及时</w:t>
      </w:r>
      <w:r>
        <w:rPr>
          <w:rFonts w:hint="eastAsia" w:ascii="仿宋_GB2312" w:hAnsi="仿宋_GB2312" w:eastAsia="仿宋_GB2312" w:cs="仿宋_GB2312"/>
          <w:sz w:val="32"/>
          <w:szCs w:val="32"/>
          <w:shd w:val="clear" w:color="auto" w:fill="FFFFFF"/>
        </w:rPr>
        <w:t>报告卫生健康行政部门，由卫生健康行政部门通报给发展改革、市场监管、医疗保障等有关部门。</w:t>
      </w:r>
    </w:p>
    <w:p>
      <w:pPr>
        <w:pStyle w:val="7"/>
        <w:widowControl w:val="0"/>
        <w:shd w:val="clear" w:color="auto" w:fill="FFFFFF"/>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前款所列部门，可以结合工作职责，在行政许可、公共采购、 评先创优、资质等级评定，充分应用医疗机构信用评价结果，并向卫生健康行政部门及时反馈评价结果的应用情况。</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jc w:val="center"/>
        <w:rPr>
          <w:rFonts w:ascii="黑体" w:hAnsi="黑体" w:eastAsia="黑体" w:cs="黑体"/>
          <w:color w:val="333333"/>
          <w:sz w:val="32"/>
          <w:szCs w:val="32"/>
        </w:rPr>
      </w:pPr>
    </w:p>
    <w:p>
      <w:pPr>
        <w:pStyle w:val="7"/>
        <w:widowControl w:val="0"/>
        <w:pBdr>
          <w:top w:val="none" w:color="auto" w:sz="0" w:space="1"/>
          <w:left w:val="none" w:color="auto" w:sz="0" w:space="4"/>
          <w:bottom w:val="none" w:color="auto" w:sz="0" w:space="1"/>
          <w:right w:val="none" w:color="auto" w:sz="0" w:space="4"/>
        </w:pBdr>
        <w:spacing w:before="157" w:beforeLines="50" w:beforeAutospacing="0" w:after="157" w:afterLines="50" w:afterAutospacing="0" w:line="5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第五章  结果</w:t>
      </w:r>
      <w:r>
        <w:rPr>
          <w:rFonts w:hint="eastAsia" w:ascii="黑体" w:hAnsi="黑体" w:eastAsia="黑体" w:cs="黑体"/>
          <w:color w:val="333333"/>
          <w:sz w:val="32"/>
          <w:szCs w:val="32"/>
          <w:lang w:val="en-US" w:eastAsia="zh-CN"/>
        </w:rPr>
        <w:t>运</w:t>
      </w:r>
      <w:r>
        <w:rPr>
          <w:rFonts w:hint="eastAsia" w:ascii="黑体" w:hAnsi="黑体" w:eastAsia="黑体" w:cs="黑体"/>
          <w:color w:val="333333"/>
          <w:sz w:val="32"/>
          <w:szCs w:val="32"/>
        </w:rPr>
        <w:t>用</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第十八条</w:t>
      </w:r>
      <w:r>
        <w:rPr>
          <w:rFonts w:hint="eastAsia" w:ascii="仿宋_GB2312" w:hAnsi="仿宋_GB2312" w:eastAsia="仿宋_GB2312" w:cs="仿宋_GB2312"/>
          <w:sz w:val="32"/>
          <w:szCs w:val="32"/>
          <w:shd w:val="clear" w:color="auto" w:fill="FFFFFF"/>
        </w:rPr>
        <w:t xml:space="preserve">  建立健全守信激励机制。对信用等级为优秀的</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，列入诚信红榜，并可以采取以下激励措施：</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（一）对其行政许可申请事项，享受“绿色通道”和“容缺受理”等优惠措施；</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（二）除因行政任务、国家和省级监督抽检及处理投诉举报外，不开展日常监督检查，每两年监督检查一次； </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（三）优先安排科技项目立项；</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（四）卫生健康行政部门在组织有关评优评奖活动中，优先 授予其有关荣誉称号；</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（五）对监管中发现未造成社会危害的轻微违法行为，加强行政指导，督促其改正，可依法免予行政处罚；</w:t>
      </w:r>
    </w:p>
    <w:p>
      <w:pPr>
        <w:pStyle w:val="7"/>
        <w:widowControl w:val="0"/>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（六）其他鼓励性措施。</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第十九条</w:t>
      </w:r>
      <w:r>
        <w:rPr>
          <w:rFonts w:hint="eastAsia" w:ascii="仿宋_GB2312" w:hAnsi="仿宋_GB2312" w:eastAsia="仿宋_GB2312" w:cs="仿宋_GB2312"/>
          <w:sz w:val="32"/>
          <w:szCs w:val="32"/>
          <w:shd w:val="clear" w:color="auto" w:fill="FFFFFF"/>
        </w:rPr>
        <w:t xml:space="preserve">  引导、鼓励信用等级为良好、合格的</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改进其执业行为，积极创造条件，争取更高的信用等级。对等级为良好、合格的</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，按常规频次开展监督执法。</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2"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kern w:val="2"/>
          <w:sz w:val="32"/>
          <w:szCs w:val="32"/>
          <w:lang w:val="en-US" w:eastAsia="zh-CN" w:bidi="ar-SA"/>
        </w:rPr>
        <w:t>第二十条</w:t>
      </w:r>
      <w:r>
        <w:rPr>
          <w:rFonts w:hint="eastAsia" w:ascii="仿宋_GB2312" w:hAnsi="仿宋_GB2312" w:eastAsia="仿宋_GB2312" w:cs="仿宋_GB2312"/>
          <w:sz w:val="32"/>
          <w:szCs w:val="32"/>
          <w:shd w:val="clear" w:color="auto" w:fill="FFFFFF"/>
        </w:rPr>
        <w:t xml:space="preserve">  建立健全失信惩戒机制。对信用等级为差的</w:t>
      </w:r>
      <w:r>
        <w:rPr>
          <w:rFonts w:hint="eastAsia" w:ascii="仿宋_GB2312" w:hAnsi="仿宋_GB2312" w:eastAsia="仿宋_GB2312" w:cs="仿宋_GB2312"/>
          <w:sz w:val="32"/>
          <w:szCs w:val="32"/>
          <w:shd w:val="clear" w:color="auto" w:fill="FFFFFF"/>
          <w:lang w:eastAsia="zh-CN"/>
        </w:rPr>
        <w:t>医疗机构</w:t>
      </w:r>
      <w:r>
        <w:rPr>
          <w:rFonts w:hint="eastAsia" w:ascii="仿宋_GB2312" w:hAnsi="仿宋_GB2312" w:eastAsia="仿宋_GB2312" w:cs="仿宋_GB2312"/>
          <w:sz w:val="32"/>
          <w:szCs w:val="32"/>
          <w:shd w:val="clear" w:color="auto" w:fill="FFFFFF"/>
        </w:rPr>
        <w:t>，列入诚信黑榜，实行严格管理，可以采取以下惩戒措施：</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（一）提出整改意见限期整改。对拒不整改或未能按时整改合格的依法进行处理，对符合暂缓校验条件</w:t>
      </w:r>
      <w:r>
        <w:rPr>
          <w:rFonts w:hint="eastAsia" w:ascii="仿宋_GB2312" w:hAnsi="仿宋_GB2312" w:eastAsia="仿宋_GB2312" w:cs="仿宋_GB2312"/>
          <w:sz w:val="36"/>
          <w:szCs w:val="36"/>
          <w:shd w:val="clear" w:color="auto" w:fill="FFFFFF"/>
        </w:rPr>
        <w:t>的实施1至6个月</w:t>
      </w:r>
      <w:r>
        <w:rPr>
          <w:rFonts w:hint="eastAsia" w:ascii="仿宋_GB2312" w:hAnsi="仿宋_GB2312" w:eastAsia="仿宋_GB2312" w:cs="仿宋_GB2312"/>
          <w:sz w:val="32"/>
          <w:szCs w:val="32"/>
          <w:shd w:val="clear" w:color="auto" w:fill="FFFFFF"/>
        </w:rPr>
        <w:t>暂缓校验，暂缓校验期满后仍不能达到要求的，依法注销其《医疗机构执业许可证》。</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shd w:val="clear" w:color="auto" w:fill="FFFFFF"/>
        </w:rPr>
        <w:t>二）向社会公开失信信息；</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（三）通报批评；</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（四）对医疗机构及其主要负责人考核给予扣分；</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（五）列为重点监控和卫生监督检查对象，每季度至少监督检查一次；</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（六）提示约谈或警示约谈，督促医疗机构履行相关义务、消除不良影响；</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（七）暂停各类卫生健康专项资金补助；</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（八）卫生健康部门在组织有关评优评奖活动中，不得授予其有关荣誉称号；</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shd w:val="clear" w:color="auto" w:fill="FFFFFF"/>
        </w:rPr>
        <w:t>（九）撤销或者建议相关部门撤销荣誉称号、降低相关评估等级，限制或者建议限制参与评先评优；</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（十）依法不列为或者建议不列为政府采购服务对象；</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（十一）依法限制或者建议限制新增项目许可审批、核准、备案等；</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（十二）依据卫生法律法规规章有关规定，在一定期限内限制有关责任人员从事相关经营活动；</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（十三）将信用评价结果通报相关部门，视情况列入联合惩戒对象范围；</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（十四）法律法规规章及省级以上卫生健康行政部门规范性文件规定的其他惩戒方式。</w:t>
      </w:r>
    </w:p>
    <w:p>
      <w:pPr>
        <w:pStyle w:val="7"/>
        <w:widowControl w:val="0"/>
        <w:pBdr>
          <w:top w:val="none" w:color="auto" w:sz="0" w:space="1"/>
          <w:left w:val="none" w:color="auto" w:sz="0" w:space="4"/>
          <w:bottom w:val="none" w:color="auto" w:sz="0" w:space="1"/>
          <w:right w:val="none" w:color="auto" w:sz="0" w:space="4"/>
        </w:pBdr>
        <w:spacing w:before="0" w:beforeAutospacing="0" w:after="0" w:afterAutospacing="0" w:line="576" w:lineRule="exact"/>
        <w:ind w:firstLine="640" w:firstLineChars="200"/>
        <w:jc w:val="both"/>
        <w:rPr>
          <w:rFonts w:ascii="仿宋_GB2312" w:hAnsi="仿宋_GB2312" w:eastAsia="仿宋_GB2312" w:cs="仿宋_GB2312"/>
          <w:color w:val="333333"/>
          <w:sz w:val="32"/>
          <w:szCs w:val="32"/>
        </w:rPr>
      </w:pPr>
    </w:p>
    <w:p>
      <w:pPr>
        <w:shd w:val="clear" w:color="auto" w:fill="FFFFFF"/>
        <w:spacing w:before="157" w:beforeLines="50" w:after="157" w:afterLines="50" w:line="560" w:lineRule="exact"/>
        <w:jc w:val="center"/>
        <w:rPr>
          <w:rFonts w:ascii="黑体" w:hAnsi="黑体" w:eastAsia="黑体" w:cs="黑体"/>
          <w:sz w:val="32"/>
          <w:szCs w:val="32"/>
        </w:rPr>
      </w:pPr>
      <w:r>
        <w:rPr>
          <w:rFonts w:hint="eastAsia" w:ascii="黑体" w:hAnsi="黑体" w:eastAsia="黑体" w:cs="黑体"/>
          <w:sz w:val="32"/>
          <w:szCs w:val="32"/>
        </w:rPr>
        <w:t>第六章  附则</w:t>
      </w:r>
    </w:p>
    <w:p>
      <w:pPr>
        <w:spacing w:line="576" w:lineRule="exact"/>
        <w:ind w:firstLine="642" w:firstLineChars="200"/>
        <w:rPr>
          <w:rFonts w:hint="default" w:ascii="仿宋_GB2312" w:hAnsi="仿宋_GB2312" w:eastAsia="仿宋_GB2312" w:cs="仿宋_GB2312"/>
          <w:kern w:val="0"/>
          <w:sz w:val="32"/>
          <w:szCs w:val="32"/>
          <w:lang w:val="en-US" w:eastAsia="zh-CN" w:bidi="en-US"/>
        </w:rPr>
      </w:pPr>
      <w:r>
        <w:rPr>
          <w:rFonts w:hint="eastAsia" w:ascii="楷体_GB2312" w:hAnsi="楷体_GB2312" w:eastAsia="楷体_GB2312" w:cs="楷体_GB2312"/>
          <w:b/>
          <w:bCs/>
          <w:color w:val="333333"/>
          <w:kern w:val="2"/>
          <w:sz w:val="32"/>
          <w:szCs w:val="32"/>
          <w:lang w:val="en-US" w:eastAsia="zh-CN" w:bidi="ar-SA"/>
        </w:rPr>
        <w:t xml:space="preserve">第二十一条  </w:t>
      </w:r>
      <w:r>
        <w:rPr>
          <w:rFonts w:hint="eastAsia" w:ascii="仿宋_GB2312" w:hAnsi="仿宋_GB2312" w:eastAsia="仿宋_GB2312" w:cs="仿宋_GB2312"/>
          <w:kern w:val="0"/>
          <w:sz w:val="32"/>
          <w:szCs w:val="32"/>
          <w:lang w:bidi="en-US"/>
        </w:rPr>
        <w:t>本办法由</w:t>
      </w:r>
      <w:r>
        <w:rPr>
          <w:rFonts w:hint="eastAsia" w:ascii="仿宋_GB2312" w:hAnsi="仿宋_GB2312" w:eastAsia="仿宋_GB2312" w:cs="仿宋_GB2312"/>
          <w:kern w:val="0"/>
          <w:sz w:val="32"/>
          <w:szCs w:val="32"/>
          <w:lang w:val="en-US" w:eastAsia="zh-CN" w:bidi="en-US"/>
        </w:rPr>
        <w:t>南宁</w:t>
      </w:r>
      <w:r>
        <w:rPr>
          <w:rFonts w:hint="eastAsia" w:ascii="仿宋_GB2312" w:hAnsi="仿宋_GB2312" w:eastAsia="仿宋_GB2312" w:cs="仿宋_GB2312"/>
          <w:kern w:val="0"/>
          <w:sz w:val="32"/>
          <w:szCs w:val="32"/>
          <w:lang w:bidi="en-US"/>
        </w:rPr>
        <w:t>市卫生健康委员会负责解释。</w:t>
      </w:r>
    </w:p>
    <w:p>
      <w:pPr>
        <w:spacing w:line="576" w:lineRule="exact"/>
        <w:ind w:firstLine="642" w:firstLineChars="200"/>
        <w:rPr>
          <w:rFonts w:ascii="仿宋_GB2312" w:hAnsi="仿宋_GB2312" w:eastAsia="仿宋_GB2312" w:cs="仿宋_GB2312"/>
          <w:kern w:val="0"/>
          <w:sz w:val="32"/>
          <w:szCs w:val="32"/>
          <w:lang w:bidi="en-US"/>
        </w:rPr>
      </w:pPr>
      <w:r>
        <w:rPr>
          <w:rFonts w:hint="eastAsia" w:ascii="楷体_GB2312" w:hAnsi="楷体_GB2312" w:eastAsia="楷体_GB2312" w:cs="楷体_GB2312"/>
          <w:b/>
          <w:bCs/>
          <w:color w:val="333333"/>
          <w:kern w:val="2"/>
          <w:sz w:val="32"/>
          <w:szCs w:val="32"/>
          <w:lang w:val="en-US" w:eastAsia="zh-CN" w:bidi="ar-SA"/>
        </w:rPr>
        <w:t>第二十二条</w:t>
      </w:r>
      <w:r>
        <w:rPr>
          <w:rFonts w:hint="eastAsia" w:ascii="仿宋_GB2312" w:hAnsi="仿宋_GB2312" w:eastAsia="仿宋_GB2312" w:cs="仿宋_GB2312"/>
          <w:b/>
          <w:bCs/>
          <w:kern w:val="0"/>
          <w:sz w:val="32"/>
          <w:szCs w:val="32"/>
          <w:lang w:val="en-US" w:eastAsia="zh-CN" w:bidi="en-US"/>
        </w:rPr>
        <w:t xml:space="preserve">  </w:t>
      </w:r>
      <w:r>
        <w:rPr>
          <w:rFonts w:hint="eastAsia" w:ascii="仿宋_GB2312" w:hAnsi="仿宋_GB2312" w:eastAsia="仿宋_GB2312" w:cs="仿宋_GB2312"/>
          <w:kern w:val="0"/>
          <w:sz w:val="32"/>
          <w:szCs w:val="32"/>
          <w:lang w:bidi="en-US"/>
        </w:rPr>
        <w:t>本办法未尽事宜，依照现行法律法规执行。</w:t>
      </w:r>
    </w:p>
    <w:p>
      <w:pPr>
        <w:spacing w:line="576" w:lineRule="exact"/>
        <w:ind w:firstLine="642" w:firstLineChars="200"/>
        <w:rPr>
          <w:rFonts w:ascii="仿宋_GB2312" w:hAnsi="仿宋_GB2312" w:eastAsia="仿宋_GB2312" w:cs="仿宋_GB2312"/>
          <w:color w:val="000000"/>
          <w:kern w:val="0"/>
          <w:sz w:val="32"/>
          <w:szCs w:val="32"/>
          <w:lang w:bidi="en-US"/>
        </w:rPr>
      </w:pPr>
      <w:r>
        <w:rPr>
          <w:rFonts w:hint="eastAsia" w:ascii="楷体_GB2312" w:hAnsi="楷体_GB2312" w:eastAsia="楷体_GB2312" w:cs="楷体_GB2312"/>
          <w:b/>
          <w:bCs/>
          <w:color w:val="333333"/>
          <w:kern w:val="2"/>
          <w:sz w:val="32"/>
          <w:szCs w:val="32"/>
          <w:lang w:val="en-US" w:eastAsia="zh-CN" w:bidi="ar-SA"/>
        </w:rPr>
        <w:t>第二十三条</w:t>
      </w:r>
      <w:r>
        <w:rPr>
          <w:rFonts w:hint="eastAsia" w:ascii="仿宋_GB2312" w:hAnsi="仿宋_GB2312" w:eastAsia="仿宋_GB2312" w:cs="仿宋_GB2312"/>
          <w:b/>
          <w:bCs/>
          <w:kern w:val="0"/>
          <w:sz w:val="32"/>
          <w:szCs w:val="32"/>
          <w:lang w:val="en-US" w:eastAsia="zh-CN" w:bidi="en-US"/>
        </w:rPr>
        <w:t xml:space="preserve">  </w:t>
      </w:r>
      <w:r>
        <w:rPr>
          <w:rFonts w:hint="eastAsia" w:ascii="仿宋_GB2312" w:hAnsi="仿宋_GB2312" w:eastAsia="仿宋_GB2312" w:cs="仿宋_GB2312"/>
          <w:color w:val="000000"/>
          <w:kern w:val="0"/>
          <w:sz w:val="32"/>
          <w:szCs w:val="32"/>
          <w:lang w:bidi="en-US"/>
        </w:rPr>
        <w:t>本办法自</w:t>
      </w:r>
      <w:r>
        <w:rPr>
          <w:rFonts w:hint="eastAsia" w:ascii="仿宋_GB2312" w:hAnsi="仿宋_GB2312" w:eastAsia="仿宋_GB2312" w:cs="仿宋_GB2312"/>
          <w:color w:val="000000"/>
          <w:kern w:val="0"/>
          <w:sz w:val="32"/>
          <w:szCs w:val="32"/>
          <w:lang w:val="en-US" w:eastAsia="zh-CN" w:bidi="en-US"/>
        </w:rPr>
        <w:t xml:space="preserve">  </w:t>
      </w:r>
      <w:r>
        <w:rPr>
          <w:rFonts w:hint="eastAsia" w:ascii="仿宋_GB2312" w:hAnsi="仿宋_GB2312" w:eastAsia="仿宋_GB2312" w:cs="仿宋_GB2312"/>
          <w:color w:val="000000"/>
          <w:kern w:val="0"/>
          <w:sz w:val="32"/>
          <w:szCs w:val="32"/>
          <w:lang w:eastAsia="zh-CN" w:bidi="en-US"/>
        </w:rPr>
        <w:t>年</w:t>
      </w:r>
      <w:r>
        <w:rPr>
          <w:rFonts w:hint="eastAsia" w:ascii="仿宋_GB2312" w:hAnsi="仿宋_GB2312" w:eastAsia="仿宋_GB2312" w:cs="仿宋_GB2312"/>
          <w:color w:val="000000"/>
          <w:kern w:val="0"/>
          <w:sz w:val="32"/>
          <w:szCs w:val="32"/>
          <w:lang w:val="en-US" w:eastAsia="zh-CN" w:bidi="en-US"/>
        </w:rPr>
        <w:t xml:space="preserve">  月 日</w:t>
      </w:r>
      <w:r>
        <w:rPr>
          <w:rFonts w:hint="eastAsia" w:ascii="仿宋_GB2312" w:hAnsi="仿宋_GB2312" w:eastAsia="仿宋_GB2312" w:cs="仿宋_GB2312"/>
          <w:color w:val="000000"/>
          <w:kern w:val="0"/>
          <w:sz w:val="32"/>
          <w:szCs w:val="32"/>
          <w:lang w:bidi="en-US"/>
        </w:rPr>
        <w:t>起施行，有效期两年。</w:t>
      </w:r>
    </w:p>
    <w:p>
      <w:pPr>
        <w:spacing w:line="576" w:lineRule="exact"/>
        <w:ind w:firstLine="640" w:firstLineChars="200"/>
        <w:rPr>
          <w:rFonts w:ascii="仿宋_GB2312" w:hAnsi="仿宋_GB2312" w:eastAsia="仿宋_GB2312" w:cs="仿宋_GB2312"/>
          <w:color w:val="000000"/>
          <w:kern w:val="0"/>
          <w:sz w:val="32"/>
          <w:szCs w:val="32"/>
          <w:lang w:bidi="en-US"/>
        </w:rPr>
      </w:pPr>
    </w:p>
    <w:p>
      <w:pPr>
        <w:spacing w:line="560" w:lineRule="exact"/>
        <w:ind w:firstLine="640" w:firstLineChars="200"/>
        <w:rPr>
          <w:rFonts w:ascii="仿宋_GB2312" w:hAnsi="仿宋_GB2312" w:eastAsia="仿宋_GB2312" w:cs="仿宋_GB2312"/>
          <w:color w:val="000000"/>
          <w:kern w:val="0"/>
          <w:sz w:val="32"/>
          <w:szCs w:val="32"/>
          <w:lang w:bidi="en-US"/>
        </w:rPr>
      </w:pPr>
    </w:p>
    <w:sectPr>
      <w:footerReference r:id="rId3" w:type="default"/>
      <w:pgSz w:w="11906" w:h="16838"/>
      <w:pgMar w:top="1440" w:right="1474" w:bottom="136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70205"/>
              <wp:effectExtent l="0" t="0" r="12065" b="4445"/>
              <wp:wrapNone/>
              <wp:docPr id="59" name="文本框 59"/>
              <wp:cNvGraphicFramePr/>
              <a:graphic xmlns:a="http://schemas.openxmlformats.org/drawingml/2006/main">
                <a:graphicData uri="http://schemas.microsoft.com/office/word/2010/wordprocessingShape">
                  <wps:wsp>
                    <wps:cNvSpPr txBox="1"/>
                    <wps:spPr>
                      <a:xfrm>
                        <a:off x="0" y="0"/>
                        <a:ext cx="53403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t>—</w:t>
                          </w:r>
                        </w:p>
                        <w:p>
                          <w:pPr>
                            <w:snapToGrid w:val="0"/>
                            <w:rPr>
                              <w:rFonts w:eastAsiaTheme="minorEastAsia"/>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9.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4GWrtIAAAADAQAADwAAAAAAAAABACAAAAA4AAAAZHJzL2Rvd25yZXYueG1sUEsBAhQAFAAAAAgA&#10;h07iQJe30owVAgAABwQAAA4AAAAAAAAAAQAgAAAANwEAAGRycy9lMm9Eb2MueG1sUEsFBgAAAAAG&#10;AAYAWQEAAL4FA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t>—</w:t>
                    </w:r>
                  </w:p>
                  <w:p>
                    <w:pPr>
                      <w:snapToGrid w:val="0"/>
                      <w:rPr>
                        <w:rFonts w:eastAsiaTheme="minor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4"/>
      <w:suff w:val="nothing"/>
      <w:lvlText w:val="表%1.%2　"/>
      <w:lvlJc w:val="left"/>
      <w:pPr>
        <w:ind w:left="2978"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6DBF04F4"/>
    <w:multiLevelType w:val="multilevel"/>
    <w:tmpl w:val="6DBF04F4"/>
    <w:lvl w:ilvl="0" w:tentative="0">
      <w:start w:val="1"/>
      <w:numFmt w:val="none"/>
      <w:pStyle w:val="1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mQwNTRkODgxYzczOGQ0MzJjMjY4YzNhYWJjNzIifQ=="/>
  </w:docVars>
  <w:rsids>
    <w:rsidRoot w:val="1EAD0DDE"/>
    <w:rsid w:val="000122C1"/>
    <w:rsid w:val="00041DE9"/>
    <w:rsid w:val="00044491"/>
    <w:rsid w:val="00073EBA"/>
    <w:rsid w:val="000744EE"/>
    <w:rsid w:val="000862CE"/>
    <w:rsid w:val="00086BF9"/>
    <w:rsid w:val="00092F6F"/>
    <w:rsid w:val="000A3B52"/>
    <w:rsid w:val="000C58E7"/>
    <w:rsid w:val="000E4EC2"/>
    <w:rsid w:val="000F1134"/>
    <w:rsid w:val="001013AF"/>
    <w:rsid w:val="0011015F"/>
    <w:rsid w:val="00110383"/>
    <w:rsid w:val="00132F54"/>
    <w:rsid w:val="00143FAE"/>
    <w:rsid w:val="001454F9"/>
    <w:rsid w:val="0014794F"/>
    <w:rsid w:val="00165BF3"/>
    <w:rsid w:val="00172E23"/>
    <w:rsid w:val="001A5782"/>
    <w:rsid w:val="001D268B"/>
    <w:rsid w:val="001D35A7"/>
    <w:rsid w:val="001D558E"/>
    <w:rsid w:val="001D6408"/>
    <w:rsid w:val="001F4D18"/>
    <w:rsid w:val="00206515"/>
    <w:rsid w:val="00233D46"/>
    <w:rsid w:val="00272530"/>
    <w:rsid w:val="00283D85"/>
    <w:rsid w:val="00295054"/>
    <w:rsid w:val="002A0B8B"/>
    <w:rsid w:val="0030179B"/>
    <w:rsid w:val="0031643D"/>
    <w:rsid w:val="00336285"/>
    <w:rsid w:val="003448E5"/>
    <w:rsid w:val="00356AB3"/>
    <w:rsid w:val="0039446C"/>
    <w:rsid w:val="003952ED"/>
    <w:rsid w:val="00415E74"/>
    <w:rsid w:val="0043449F"/>
    <w:rsid w:val="00481411"/>
    <w:rsid w:val="004B728C"/>
    <w:rsid w:val="004C3CCE"/>
    <w:rsid w:val="004D3681"/>
    <w:rsid w:val="004F0A6B"/>
    <w:rsid w:val="00514BEB"/>
    <w:rsid w:val="00544737"/>
    <w:rsid w:val="00545ACE"/>
    <w:rsid w:val="00563C5D"/>
    <w:rsid w:val="005749D3"/>
    <w:rsid w:val="005C0620"/>
    <w:rsid w:val="005D2F55"/>
    <w:rsid w:val="005D36FC"/>
    <w:rsid w:val="005D55D3"/>
    <w:rsid w:val="00606A3E"/>
    <w:rsid w:val="00621838"/>
    <w:rsid w:val="00630406"/>
    <w:rsid w:val="0065680F"/>
    <w:rsid w:val="00663277"/>
    <w:rsid w:val="0066342A"/>
    <w:rsid w:val="00673A13"/>
    <w:rsid w:val="006809AF"/>
    <w:rsid w:val="00697E23"/>
    <w:rsid w:val="006A42AD"/>
    <w:rsid w:val="006B07B3"/>
    <w:rsid w:val="006D109A"/>
    <w:rsid w:val="006F22A2"/>
    <w:rsid w:val="006F48B7"/>
    <w:rsid w:val="00707454"/>
    <w:rsid w:val="00711B09"/>
    <w:rsid w:val="00712E07"/>
    <w:rsid w:val="00754B0E"/>
    <w:rsid w:val="00756995"/>
    <w:rsid w:val="007C3E9F"/>
    <w:rsid w:val="007C72B7"/>
    <w:rsid w:val="008141F5"/>
    <w:rsid w:val="00856CFA"/>
    <w:rsid w:val="00872860"/>
    <w:rsid w:val="00886C4E"/>
    <w:rsid w:val="00887977"/>
    <w:rsid w:val="008941DB"/>
    <w:rsid w:val="008A3C7B"/>
    <w:rsid w:val="008C22F7"/>
    <w:rsid w:val="008D0CD1"/>
    <w:rsid w:val="008D409A"/>
    <w:rsid w:val="008E3E25"/>
    <w:rsid w:val="008E538E"/>
    <w:rsid w:val="008F01F3"/>
    <w:rsid w:val="00917615"/>
    <w:rsid w:val="0094567A"/>
    <w:rsid w:val="0094742F"/>
    <w:rsid w:val="00947E21"/>
    <w:rsid w:val="00954551"/>
    <w:rsid w:val="00955FA5"/>
    <w:rsid w:val="0096128B"/>
    <w:rsid w:val="009A5806"/>
    <w:rsid w:val="009B06D8"/>
    <w:rsid w:val="009D446B"/>
    <w:rsid w:val="009E03C7"/>
    <w:rsid w:val="009F44BF"/>
    <w:rsid w:val="009F6708"/>
    <w:rsid w:val="00A53F32"/>
    <w:rsid w:val="00A54A0B"/>
    <w:rsid w:val="00A75E07"/>
    <w:rsid w:val="00AB4639"/>
    <w:rsid w:val="00AC0EA8"/>
    <w:rsid w:val="00AD3B6F"/>
    <w:rsid w:val="00AE1483"/>
    <w:rsid w:val="00AF2865"/>
    <w:rsid w:val="00B162AB"/>
    <w:rsid w:val="00B16E54"/>
    <w:rsid w:val="00B40CEF"/>
    <w:rsid w:val="00B45879"/>
    <w:rsid w:val="00B53E56"/>
    <w:rsid w:val="00B61DF3"/>
    <w:rsid w:val="00B72599"/>
    <w:rsid w:val="00B743ED"/>
    <w:rsid w:val="00B74CE4"/>
    <w:rsid w:val="00B8079F"/>
    <w:rsid w:val="00B8430D"/>
    <w:rsid w:val="00BA47C5"/>
    <w:rsid w:val="00BA668F"/>
    <w:rsid w:val="00BE7A7A"/>
    <w:rsid w:val="00C03D0C"/>
    <w:rsid w:val="00C044BB"/>
    <w:rsid w:val="00C11957"/>
    <w:rsid w:val="00C32F99"/>
    <w:rsid w:val="00CA5F2A"/>
    <w:rsid w:val="00CA7246"/>
    <w:rsid w:val="00CB3209"/>
    <w:rsid w:val="00CD3646"/>
    <w:rsid w:val="00CD3B8F"/>
    <w:rsid w:val="00D17D2D"/>
    <w:rsid w:val="00D17EE2"/>
    <w:rsid w:val="00D25842"/>
    <w:rsid w:val="00D47F99"/>
    <w:rsid w:val="00D65249"/>
    <w:rsid w:val="00D95E4A"/>
    <w:rsid w:val="00DD38D9"/>
    <w:rsid w:val="00DF56D8"/>
    <w:rsid w:val="00E107C1"/>
    <w:rsid w:val="00E151D0"/>
    <w:rsid w:val="00E200C5"/>
    <w:rsid w:val="00E34366"/>
    <w:rsid w:val="00E506E3"/>
    <w:rsid w:val="00E73FE9"/>
    <w:rsid w:val="00E8243F"/>
    <w:rsid w:val="00EA372A"/>
    <w:rsid w:val="00EB6B07"/>
    <w:rsid w:val="00EF53D3"/>
    <w:rsid w:val="00F04602"/>
    <w:rsid w:val="00F125ED"/>
    <w:rsid w:val="00F15E1A"/>
    <w:rsid w:val="00F37A2D"/>
    <w:rsid w:val="00F53C32"/>
    <w:rsid w:val="00F56874"/>
    <w:rsid w:val="00F64518"/>
    <w:rsid w:val="00F722E5"/>
    <w:rsid w:val="00F753A4"/>
    <w:rsid w:val="00F80CC0"/>
    <w:rsid w:val="00FD6F7A"/>
    <w:rsid w:val="00FF1F47"/>
    <w:rsid w:val="00FF5D00"/>
    <w:rsid w:val="012975CF"/>
    <w:rsid w:val="01703CE4"/>
    <w:rsid w:val="01B876F6"/>
    <w:rsid w:val="023660AB"/>
    <w:rsid w:val="03161CF4"/>
    <w:rsid w:val="04A23DA9"/>
    <w:rsid w:val="04E83035"/>
    <w:rsid w:val="055406CA"/>
    <w:rsid w:val="055A4ED6"/>
    <w:rsid w:val="05750A4E"/>
    <w:rsid w:val="058538E4"/>
    <w:rsid w:val="06AA187C"/>
    <w:rsid w:val="07727C11"/>
    <w:rsid w:val="08A72093"/>
    <w:rsid w:val="091C1203"/>
    <w:rsid w:val="094221DB"/>
    <w:rsid w:val="096D4E25"/>
    <w:rsid w:val="0992356F"/>
    <w:rsid w:val="09DB2BA2"/>
    <w:rsid w:val="0A1E1A76"/>
    <w:rsid w:val="0AD21B75"/>
    <w:rsid w:val="0B583D8E"/>
    <w:rsid w:val="0C2B0865"/>
    <w:rsid w:val="0C692EF6"/>
    <w:rsid w:val="0C8B0207"/>
    <w:rsid w:val="0CC56899"/>
    <w:rsid w:val="0CCF40E5"/>
    <w:rsid w:val="0CFA1B57"/>
    <w:rsid w:val="0DB6446C"/>
    <w:rsid w:val="0E9A0D84"/>
    <w:rsid w:val="0EAA1F4B"/>
    <w:rsid w:val="0EBD2E3C"/>
    <w:rsid w:val="10233173"/>
    <w:rsid w:val="105C58EA"/>
    <w:rsid w:val="10C17255"/>
    <w:rsid w:val="10D254AD"/>
    <w:rsid w:val="11085B2E"/>
    <w:rsid w:val="11811D42"/>
    <w:rsid w:val="11B63B8E"/>
    <w:rsid w:val="11CB6CDA"/>
    <w:rsid w:val="129D771A"/>
    <w:rsid w:val="12A53EE4"/>
    <w:rsid w:val="12F24454"/>
    <w:rsid w:val="12F4756B"/>
    <w:rsid w:val="134A310C"/>
    <w:rsid w:val="13B30CB1"/>
    <w:rsid w:val="13FD52ED"/>
    <w:rsid w:val="13FE5D59"/>
    <w:rsid w:val="1430249F"/>
    <w:rsid w:val="15244FBD"/>
    <w:rsid w:val="173914CE"/>
    <w:rsid w:val="1A177080"/>
    <w:rsid w:val="1A252CB2"/>
    <w:rsid w:val="1A9829AF"/>
    <w:rsid w:val="1A9C249F"/>
    <w:rsid w:val="1AC21052"/>
    <w:rsid w:val="1AE216BB"/>
    <w:rsid w:val="1B944F25"/>
    <w:rsid w:val="1C146536"/>
    <w:rsid w:val="1C6E0A6E"/>
    <w:rsid w:val="1D37483E"/>
    <w:rsid w:val="1DC92F91"/>
    <w:rsid w:val="1E0F5E35"/>
    <w:rsid w:val="1E5A2311"/>
    <w:rsid w:val="1EAA20B1"/>
    <w:rsid w:val="1EAD0DDE"/>
    <w:rsid w:val="1F962B2D"/>
    <w:rsid w:val="1FBF200D"/>
    <w:rsid w:val="1FE85E3E"/>
    <w:rsid w:val="207E1215"/>
    <w:rsid w:val="21605633"/>
    <w:rsid w:val="218E3675"/>
    <w:rsid w:val="23CF111B"/>
    <w:rsid w:val="23E40154"/>
    <w:rsid w:val="24B2466D"/>
    <w:rsid w:val="250B6CBE"/>
    <w:rsid w:val="250F1B30"/>
    <w:rsid w:val="25331BE5"/>
    <w:rsid w:val="258B4892"/>
    <w:rsid w:val="25CD59AC"/>
    <w:rsid w:val="25D91C9E"/>
    <w:rsid w:val="25F9400D"/>
    <w:rsid w:val="28EB12DF"/>
    <w:rsid w:val="29183639"/>
    <w:rsid w:val="29937259"/>
    <w:rsid w:val="29D37560"/>
    <w:rsid w:val="29F74B4B"/>
    <w:rsid w:val="2A3754E1"/>
    <w:rsid w:val="2B182567"/>
    <w:rsid w:val="2B3851AD"/>
    <w:rsid w:val="2BD47C7C"/>
    <w:rsid w:val="2C696332"/>
    <w:rsid w:val="2C817298"/>
    <w:rsid w:val="2CE20511"/>
    <w:rsid w:val="2D5918E7"/>
    <w:rsid w:val="2D5F5552"/>
    <w:rsid w:val="2D6A1F89"/>
    <w:rsid w:val="2D864873"/>
    <w:rsid w:val="2E0407C8"/>
    <w:rsid w:val="2E564EC7"/>
    <w:rsid w:val="2EAD550D"/>
    <w:rsid w:val="2EC274BB"/>
    <w:rsid w:val="2F9D630E"/>
    <w:rsid w:val="2FC64215"/>
    <w:rsid w:val="30473295"/>
    <w:rsid w:val="30D10E38"/>
    <w:rsid w:val="3150593A"/>
    <w:rsid w:val="31A26C3A"/>
    <w:rsid w:val="32C6287D"/>
    <w:rsid w:val="3356384F"/>
    <w:rsid w:val="361B0044"/>
    <w:rsid w:val="369D17F5"/>
    <w:rsid w:val="36ED3E82"/>
    <w:rsid w:val="37406AD0"/>
    <w:rsid w:val="379148F7"/>
    <w:rsid w:val="379506F0"/>
    <w:rsid w:val="37A546DC"/>
    <w:rsid w:val="37AD2F3E"/>
    <w:rsid w:val="37C87CE5"/>
    <w:rsid w:val="382A0C93"/>
    <w:rsid w:val="383547B4"/>
    <w:rsid w:val="39FC040D"/>
    <w:rsid w:val="3BA766D4"/>
    <w:rsid w:val="3BFF3E79"/>
    <w:rsid w:val="3C545CDF"/>
    <w:rsid w:val="3CC7590A"/>
    <w:rsid w:val="3E22694E"/>
    <w:rsid w:val="3EB76FF8"/>
    <w:rsid w:val="3ECB5933"/>
    <w:rsid w:val="3FA07007"/>
    <w:rsid w:val="413761CE"/>
    <w:rsid w:val="42632362"/>
    <w:rsid w:val="432C3998"/>
    <w:rsid w:val="4332503D"/>
    <w:rsid w:val="438B5C0E"/>
    <w:rsid w:val="43DB234E"/>
    <w:rsid w:val="453131C2"/>
    <w:rsid w:val="45BC43E6"/>
    <w:rsid w:val="45F724B3"/>
    <w:rsid w:val="46CC04FD"/>
    <w:rsid w:val="47E51320"/>
    <w:rsid w:val="48253225"/>
    <w:rsid w:val="48531386"/>
    <w:rsid w:val="485812D4"/>
    <w:rsid w:val="48C404F1"/>
    <w:rsid w:val="49B86A0F"/>
    <w:rsid w:val="49CC6D07"/>
    <w:rsid w:val="49E67660"/>
    <w:rsid w:val="4A640A6B"/>
    <w:rsid w:val="4AB50C77"/>
    <w:rsid w:val="4B8329FF"/>
    <w:rsid w:val="4BA10E14"/>
    <w:rsid w:val="4C087033"/>
    <w:rsid w:val="4C996AFE"/>
    <w:rsid w:val="4CB6269D"/>
    <w:rsid w:val="4CD11285"/>
    <w:rsid w:val="4DCD7C9F"/>
    <w:rsid w:val="4DEF40B9"/>
    <w:rsid w:val="4E471145"/>
    <w:rsid w:val="4EFE3568"/>
    <w:rsid w:val="4F461C5C"/>
    <w:rsid w:val="50220737"/>
    <w:rsid w:val="504C2305"/>
    <w:rsid w:val="50DA49D2"/>
    <w:rsid w:val="50FB5419"/>
    <w:rsid w:val="514D4CF7"/>
    <w:rsid w:val="523B5B41"/>
    <w:rsid w:val="52641C79"/>
    <w:rsid w:val="528707C1"/>
    <w:rsid w:val="52AA6800"/>
    <w:rsid w:val="52D4781E"/>
    <w:rsid w:val="53030DC7"/>
    <w:rsid w:val="53B549BF"/>
    <w:rsid w:val="5486329D"/>
    <w:rsid w:val="54EF2FA2"/>
    <w:rsid w:val="551F0ADE"/>
    <w:rsid w:val="55E275D6"/>
    <w:rsid w:val="56530F5D"/>
    <w:rsid w:val="56AC0502"/>
    <w:rsid w:val="57D1C6DD"/>
    <w:rsid w:val="58306B5A"/>
    <w:rsid w:val="59926240"/>
    <w:rsid w:val="5B7F5150"/>
    <w:rsid w:val="5C207D29"/>
    <w:rsid w:val="5C7076A2"/>
    <w:rsid w:val="5D1807C8"/>
    <w:rsid w:val="5DB449D7"/>
    <w:rsid w:val="5EA12469"/>
    <w:rsid w:val="5ED676CE"/>
    <w:rsid w:val="5EEFBF15"/>
    <w:rsid w:val="5F9E1A6F"/>
    <w:rsid w:val="5FD70E51"/>
    <w:rsid w:val="5FE23E0E"/>
    <w:rsid w:val="60067ABA"/>
    <w:rsid w:val="608905F1"/>
    <w:rsid w:val="60DB663A"/>
    <w:rsid w:val="60DD3E95"/>
    <w:rsid w:val="613100ED"/>
    <w:rsid w:val="618172C6"/>
    <w:rsid w:val="61ED3C40"/>
    <w:rsid w:val="62222ACD"/>
    <w:rsid w:val="623E1C97"/>
    <w:rsid w:val="62434BD1"/>
    <w:rsid w:val="62E91EA9"/>
    <w:rsid w:val="62F00D69"/>
    <w:rsid w:val="634347C7"/>
    <w:rsid w:val="63F025AA"/>
    <w:rsid w:val="64400BAB"/>
    <w:rsid w:val="64633872"/>
    <w:rsid w:val="64996E96"/>
    <w:rsid w:val="65C0444E"/>
    <w:rsid w:val="65C43C25"/>
    <w:rsid w:val="6673003C"/>
    <w:rsid w:val="673F762E"/>
    <w:rsid w:val="67D842AA"/>
    <w:rsid w:val="67DE0A59"/>
    <w:rsid w:val="684825E0"/>
    <w:rsid w:val="68CA50AF"/>
    <w:rsid w:val="69097331"/>
    <w:rsid w:val="69817394"/>
    <w:rsid w:val="6A256B1B"/>
    <w:rsid w:val="6A7D43A3"/>
    <w:rsid w:val="6C127E7E"/>
    <w:rsid w:val="6C1F3996"/>
    <w:rsid w:val="6C700663"/>
    <w:rsid w:val="6CD546C0"/>
    <w:rsid w:val="6D4C6A4F"/>
    <w:rsid w:val="6EE76689"/>
    <w:rsid w:val="6F000646"/>
    <w:rsid w:val="6FCA62DC"/>
    <w:rsid w:val="6FE154FA"/>
    <w:rsid w:val="6FF26DA9"/>
    <w:rsid w:val="70D2369A"/>
    <w:rsid w:val="714E7FB6"/>
    <w:rsid w:val="7184684B"/>
    <w:rsid w:val="71996288"/>
    <w:rsid w:val="719B2F1F"/>
    <w:rsid w:val="72F85243"/>
    <w:rsid w:val="73026D9A"/>
    <w:rsid w:val="73151354"/>
    <w:rsid w:val="737629FD"/>
    <w:rsid w:val="74967468"/>
    <w:rsid w:val="74CA3F6B"/>
    <w:rsid w:val="74E94735"/>
    <w:rsid w:val="753A73B5"/>
    <w:rsid w:val="75BB2B51"/>
    <w:rsid w:val="76393EDF"/>
    <w:rsid w:val="76BE5699"/>
    <w:rsid w:val="76C04026"/>
    <w:rsid w:val="77815729"/>
    <w:rsid w:val="778D5A00"/>
    <w:rsid w:val="7812701B"/>
    <w:rsid w:val="786F17CF"/>
    <w:rsid w:val="787B7F18"/>
    <w:rsid w:val="78F46F42"/>
    <w:rsid w:val="79733540"/>
    <w:rsid w:val="79A4749B"/>
    <w:rsid w:val="79FDFDA3"/>
    <w:rsid w:val="7A543EE8"/>
    <w:rsid w:val="7AF102F7"/>
    <w:rsid w:val="7B4C4049"/>
    <w:rsid w:val="7B716E6B"/>
    <w:rsid w:val="7BFD7CAE"/>
    <w:rsid w:val="7C2B1258"/>
    <w:rsid w:val="7C843B4D"/>
    <w:rsid w:val="7CFD1D16"/>
    <w:rsid w:val="7D101A1C"/>
    <w:rsid w:val="7F1C15FC"/>
    <w:rsid w:val="7F7B84CF"/>
    <w:rsid w:val="9EA7467D"/>
    <w:rsid w:val="BBFFD8F6"/>
    <w:rsid w:val="E9FE31A1"/>
    <w:rsid w:val="EFE55A66"/>
    <w:rsid w:val="F3FA9315"/>
    <w:rsid w:val="FDE6A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rFonts w:cs="Times New Roman"/>
    </w:rPr>
  </w:style>
  <w:style w:type="paragraph" w:styleId="3">
    <w:name w:val="Body Text"/>
    <w:basedOn w:val="1"/>
    <w:next w:val="2"/>
    <w:link w:val="12"/>
    <w:qFormat/>
    <w:uiPriority w:val="0"/>
    <w:pPr>
      <w:spacing w:after="120"/>
    </w:pPr>
    <w:rPr>
      <w:rFonts w:cs="Times New Roman"/>
    </w:r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0"/>
    <w:rPr>
      <w:b/>
      <w:bCs/>
    </w:rPr>
  </w:style>
  <w:style w:type="character" w:customStyle="1" w:styleId="12">
    <w:name w:val="正文文本 Char"/>
    <w:basedOn w:val="10"/>
    <w:link w:val="3"/>
    <w:qFormat/>
    <w:uiPriority w:val="0"/>
    <w:rPr>
      <w:kern w:val="2"/>
      <w:sz w:val="21"/>
      <w:szCs w:val="24"/>
    </w:rPr>
  </w:style>
  <w:style w:type="paragraph" w:customStyle="1" w:styleId="13">
    <w:name w:val="列出段落1"/>
    <w:basedOn w:val="1"/>
    <w:qFormat/>
    <w:uiPriority w:val="1"/>
    <w:pPr>
      <w:autoSpaceDE w:val="0"/>
      <w:autoSpaceDN w:val="0"/>
      <w:spacing w:before="9"/>
      <w:ind w:left="771" w:hanging="183"/>
      <w:jc w:val="left"/>
    </w:pPr>
    <w:rPr>
      <w:rFonts w:ascii="宋体" w:hAnsi="宋体" w:cs="宋体"/>
      <w:kern w:val="0"/>
      <w:sz w:val="22"/>
      <w:lang w:eastAsia="en-US"/>
    </w:rPr>
  </w:style>
  <w:style w:type="paragraph" w:customStyle="1" w:styleId="14">
    <w:name w:val="附录表标题"/>
    <w:basedOn w:val="1"/>
    <w:next w:val="15"/>
    <w:qFormat/>
    <w:uiPriority w:val="0"/>
    <w:pPr>
      <w:numPr>
        <w:ilvl w:val="1"/>
        <w:numId w:val="1"/>
      </w:numPr>
      <w:tabs>
        <w:tab w:val="left" w:pos="180"/>
      </w:tabs>
      <w:spacing w:beforeLines="50" w:afterLines="50"/>
      <w:ind w:left="0" w:firstLine="0"/>
      <w:jc w:val="center"/>
    </w:pPr>
    <w:rPr>
      <w:rFonts w:ascii="黑体" w:hAnsi="Times New Roman" w:eastAsia="黑体" w:cs="Times New Roman"/>
      <w:szCs w:val="21"/>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table" w:customStyle="1" w:styleId="1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jc w:val="left"/>
    </w:pPr>
    <w:rPr>
      <w:rFonts w:ascii="宋体" w:hAnsi="宋体" w:cs="宋体"/>
      <w:kern w:val="0"/>
      <w:sz w:val="22"/>
      <w:lang w:eastAsia="en-US"/>
    </w:rPr>
  </w:style>
  <w:style w:type="character" w:customStyle="1" w:styleId="18">
    <w:name w:val="font21"/>
    <w:basedOn w:val="10"/>
    <w:qFormat/>
    <w:uiPriority w:val="0"/>
    <w:rPr>
      <w:rFonts w:hint="eastAsia" w:ascii="楷体" w:hAnsi="楷体" w:eastAsia="楷体" w:cs="楷体"/>
      <w:color w:val="000000"/>
      <w:sz w:val="18"/>
      <w:szCs w:val="18"/>
      <w:u w:val="none"/>
    </w:rPr>
  </w:style>
  <w:style w:type="paragraph" w:customStyle="1" w:styleId="19">
    <w:name w:val="注："/>
    <w:next w:val="15"/>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20">
    <w:name w:val="批注框文本 Char"/>
    <w:basedOn w:val="10"/>
    <w:link w:val="4"/>
    <w:qFormat/>
    <w:uiPriority w:val="0"/>
    <w:rPr>
      <w:kern w:val="2"/>
      <w:sz w:val="18"/>
      <w:szCs w:val="18"/>
    </w:rPr>
  </w:style>
  <w:style w:type="paragraph" w:customStyle="1"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any>
  <Pages>21</Pages>
  <Words>7665</Words>
  <Characters>7847</Characters>
  <Lines>152</Lines>
  <Paragraphs>42</Paragraphs>
  <TotalTime>24</TotalTime>
  <ScaleCrop>false</ScaleCrop>
  <LinksUpToDate>false</LinksUpToDate>
  <CharactersWithSpaces>8118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2021-03-21T10:33:00Z</dcterms:created>
  <dc:creator>邵丽娟</dc:creator>
  <cp:lastModifiedBy>gxxc</cp:lastModifiedBy>
  <cp:lastPrinted>2023-10-18T17:51:00Z</cp:lastPrinted>
  <dcterms:modified xsi:type="dcterms:W3CDTF">2023-10-18T10:24:52Z</dcterms:modified>
  <dc:title>南宁市卫生健康行业信用风险分级评价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167B150389244718B698882C726446B3_13</vt:lpwstr>
  </property>
</Properties>
</file>