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门诊慢特病病种待遇认定申请表</w:t>
      </w:r>
    </w:p>
    <w:bookmarkEnd w:id="0"/>
    <w:p>
      <w:pPr>
        <w:spacing w:line="6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年    月    日</w:t>
      </w:r>
    </w:p>
    <w:tbl>
      <w:tblPr>
        <w:tblStyle w:val="3"/>
        <w:tblpPr w:leftFromText="180" w:rightFromText="180" w:vertAnchor="page" w:horzAnchor="margin" w:tblpXSpec="center" w:tblpY="3931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63"/>
        <w:gridCol w:w="934"/>
        <w:gridCol w:w="824"/>
        <w:gridCol w:w="1418"/>
        <w:gridCol w:w="828"/>
        <w:gridCol w:w="768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□职工医保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证件类型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参保地区</w:t>
            </w: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选择定点</w:t>
            </w:r>
            <w:r>
              <w:rPr>
                <w:rFonts w:ascii="宋体" w:hAnsi="宋体"/>
                <w:sz w:val="24"/>
                <w:szCs w:val="24"/>
              </w:rPr>
              <w:t>医</w:t>
            </w:r>
            <w:r>
              <w:rPr>
                <w:rFonts w:hint="eastAsia" w:ascii="宋体" w:hAnsi="宋体"/>
                <w:sz w:val="24"/>
                <w:szCs w:val="24"/>
              </w:rPr>
              <w:t>院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</w:t>
            </w:r>
          </w:p>
        </w:tc>
        <w:tc>
          <w:tcPr>
            <w:tcW w:w="36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422275</wp:posOffset>
                  </wp:positionH>
                  <wp:positionV relativeFrom="page">
                    <wp:posOffset>241300</wp:posOffset>
                  </wp:positionV>
                  <wp:extent cx="5274310" cy="2709545"/>
                  <wp:effectExtent l="0" t="0" r="2540" b="14605"/>
                  <wp:wrapNone/>
                  <wp:docPr id="2" name="图片 1" descr="说明: 中国医疗保障协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说明: 中国医疗保障协会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70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门诊慢特病病种名称（代码）</w:t>
            </w: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（可添加）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申报病种情况（符合诊断标准项目）</w:t>
            </w: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医师签名：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认定机构名称（盖章）：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                     </w:t>
      </w:r>
    </w:p>
    <w:p>
      <w:pPr>
        <w:rPr>
          <w:vanish/>
        </w:rPr>
      </w:pPr>
    </w:p>
    <w:p>
      <w:pPr>
        <w:autoSpaceDE w:val="0"/>
        <w:autoSpaceDN w:val="0"/>
        <w:spacing w:before="100" w:line="336" w:lineRule="auto"/>
        <w:ind w:left="-302" w:leftChars="-144" w:firstLine="240" w:firstLineChars="100"/>
        <w:textAlignment w:val="baseline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填表须知：                                          </w:t>
      </w:r>
    </w:p>
    <w:p>
      <w:pPr>
        <w:numPr>
          <w:ilvl w:val="0"/>
          <w:numId w:val="0"/>
        </w:numPr>
        <w:tabs>
          <w:tab w:val="left" w:pos="0"/>
          <w:tab w:val="left" w:pos="720"/>
        </w:tabs>
        <w:autoSpaceDE w:val="0"/>
        <w:autoSpaceDN w:val="0"/>
        <w:ind w:left="0" w:firstLine="480" w:firstLineChars="200"/>
        <w:textAlignment w:val="baseline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1.此表适合对象为：恶性肿瘤</w:t>
      </w:r>
      <w:r>
        <w:rPr>
          <w:rFonts w:hint="eastAsia" w:ascii="宋体" w:hAnsi="宋体"/>
          <w:kern w:val="0"/>
          <w:sz w:val="24"/>
          <w:szCs w:val="24"/>
        </w:rPr>
        <w:t>（含白血病）门诊治疗</w:t>
      </w:r>
      <w:r>
        <w:rPr>
          <w:rFonts w:hint="eastAsia" w:ascii="宋体" w:hAnsi="宋体"/>
          <w:sz w:val="24"/>
          <w:szCs w:val="24"/>
        </w:rPr>
        <w:t>、尿毒症透析、器官移植术后抗排异治疗、重性精神病人药物维持治疗、糖尿病胰岛素治疗、肺结核的参保患者。</w:t>
      </w:r>
    </w:p>
    <w:p>
      <w:r>
        <w:rPr>
          <w:rFonts w:hint="eastAsia" w:ascii="宋体" w:hAnsi="宋体"/>
          <w:sz w:val="24"/>
          <w:szCs w:val="24"/>
        </w:rPr>
        <w:t>2.此表由个人填写，到二</w:t>
      </w:r>
      <w:r>
        <w:rPr>
          <w:rFonts w:ascii="宋体" w:hAnsi="宋体"/>
          <w:sz w:val="24"/>
          <w:szCs w:val="24"/>
        </w:rPr>
        <w:t>级</w:t>
      </w:r>
      <w:r>
        <w:rPr>
          <w:rFonts w:hint="eastAsia" w:ascii="宋体" w:hAnsi="宋体"/>
          <w:sz w:val="24"/>
          <w:szCs w:val="24"/>
        </w:rPr>
        <w:t>及以上医保定点医疗机构进行诊断，由该院具有副高及以上技术职称的一线临床医师签字、并经该院医疗保险管理部门盖章确认。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EF"/>
    <w:rsid w:val="00E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2023-08-08T03:05:00Z</dcterms:created>
  <dc:creator>閤成保</dc:creator>
  <cp:lastModifiedBy>閤成保</cp:lastModifiedBy>
  <dcterms:modified xsi:type="dcterms:W3CDTF">2023-08-08T03:05:32Z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