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62" w:rsidRPr="008165AF" w:rsidRDefault="00670A62" w:rsidP="00670A62">
      <w:pPr>
        <w:jc w:val="left"/>
        <w:rPr>
          <w:rFonts w:ascii="黑体" w:eastAsia="黑体" w:hAnsi="黑体" w:cs="方正仿宋_GBK"/>
          <w:szCs w:val="32"/>
        </w:rPr>
      </w:pPr>
      <w:r w:rsidRPr="008165AF">
        <w:rPr>
          <w:rFonts w:ascii="黑体" w:eastAsia="黑体" w:hAnsi="黑体" w:cs="方正仿宋_GBK" w:hint="eastAsia"/>
          <w:szCs w:val="32"/>
        </w:rPr>
        <w:t>附件1</w:t>
      </w:r>
    </w:p>
    <w:p w:rsidR="00670A62" w:rsidRDefault="00670A62" w:rsidP="00670A62">
      <w:pPr>
        <w:widowControl/>
        <w:numPr>
          <w:ilvl w:val="255"/>
          <w:numId w:val="0"/>
        </w:numPr>
        <w:ind w:firstLineChars="200" w:firstLine="880"/>
        <w:jc w:val="center"/>
        <w:rPr>
          <w:rFonts w:ascii="方正小标宋_GBK" w:eastAsia="方正小标宋_GBK" w:hAnsi="方正公文小标宋" w:cs="方正小标宋_GBK"/>
          <w:sz w:val="44"/>
          <w:szCs w:val="44"/>
        </w:rPr>
      </w:pPr>
      <w:r>
        <w:rPr>
          <w:rFonts w:ascii="方正小标宋_GBK" w:eastAsia="方正小标宋_GBK" w:hAnsi="方正公文小标宋" w:cs="方正小标宋_GBK" w:hint="eastAsia"/>
          <w:sz w:val="44"/>
          <w:szCs w:val="44"/>
        </w:rPr>
        <w:t>江苏</w:t>
      </w:r>
      <w:proofErr w:type="gramStart"/>
      <w:r>
        <w:rPr>
          <w:rFonts w:ascii="方正小标宋_GBK" w:eastAsia="方正小标宋_GBK" w:hAnsi="方正公文小标宋" w:cs="方正小标宋_GBK" w:hint="eastAsia"/>
          <w:sz w:val="44"/>
          <w:szCs w:val="44"/>
        </w:rPr>
        <w:t>健康企业</w:t>
      </w:r>
      <w:proofErr w:type="gramEnd"/>
      <w:r>
        <w:rPr>
          <w:rFonts w:ascii="方正小标宋_GBK" w:eastAsia="方正小标宋_GBK" w:hAnsi="方正公文小标宋" w:cs="方正小标宋_GBK" w:hint="eastAsia"/>
          <w:sz w:val="44"/>
          <w:szCs w:val="44"/>
        </w:rPr>
        <w:t>建设评估表</w:t>
      </w:r>
    </w:p>
    <w:p w:rsidR="00670A62" w:rsidRDefault="00670A62" w:rsidP="00670A62">
      <w:pPr>
        <w:ind w:firstLineChars="200" w:firstLine="640"/>
        <w:rPr>
          <w:rFonts w:ascii="黑体" w:eastAsia="黑体" w:hAnsi="黑体"/>
          <w:szCs w:val="32"/>
        </w:rPr>
      </w:pPr>
      <w:r>
        <w:rPr>
          <w:rFonts w:ascii="黑体" w:eastAsia="黑体" w:hAnsi="黑体" w:cs="黑体" w:hint="eastAsia"/>
          <w:szCs w:val="32"/>
        </w:rPr>
        <w:t>一、基本条件</w:t>
      </w:r>
    </w:p>
    <w:p w:rsidR="00670A62" w:rsidRDefault="00670A62" w:rsidP="00670A62">
      <w:pPr>
        <w:ind w:firstLineChars="200" w:firstLine="640"/>
        <w:rPr>
          <w:rFonts w:ascii="仿宋"/>
          <w:szCs w:val="32"/>
        </w:rPr>
      </w:pPr>
      <w:proofErr w:type="gramStart"/>
      <w:r>
        <w:rPr>
          <w:rFonts w:ascii="仿宋" w:hAnsi="仿宋" w:cs="仿宋" w:hint="eastAsia"/>
          <w:szCs w:val="32"/>
        </w:rPr>
        <w:t>健康企业</w:t>
      </w:r>
      <w:proofErr w:type="gramEnd"/>
      <w:r>
        <w:rPr>
          <w:rFonts w:ascii="仿宋" w:hAnsi="仿宋" w:cs="仿宋" w:hint="eastAsia"/>
          <w:szCs w:val="32"/>
        </w:rPr>
        <w:t>需同时满足以下六项基本条件。有一项不符合，则不具备江苏</w:t>
      </w:r>
      <w:proofErr w:type="gramStart"/>
      <w:r>
        <w:rPr>
          <w:rFonts w:ascii="仿宋" w:hAnsi="仿宋" w:cs="仿宋" w:hint="eastAsia"/>
          <w:szCs w:val="32"/>
        </w:rPr>
        <w:t>健康企业</w:t>
      </w:r>
      <w:proofErr w:type="gramEnd"/>
      <w:r>
        <w:rPr>
          <w:rFonts w:ascii="仿宋" w:hAnsi="仿宋" w:cs="仿宋" w:hint="eastAsia"/>
          <w:szCs w:val="32"/>
        </w:rPr>
        <w:t>申请基本条件，停止评估。</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7"/>
        <w:gridCol w:w="1995"/>
        <w:gridCol w:w="2133"/>
        <w:gridCol w:w="2241"/>
        <w:gridCol w:w="2113"/>
      </w:tblGrid>
      <w:tr w:rsidR="00670A62" w:rsidTr="0048119E">
        <w:trPr>
          <w:trHeight w:val="113"/>
          <w:jc w:val="center"/>
        </w:trPr>
        <w:tc>
          <w:tcPr>
            <w:tcW w:w="3987" w:type="dxa"/>
            <w:vAlign w:val="center"/>
          </w:tcPr>
          <w:p w:rsidR="00670A62" w:rsidRDefault="00670A62" w:rsidP="0048119E">
            <w:pPr>
              <w:spacing w:line="400" w:lineRule="exact"/>
              <w:jc w:val="center"/>
              <w:rPr>
                <w:rFonts w:ascii="方正仿宋_GBK" w:eastAsia="方正仿宋_GBK" w:hAnsi="黑体"/>
                <w:b/>
                <w:bCs/>
                <w:kern w:val="0"/>
                <w:sz w:val="21"/>
                <w:szCs w:val="21"/>
              </w:rPr>
            </w:pPr>
            <w:r>
              <w:rPr>
                <w:rFonts w:ascii="方正仿宋_GBK" w:eastAsia="方正仿宋_GBK" w:hAnsi="黑体" w:cs="黑体" w:hint="eastAsia"/>
                <w:b/>
                <w:bCs/>
                <w:kern w:val="0"/>
                <w:sz w:val="21"/>
                <w:szCs w:val="21"/>
              </w:rPr>
              <w:t>基本条件</w:t>
            </w:r>
          </w:p>
        </w:tc>
        <w:tc>
          <w:tcPr>
            <w:tcW w:w="1995" w:type="dxa"/>
            <w:vAlign w:val="center"/>
          </w:tcPr>
          <w:p w:rsidR="00670A62" w:rsidRDefault="00670A62" w:rsidP="0048119E">
            <w:pPr>
              <w:spacing w:line="400" w:lineRule="exact"/>
              <w:jc w:val="center"/>
              <w:rPr>
                <w:rFonts w:ascii="方正仿宋_GBK" w:eastAsia="方正仿宋_GBK" w:hAnsi="黑体"/>
                <w:b/>
                <w:bCs/>
                <w:kern w:val="0"/>
                <w:sz w:val="21"/>
                <w:szCs w:val="21"/>
              </w:rPr>
            </w:pPr>
            <w:r>
              <w:rPr>
                <w:rFonts w:ascii="方正仿宋_GBK" w:eastAsia="方正仿宋_GBK" w:hAnsi="黑体" w:cs="黑体" w:hint="eastAsia"/>
                <w:b/>
                <w:bCs/>
                <w:kern w:val="0"/>
                <w:sz w:val="21"/>
                <w:szCs w:val="21"/>
              </w:rPr>
              <w:t>企业自评结果</w:t>
            </w:r>
          </w:p>
        </w:tc>
        <w:tc>
          <w:tcPr>
            <w:tcW w:w="2133" w:type="dxa"/>
            <w:vAlign w:val="center"/>
          </w:tcPr>
          <w:p w:rsidR="00670A62" w:rsidRDefault="00670A62" w:rsidP="0048119E">
            <w:pPr>
              <w:spacing w:line="400" w:lineRule="exact"/>
              <w:jc w:val="center"/>
              <w:rPr>
                <w:rFonts w:ascii="方正仿宋_GBK" w:eastAsia="方正仿宋_GBK" w:hAnsi="黑体"/>
                <w:b/>
                <w:bCs/>
                <w:kern w:val="0"/>
                <w:sz w:val="21"/>
                <w:szCs w:val="21"/>
              </w:rPr>
            </w:pPr>
            <w:r>
              <w:rPr>
                <w:rFonts w:ascii="方正仿宋_GBK" w:eastAsia="方正仿宋_GBK" w:hAnsi="黑体" w:cs="黑体" w:hint="eastAsia"/>
                <w:b/>
                <w:bCs/>
                <w:kern w:val="0"/>
                <w:sz w:val="21"/>
                <w:szCs w:val="21"/>
              </w:rPr>
              <w:t>县级评估结果</w:t>
            </w:r>
          </w:p>
        </w:tc>
        <w:tc>
          <w:tcPr>
            <w:tcW w:w="2241" w:type="dxa"/>
            <w:vAlign w:val="center"/>
          </w:tcPr>
          <w:p w:rsidR="00670A62" w:rsidRDefault="00670A62" w:rsidP="0048119E">
            <w:pPr>
              <w:spacing w:line="400" w:lineRule="exact"/>
              <w:jc w:val="center"/>
              <w:rPr>
                <w:rFonts w:ascii="方正仿宋_GBK" w:eastAsia="方正仿宋_GBK" w:hAnsi="黑体"/>
                <w:b/>
                <w:bCs/>
                <w:kern w:val="0"/>
                <w:sz w:val="21"/>
                <w:szCs w:val="21"/>
              </w:rPr>
            </w:pPr>
            <w:r>
              <w:rPr>
                <w:rFonts w:ascii="方正仿宋_GBK" w:eastAsia="方正仿宋_GBK" w:hAnsi="黑体" w:cs="黑体" w:hint="eastAsia"/>
                <w:b/>
                <w:bCs/>
                <w:kern w:val="0"/>
                <w:sz w:val="21"/>
                <w:szCs w:val="21"/>
              </w:rPr>
              <w:t>市级评估结果</w:t>
            </w:r>
          </w:p>
        </w:tc>
        <w:tc>
          <w:tcPr>
            <w:tcW w:w="2113" w:type="dxa"/>
            <w:vAlign w:val="center"/>
          </w:tcPr>
          <w:p w:rsidR="00670A62" w:rsidRDefault="00670A62" w:rsidP="0048119E">
            <w:pPr>
              <w:spacing w:line="400" w:lineRule="exact"/>
              <w:jc w:val="center"/>
              <w:rPr>
                <w:rFonts w:ascii="方正仿宋_GBK" w:eastAsia="方正仿宋_GBK" w:hAnsi="黑体"/>
                <w:b/>
                <w:bCs/>
                <w:kern w:val="0"/>
                <w:sz w:val="21"/>
                <w:szCs w:val="21"/>
              </w:rPr>
            </w:pPr>
            <w:r>
              <w:rPr>
                <w:rFonts w:ascii="方正仿宋_GBK" w:eastAsia="方正仿宋_GBK" w:hAnsi="黑体" w:cs="黑体" w:hint="eastAsia"/>
                <w:b/>
                <w:bCs/>
                <w:kern w:val="0"/>
                <w:sz w:val="21"/>
                <w:szCs w:val="21"/>
              </w:rPr>
              <w:t>省级评估结果</w:t>
            </w:r>
          </w:p>
        </w:tc>
      </w:tr>
      <w:tr w:rsidR="00670A62" w:rsidTr="0048119E">
        <w:trPr>
          <w:trHeight w:val="113"/>
          <w:tblHeader/>
          <w:jc w:val="center"/>
        </w:trPr>
        <w:tc>
          <w:tcPr>
            <w:tcW w:w="3987" w:type="dxa"/>
            <w:vAlign w:val="center"/>
          </w:tcPr>
          <w:p w:rsidR="00670A62" w:rsidRDefault="00670A62" w:rsidP="0048119E">
            <w:pPr>
              <w:suppressAutoHyphens/>
              <w:spacing w:line="360" w:lineRule="exact"/>
              <w:rPr>
                <w:rFonts w:ascii="方正仿宋_GBK" w:eastAsia="方正仿宋_GBK" w:hAnsi="宋体"/>
                <w:kern w:val="0"/>
                <w:sz w:val="21"/>
                <w:szCs w:val="21"/>
              </w:rPr>
            </w:pPr>
            <w:r>
              <w:rPr>
                <w:rFonts w:ascii="方正仿宋_GBK" w:eastAsia="方正仿宋_GBK" w:hAnsi="宋体" w:cs="宋体" w:hint="eastAsia"/>
                <w:sz w:val="21"/>
                <w:szCs w:val="21"/>
              </w:rPr>
              <w:t>企业主要负责人书面承诺组织开展</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w:t>
            </w:r>
          </w:p>
        </w:tc>
        <w:tc>
          <w:tcPr>
            <w:tcW w:w="1995"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tc>
        <w:tc>
          <w:tcPr>
            <w:tcW w:w="2133"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tc>
        <w:tc>
          <w:tcPr>
            <w:tcW w:w="2241" w:type="dxa"/>
            <w:vAlign w:val="center"/>
          </w:tcPr>
          <w:p w:rsidR="00670A62" w:rsidRDefault="00670A62" w:rsidP="0048119E">
            <w:pPr>
              <w:spacing w:line="400" w:lineRule="exact"/>
              <w:rPr>
                <w:rFonts w:ascii="方正仿宋_GBK" w:eastAsia="方正仿宋_GBK"/>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tc>
        <w:tc>
          <w:tcPr>
            <w:tcW w:w="2113"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tc>
      </w:tr>
      <w:tr w:rsidR="00670A62" w:rsidTr="0048119E">
        <w:trPr>
          <w:trHeight w:val="113"/>
          <w:tblHeader/>
          <w:jc w:val="center"/>
        </w:trPr>
        <w:tc>
          <w:tcPr>
            <w:tcW w:w="3987" w:type="dxa"/>
            <w:vAlign w:val="center"/>
          </w:tcPr>
          <w:p w:rsidR="00670A62" w:rsidRDefault="00670A62" w:rsidP="0048119E">
            <w:pPr>
              <w:spacing w:line="360" w:lineRule="exact"/>
              <w:rPr>
                <w:rFonts w:ascii="方正仿宋_GBK" w:eastAsia="方正仿宋_GBK"/>
                <w:sz w:val="21"/>
                <w:szCs w:val="21"/>
              </w:rPr>
            </w:pPr>
            <w:r>
              <w:rPr>
                <w:rFonts w:ascii="方正仿宋_GBK" w:eastAsia="方正仿宋_GBK" w:hAnsi="宋体" w:cs="宋体" w:hint="eastAsia"/>
                <w:kern w:val="0"/>
                <w:sz w:val="21"/>
                <w:szCs w:val="21"/>
              </w:rPr>
              <w:t>近3年内未发生因防控措施不力导致的甲、乙类传染病爆发流行和群体性食源性疾病等事故。</w:t>
            </w:r>
          </w:p>
        </w:tc>
        <w:tc>
          <w:tcPr>
            <w:tcW w:w="1995"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133"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241" w:type="dxa"/>
            <w:vAlign w:val="center"/>
          </w:tcPr>
          <w:p w:rsidR="00670A62" w:rsidRDefault="00670A62" w:rsidP="0048119E">
            <w:pPr>
              <w:spacing w:line="400" w:lineRule="exact"/>
              <w:rPr>
                <w:rFonts w:ascii="方正仿宋_GBK" w:eastAsia="方正仿宋_GBK"/>
                <w:b/>
                <w:bCs/>
                <w:sz w:val="21"/>
                <w:szCs w:val="21"/>
              </w:rPr>
            </w:pPr>
            <w:r>
              <w:rPr>
                <w:rFonts w:ascii="方正仿宋_GBK" w:eastAsia="方正仿宋_GBK" w:hAnsi="宋体" w:cs="宋体" w:hint="eastAsia"/>
                <w:sz w:val="21"/>
                <w:szCs w:val="21"/>
              </w:rPr>
              <w:t>□符合□不符合</w:t>
            </w:r>
          </w:p>
        </w:tc>
        <w:tc>
          <w:tcPr>
            <w:tcW w:w="2113"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tc>
      </w:tr>
      <w:tr w:rsidR="00670A62" w:rsidTr="0048119E">
        <w:trPr>
          <w:trHeight w:val="113"/>
          <w:tblHeader/>
          <w:jc w:val="center"/>
        </w:trPr>
        <w:tc>
          <w:tcPr>
            <w:tcW w:w="3987" w:type="dxa"/>
            <w:vAlign w:val="center"/>
          </w:tcPr>
          <w:p w:rsidR="00670A62" w:rsidRDefault="00670A62" w:rsidP="0048119E">
            <w:pPr>
              <w:spacing w:line="360" w:lineRule="exact"/>
              <w:rPr>
                <w:rFonts w:ascii="方正仿宋_GBK" w:eastAsia="方正仿宋_GBK" w:hAnsi="宋体"/>
                <w:kern w:val="0"/>
                <w:sz w:val="21"/>
                <w:szCs w:val="21"/>
              </w:rPr>
            </w:pPr>
            <w:r>
              <w:rPr>
                <w:rFonts w:ascii="方正仿宋_GBK" w:eastAsia="方正仿宋_GBK" w:hAnsi="宋体" w:cs="宋体" w:hint="eastAsia"/>
                <w:kern w:val="0"/>
                <w:sz w:val="21"/>
                <w:szCs w:val="21"/>
              </w:rPr>
              <w:t>近3年内未发生重大职业健康安全责任事故。</w:t>
            </w:r>
          </w:p>
        </w:tc>
        <w:tc>
          <w:tcPr>
            <w:tcW w:w="1995"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133"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241"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宋体" w:cs="宋体" w:hint="eastAsia"/>
                <w:sz w:val="21"/>
                <w:szCs w:val="21"/>
              </w:rPr>
              <w:t>□符合□不符合</w:t>
            </w:r>
          </w:p>
        </w:tc>
        <w:tc>
          <w:tcPr>
            <w:tcW w:w="2113"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tc>
      </w:tr>
      <w:tr w:rsidR="00670A62" w:rsidTr="0048119E">
        <w:trPr>
          <w:trHeight w:val="113"/>
          <w:tblHeader/>
          <w:jc w:val="center"/>
        </w:trPr>
        <w:tc>
          <w:tcPr>
            <w:tcW w:w="3987" w:type="dxa"/>
            <w:vAlign w:val="center"/>
          </w:tcPr>
          <w:p w:rsidR="00670A62" w:rsidRDefault="00670A62" w:rsidP="0048119E">
            <w:pPr>
              <w:spacing w:line="360" w:lineRule="exact"/>
              <w:rPr>
                <w:rFonts w:ascii="方正仿宋_GBK" w:eastAsia="方正仿宋_GBK" w:hAnsi="宋体"/>
                <w:kern w:val="0"/>
                <w:sz w:val="21"/>
                <w:szCs w:val="21"/>
              </w:rPr>
            </w:pPr>
            <w:r>
              <w:rPr>
                <w:rFonts w:ascii="方正仿宋_GBK" w:eastAsia="方正仿宋_GBK" w:hAnsi="宋体" w:cs="宋体" w:hint="eastAsia"/>
                <w:kern w:val="0"/>
                <w:sz w:val="21"/>
                <w:szCs w:val="21"/>
              </w:rPr>
              <w:t>近3年内未发生企业过失造成的重大突发环境事件。</w:t>
            </w:r>
          </w:p>
        </w:tc>
        <w:tc>
          <w:tcPr>
            <w:tcW w:w="1995"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133"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241"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宋体" w:cs="宋体" w:hint="eastAsia"/>
                <w:sz w:val="21"/>
                <w:szCs w:val="21"/>
              </w:rPr>
              <w:t>□符合□不符合</w:t>
            </w:r>
          </w:p>
        </w:tc>
        <w:tc>
          <w:tcPr>
            <w:tcW w:w="2113"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tc>
      </w:tr>
      <w:tr w:rsidR="00670A62" w:rsidTr="0048119E">
        <w:trPr>
          <w:trHeight w:val="113"/>
          <w:tblHeader/>
          <w:jc w:val="center"/>
        </w:trPr>
        <w:tc>
          <w:tcPr>
            <w:tcW w:w="3987" w:type="dxa"/>
            <w:vAlign w:val="center"/>
          </w:tcPr>
          <w:p w:rsidR="00670A62" w:rsidRDefault="00670A62" w:rsidP="0048119E">
            <w:pPr>
              <w:spacing w:line="360" w:lineRule="exact"/>
              <w:rPr>
                <w:rFonts w:ascii="方正仿宋_GBK" w:eastAsia="方正仿宋_GBK" w:hAnsi="宋体"/>
                <w:kern w:val="0"/>
                <w:sz w:val="21"/>
                <w:szCs w:val="21"/>
              </w:rPr>
            </w:pPr>
            <w:r>
              <w:rPr>
                <w:rFonts w:ascii="方正仿宋_GBK" w:eastAsia="方正仿宋_GBK" w:hAnsi="宋体" w:cs="宋体" w:hint="eastAsia"/>
                <w:kern w:val="0"/>
                <w:sz w:val="21"/>
                <w:szCs w:val="21"/>
              </w:rPr>
              <w:t>近3年未发现接尘工龄不足５年的劳动者新发尘肺病</w:t>
            </w:r>
          </w:p>
        </w:tc>
        <w:tc>
          <w:tcPr>
            <w:tcW w:w="1995"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133"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241"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宋体" w:cs="宋体" w:hint="eastAsia"/>
                <w:sz w:val="21"/>
                <w:szCs w:val="21"/>
              </w:rPr>
              <w:t>□符合□不符合</w:t>
            </w:r>
          </w:p>
        </w:tc>
        <w:tc>
          <w:tcPr>
            <w:tcW w:w="2113"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tc>
      </w:tr>
      <w:tr w:rsidR="00670A62" w:rsidTr="0048119E">
        <w:trPr>
          <w:trHeight w:val="710"/>
          <w:tblHeader/>
          <w:jc w:val="center"/>
        </w:trPr>
        <w:tc>
          <w:tcPr>
            <w:tcW w:w="3987" w:type="dxa"/>
            <w:vAlign w:val="center"/>
          </w:tcPr>
          <w:p w:rsidR="00670A62" w:rsidRDefault="00670A62" w:rsidP="0048119E">
            <w:pPr>
              <w:spacing w:line="40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近3年未发生因违法违规被行政处罚</w:t>
            </w:r>
          </w:p>
        </w:tc>
        <w:tc>
          <w:tcPr>
            <w:tcW w:w="1995"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133" w:type="dxa"/>
            <w:vAlign w:val="center"/>
          </w:tcPr>
          <w:p w:rsidR="00670A62" w:rsidRDefault="00670A62" w:rsidP="0048119E">
            <w:pPr>
              <w:spacing w:line="400" w:lineRule="exact"/>
              <w:rPr>
                <w:rFonts w:ascii="方正仿宋_GBK" w:eastAsia="方正仿宋_GBK" w:hAnsi="宋体"/>
                <w:kern w:val="0"/>
                <w:sz w:val="21"/>
                <w:szCs w:val="21"/>
              </w:rPr>
            </w:pPr>
            <w:r>
              <w:rPr>
                <w:rFonts w:ascii="方正仿宋_GBK" w:eastAsia="方正仿宋_GBK" w:hAnsi="宋体" w:cs="宋体" w:hint="eastAsia"/>
                <w:sz w:val="21"/>
                <w:szCs w:val="21"/>
              </w:rPr>
              <w:t>□符合□不符合</w:t>
            </w:r>
          </w:p>
        </w:tc>
        <w:tc>
          <w:tcPr>
            <w:tcW w:w="2241"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宋体" w:cs="宋体" w:hint="eastAsia"/>
                <w:sz w:val="21"/>
                <w:szCs w:val="21"/>
              </w:rPr>
              <w:t>□符合□不符合</w:t>
            </w:r>
          </w:p>
        </w:tc>
        <w:tc>
          <w:tcPr>
            <w:tcW w:w="2113" w:type="dxa"/>
            <w:vAlign w:val="center"/>
          </w:tcPr>
          <w:p w:rsidR="00670A62" w:rsidRDefault="00670A62" w:rsidP="0048119E">
            <w:pPr>
              <w:spacing w:line="400" w:lineRule="exac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tc>
      </w:tr>
    </w:tbl>
    <w:p w:rsidR="00670A62" w:rsidRDefault="00670A62" w:rsidP="00670A62">
      <w:pPr>
        <w:widowControl/>
        <w:ind w:firstLineChars="200" w:firstLine="420"/>
        <w:rPr>
          <w:rFonts w:ascii="方正黑体_GBK" w:eastAsia="方正黑体_GBK" w:hAnsi="黑体"/>
          <w:szCs w:val="32"/>
        </w:rPr>
      </w:pPr>
      <w:r>
        <w:rPr>
          <w:rFonts w:ascii="仿宋"/>
          <w:kern w:val="0"/>
          <w:sz w:val="21"/>
          <w:szCs w:val="21"/>
        </w:rPr>
        <w:br w:type="page"/>
      </w:r>
      <w:r>
        <w:rPr>
          <w:rFonts w:ascii="方正黑体_GBK" w:eastAsia="方正黑体_GBK" w:hint="eastAsia"/>
          <w:kern w:val="0"/>
          <w:szCs w:val="32"/>
        </w:rPr>
        <w:lastRenderedPageBreak/>
        <w:t>二、</w:t>
      </w:r>
      <w:r>
        <w:rPr>
          <w:rFonts w:ascii="方正黑体_GBK" w:eastAsia="方正黑体_GBK" w:hAnsi="黑体" w:cs="黑体" w:hint="eastAsia"/>
          <w:szCs w:val="32"/>
        </w:rPr>
        <w:t>江苏省</w:t>
      </w:r>
      <w:proofErr w:type="gramStart"/>
      <w:r>
        <w:rPr>
          <w:rFonts w:ascii="方正黑体_GBK" w:eastAsia="方正黑体_GBK" w:hAnsi="黑体" w:cs="黑体" w:hint="eastAsia"/>
          <w:szCs w:val="32"/>
        </w:rPr>
        <w:t>健康企业</w:t>
      </w:r>
      <w:proofErr w:type="gramEnd"/>
      <w:r>
        <w:rPr>
          <w:rFonts w:ascii="方正黑体_GBK" w:eastAsia="方正黑体_GBK" w:hAnsi="黑体" w:cs="黑体" w:hint="eastAsia"/>
          <w:szCs w:val="32"/>
        </w:rPr>
        <w:t>建设标准</w:t>
      </w:r>
      <w:proofErr w:type="gramStart"/>
      <w:r>
        <w:rPr>
          <w:rFonts w:ascii="方正黑体_GBK" w:eastAsia="方正黑体_GBK" w:hAnsi="黑体" w:cs="黑体" w:hint="eastAsia"/>
          <w:szCs w:val="32"/>
        </w:rPr>
        <w:t>及赋分标准</w:t>
      </w:r>
      <w:proofErr w:type="gramEnd"/>
    </w:p>
    <w:tbl>
      <w:tblPr>
        <w:tblW w:w="138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86"/>
        <w:gridCol w:w="911"/>
        <w:gridCol w:w="2069"/>
        <w:gridCol w:w="361"/>
        <w:gridCol w:w="844"/>
        <w:gridCol w:w="1125"/>
        <w:gridCol w:w="586"/>
        <w:gridCol w:w="2976"/>
        <w:gridCol w:w="1211"/>
        <w:gridCol w:w="704"/>
        <w:gridCol w:w="703"/>
        <w:gridCol w:w="818"/>
        <w:gridCol w:w="704"/>
      </w:tblGrid>
      <w:tr w:rsidR="00670A62" w:rsidTr="0048119E">
        <w:trPr>
          <w:trHeight w:val="955"/>
          <w:tblHeader/>
        </w:trPr>
        <w:tc>
          <w:tcPr>
            <w:tcW w:w="782" w:type="dxa"/>
            <w:shd w:val="clear" w:color="auto" w:fill="auto"/>
            <w:vAlign w:val="center"/>
          </w:tcPr>
          <w:p w:rsidR="00670A62" w:rsidRDefault="00670A62" w:rsidP="0048119E">
            <w:pPr>
              <w:spacing w:line="360" w:lineRule="exact"/>
              <w:jc w:val="center"/>
              <w:rPr>
                <w:rFonts w:ascii="方正仿宋_GBK" w:eastAsia="方正仿宋_GBK" w:hAnsi="黑体"/>
                <w:b/>
                <w:sz w:val="21"/>
                <w:szCs w:val="21"/>
              </w:rPr>
            </w:pPr>
            <w:r>
              <w:rPr>
                <w:rFonts w:ascii="方正仿宋_GBK" w:eastAsia="方正仿宋_GBK" w:hAnsi="黑体" w:cs="黑体" w:hint="eastAsia"/>
                <w:b/>
                <w:sz w:val="21"/>
                <w:szCs w:val="21"/>
              </w:rPr>
              <w:t>一级</w:t>
            </w:r>
          </w:p>
          <w:p w:rsidR="00670A62" w:rsidRDefault="00670A62" w:rsidP="0048119E">
            <w:pPr>
              <w:spacing w:line="360" w:lineRule="exact"/>
              <w:jc w:val="center"/>
              <w:rPr>
                <w:rFonts w:ascii="方正仿宋_GBK" w:eastAsia="方正仿宋_GBK" w:hAnsi="黑体"/>
                <w:b/>
                <w:sz w:val="21"/>
                <w:szCs w:val="21"/>
              </w:rPr>
            </w:pPr>
            <w:r>
              <w:rPr>
                <w:rFonts w:ascii="方正仿宋_GBK" w:eastAsia="方正仿宋_GBK" w:hAnsi="黑体" w:cs="黑体" w:hint="eastAsia"/>
                <w:b/>
                <w:sz w:val="21"/>
                <w:szCs w:val="21"/>
              </w:rPr>
              <w:t>指标</w:t>
            </w:r>
          </w:p>
        </w:tc>
        <w:tc>
          <w:tcPr>
            <w:tcW w:w="997" w:type="dxa"/>
            <w:gridSpan w:val="2"/>
            <w:shd w:val="clear" w:color="auto" w:fill="auto"/>
            <w:vAlign w:val="center"/>
          </w:tcPr>
          <w:p w:rsidR="00670A62" w:rsidRDefault="00670A62" w:rsidP="0048119E">
            <w:pPr>
              <w:spacing w:line="360" w:lineRule="exact"/>
              <w:jc w:val="center"/>
              <w:rPr>
                <w:rFonts w:ascii="方正仿宋_GBK" w:eastAsia="方正仿宋_GBK" w:hAnsi="黑体"/>
                <w:b/>
                <w:sz w:val="21"/>
                <w:szCs w:val="21"/>
              </w:rPr>
            </w:pPr>
            <w:r>
              <w:rPr>
                <w:rFonts w:ascii="方正仿宋_GBK" w:eastAsia="方正仿宋_GBK" w:hAnsi="黑体" w:cs="黑体" w:hint="eastAsia"/>
                <w:b/>
                <w:sz w:val="21"/>
                <w:szCs w:val="21"/>
              </w:rPr>
              <w:t>二级</w:t>
            </w:r>
          </w:p>
          <w:p w:rsidR="00670A62" w:rsidRDefault="00670A62" w:rsidP="0048119E">
            <w:pPr>
              <w:spacing w:line="360" w:lineRule="exact"/>
              <w:jc w:val="center"/>
              <w:rPr>
                <w:rFonts w:ascii="方正仿宋_GBK" w:eastAsia="方正仿宋_GBK" w:hAnsi="黑体"/>
                <w:b/>
                <w:sz w:val="21"/>
                <w:szCs w:val="21"/>
              </w:rPr>
            </w:pPr>
            <w:r>
              <w:rPr>
                <w:rFonts w:ascii="方正仿宋_GBK" w:eastAsia="方正仿宋_GBK" w:hAnsi="黑体" w:cs="黑体" w:hint="eastAsia"/>
                <w:b/>
                <w:sz w:val="21"/>
                <w:szCs w:val="21"/>
              </w:rPr>
              <w:t>指标</w:t>
            </w:r>
          </w:p>
        </w:tc>
        <w:tc>
          <w:tcPr>
            <w:tcW w:w="2430" w:type="dxa"/>
            <w:gridSpan w:val="2"/>
            <w:shd w:val="clear" w:color="auto" w:fill="auto"/>
            <w:vAlign w:val="center"/>
          </w:tcPr>
          <w:p w:rsidR="00670A62" w:rsidRDefault="00670A62" w:rsidP="0048119E">
            <w:pPr>
              <w:spacing w:line="360" w:lineRule="exact"/>
              <w:jc w:val="center"/>
              <w:rPr>
                <w:rFonts w:ascii="方正仿宋_GBK" w:eastAsia="方正仿宋_GBK" w:hAnsi="黑体"/>
                <w:b/>
                <w:sz w:val="21"/>
                <w:szCs w:val="21"/>
              </w:rPr>
            </w:pPr>
            <w:r>
              <w:rPr>
                <w:rFonts w:ascii="方正仿宋_GBK" w:eastAsia="方正仿宋_GBK" w:hAnsi="黑体" w:cs="黑体" w:hint="eastAsia"/>
                <w:b/>
                <w:sz w:val="21"/>
                <w:szCs w:val="21"/>
              </w:rPr>
              <w:t>三级指标</w:t>
            </w:r>
          </w:p>
        </w:tc>
        <w:tc>
          <w:tcPr>
            <w:tcW w:w="844" w:type="dxa"/>
            <w:shd w:val="clear" w:color="auto" w:fill="auto"/>
            <w:vAlign w:val="center"/>
          </w:tcPr>
          <w:p w:rsidR="00670A62" w:rsidRDefault="00670A62" w:rsidP="0048119E">
            <w:pPr>
              <w:spacing w:line="360" w:lineRule="exact"/>
              <w:jc w:val="center"/>
              <w:rPr>
                <w:rFonts w:ascii="方正仿宋_GBK" w:eastAsia="方正仿宋_GBK" w:hAnsi="黑体"/>
                <w:b/>
                <w:sz w:val="21"/>
                <w:szCs w:val="21"/>
              </w:rPr>
            </w:pPr>
            <w:r>
              <w:rPr>
                <w:rFonts w:ascii="方正仿宋_GBK" w:eastAsia="方正仿宋_GBK" w:hAnsi="黑体" w:cs="黑体" w:hint="eastAsia"/>
                <w:b/>
                <w:sz w:val="21"/>
                <w:szCs w:val="21"/>
              </w:rPr>
              <w:t>分值</w:t>
            </w:r>
          </w:p>
        </w:tc>
        <w:tc>
          <w:tcPr>
            <w:tcW w:w="1125" w:type="dxa"/>
            <w:shd w:val="clear" w:color="auto" w:fill="auto"/>
            <w:vAlign w:val="center"/>
          </w:tcPr>
          <w:p w:rsidR="00670A62" w:rsidRDefault="00670A62" w:rsidP="0048119E">
            <w:pPr>
              <w:spacing w:line="360" w:lineRule="exact"/>
              <w:jc w:val="center"/>
              <w:rPr>
                <w:rFonts w:ascii="方正仿宋_GBK" w:eastAsia="方正仿宋_GBK" w:hAnsi="黑体"/>
                <w:b/>
                <w:sz w:val="21"/>
                <w:szCs w:val="21"/>
              </w:rPr>
            </w:pPr>
            <w:r>
              <w:rPr>
                <w:rFonts w:ascii="方正仿宋_GBK" w:eastAsia="方正仿宋_GBK" w:hAnsi="黑体" w:cs="黑体" w:hint="eastAsia"/>
                <w:b/>
                <w:sz w:val="21"/>
                <w:szCs w:val="21"/>
              </w:rPr>
              <w:t>评估方式</w:t>
            </w:r>
          </w:p>
        </w:tc>
        <w:tc>
          <w:tcPr>
            <w:tcW w:w="4773" w:type="dxa"/>
            <w:gridSpan w:val="3"/>
            <w:shd w:val="clear" w:color="auto" w:fill="auto"/>
            <w:vAlign w:val="center"/>
          </w:tcPr>
          <w:p w:rsidR="00670A62" w:rsidRDefault="00670A62" w:rsidP="0048119E">
            <w:pPr>
              <w:spacing w:line="360" w:lineRule="exact"/>
              <w:jc w:val="center"/>
              <w:rPr>
                <w:rFonts w:ascii="方正仿宋_GBK" w:eastAsia="方正仿宋_GBK" w:hAnsi="黑体"/>
                <w:b/>
                <w:sz w:val="21"/>
                <w:szCs w:val="21"/>
              </w:rPr>
            </w:pPr>
            <w:proofErr w:type="gramStart"/>
            <w:r>
              <w:rPr>
                <w:rFonts w:ascii="方正仿宋_GBK" w:eastAsia="方正仿宋_GBK" w:hAnsi="黑体" w:cs="黑体" w:hint="eastAsia"/>
                <w:b/>
                <w:sz w:val="21"/>
                <w:szCs w:val="21"/>
              </w:rPr>
              <w:t>赋分标准</w:t>
            </w:r>
            <w:proofErr w:type="gramEnd"/>
          </w:p>
        </w:tc>
        <w:tc>
          <w:tcPr>
            <w:tcW w:w="704" w:type="dxa"/>
            <w:shd w:val="clear" w:color="auto" w:fill="auto"/>
            <w:vAlign w:val="center"/>
          </w:tcPr>
          <w:p w:rsidR="00670A62" w:rsidRDefault="00670A62" w:rsidP="0048119E">
            <w:pPr>
              <w:spacing w:line="360" w:lineRule="exact"/>
              <w:ind w:left="639" w:hangingChars="303" w:hanging="639"/>
              <w:jc w:val="center"/>
              <w:rPr>
                <w:rFonts w:ascii="方正仿宋_GBK" w:eastAsia="方正仿宋_GBK" w:hAnsi="黑体"/>
                <w:b/>
                <w:sz w:val="21"/>
                <w:szCs w:val="21"/>
              </w:rPr>
            </w:pPr>
            <w:r>
              <w:rPr>
                <w:rFonts w:ascii="方正仿宋_GBK" w:eastAsia="方正仿宋_GBK" w:hAnsi="黑体" w:cs="黑体" w:hint="eastAsia"/>
                <w:b/>
                <w:sz w:val="21"/>
                <w:szCs w:val="21"/>
              </w:rPr>
              <w:t>自评</w:t>
            </w:r>
          </w:p>
          <w:p w:rsidR="00670A62" w:rsidRDefault="00670A62" w:rsidP="0048119E">
            <w:pPr>
              <w:spacing w:line="360" w:lineRule="exact"/>
              <w:ind w:left="639" w:hangingChars="303" w:hanging="639"/>
              <w:jc w:val="center"/>
              <w:rPr>
                <w:rFonts w:ascii="方正仿宋_GBK" w:eastAsia="方正仿宋_GBK" w:hAnsi="黑体"/>
                <w:b/>
                <w:sz w:val="21"/>
                <w:szCs w:val="21"/>
              </w:rPr>
            </w:pPr>
            <w:r>
              <w:rPr>
                <w:rFonts w:ascii="方正仿宋_GBK" w:eastAsia="方正仿宋_GBK" w:hAnsi="黑体" w:cs="黑体" w:hint="eastAsia"/>
                <w:b/>
                <w:sz w:val="21"/>
                <w:szCs w:val="21"/>
              </w:rPr>
              <w:t>得分</w:t>
            </w:r>
          </w:p>
        </w:tc>
        <w:tc>
          <w:tcPr>
            <w:tcW w:w="703" w:type="dxa"/>
            <w:shd w:val="clear" w:color="auto" w:fill="auto"/>
            <w:vAlign w:val="center"/>
          </w:tcPr>
          <w:p w:rsidR="00670A62" w:rsidRDefault="00670A62" w:rsidP="0048119E">
            <w:pPr>
              <w:spacing w:line="360" w:lineRule="exact"/>
              <w:rPr>
                <w:rFonts w:ascii="方正仿宋_GBK" w:eastAsia="方正仿宋_GBK" w:hAnsi="黑体" w:cs="黑体"/>
                <w:b/>
                <w:sz w:val="21"/>
                <w:szCs w:val="21"/>
              </w:rPr>
            </w:pPr>
            <w:r>
              <w:rPr>
                <w:rFonts w:ascii="方正仿宋_GBK" w:eastAsia="方正仿宋_GBK" w:hAnsi="黑体" w:cs="黑体" w:hint="eastAsia"/>
                <w:b/>
                <w:sz w:val="21"/>
                <w:szCs w:val="21"/>
              </w:rPr>
              <w:t>县级</w:t>
            </w:r>
          </w:p>
          <w:p w:rsidR="00670A62" w:rsidRDefault="00670A62" w:rsidP="0048119E">
            <w:pPr>
              <w:spacing w:line="360" w:lineRule="exact"/>
              <w:ind w:left="639" w:hangingChars="303" w:hanging="639"/>
              <w:rPr>
                <w:rFonts w:ascii="方正仿宋_GBK" w:eastAsia="方正仿宋_GBK" w:hAnsi="黑体"/>
                <w:b/>
                <w:sz w:val="21"/>
                <w:szCs w:val="21"/>
              </w:rPr>
            </w:pPr>
            <w:r>
              <w:rPr>
                <w:rFonts w:ascii="方正仿宋_GBK" w:eastAsia="方正仿宋_GBK" w:hAnsi="黑体" w:cs="黑体" w:hint="eastAsia"/>
                <w:b/>
                <w:sz w:val="21"/>
                <w:szCs w:val="21"/>
              </w:rPr>
              <w:t>评分</w:t>
            </w:r>
          </w:p>
        </w:tc>
        <w:tc>
          <w:tcPr>
            <w:tcW w:w="818" w:type="dxa"/>
            <w:shd w:val="clear" w:color="auto" w:fill="auto"/>
            <w:vAlign w:val="center"/>
          </w:tcPr>
          <w:p w:rsidR="00670A62" w:rsidRDefault="00670A62" w:rsidP="0048119E">
            <w:pPr>
              <w:spacing w:line="360" w:lineRule="exact"/>
              <w:ind w:left="639" w:hangingChars="303" w:hanging="639"/>
              <w:jc w:val="left"/>
              <w:rPr>
                <w:rFonts w:ascii="方正仿宋_GBK" w:eastAsia="方正仿宋_GBK" w:hAnsi="黑体"/>
                <w:b/>
                <w:sz w:val="21"/>
                <w:szCs w:val="21"/>
              </w:rPr>
            </w:pPr>
            <w:r>
              <w:rPr>
                <w:rFonts w:ascii="方正仿宋_GBK" w:eastAsia="方正仿宋_GBK" w:hAnsi="黑体" w:cs="黑体" w:hint="eastAsia"/>
                <w:b/>
                <w:sz w:val="21"/>
                <w:szCs w:val="21"/>
              </w:rPr>
              <w:t>市级</w:t>
            </w:r>
          </w:p>
          <w:p w:rsidR="00670A62" w:rsidRDefault="00670A62" w:rsidP="0048119E">
            <w:pPr>
              <w:spacing w:line="360" w:lineRule="exact"/>
              <w:ind w:left="639" w:hangingChars="303" w:hanging="639"/>
              <w:jc w:val="left"/>
              <w:rPr>
                <w:rFonts w:ascii="方正仿宋_GBK" w:eastAsia="方正仿宋_GBK" w:hAnsi="黑体"/>
                <w:b/>
                <w:sz w:val="21"/>
                <w:szCs w:val="21"/>
              </w:rPr>
            </w:pPr>
            <w:r>
              <w:rPr>
                <w:rFonts w:ascii="方正仿宋_GBK" w:eastAsia="方正仿宋_GBK" w:hAnsi="黑体" w:cs="黑体" w:hint="eastAsia"/>
                <w:b/>
                <w:sz w:val="21"/>
                <w:szCs w:val="21"/>
              </w:rPr>
              <w:t>评分</w:t>
            </w:r>
          </w:p>
        </w:tc>
        <w:tc>
          <w:tcPr>
            <w:tcW w:w="704" w:type="dxa"/>
            <w:shd w:val="clear" w:color="auto" w:fill="auto"/>
            <w:vAlign w:val="center"/>
          </w:tcPr>
          <w:p w:rsidR="00670A62" w:rsidRDefault="00670A62" w:rsidP="0048119E">
            <w:pPr>
              <w:spacing w:line="360" w:lineRule="exact"/>
              <w:ind w:left="639" w:hangingChars="303" w:hanging="639"/>
              <w:jc w:val="left"/>
              <w:rPr>
                <w:rFonts w:ascii="方正仿宋_GBK" w:eastAsia="方正仿宋_GBK" w:hAnsi="黑体"/>
                <w:b/>
                <w:sz w:val="21"/>
                <w:szCs w:val="21"/>
              </w:rPr>
            </w:pPr>
            <w:r>
              <w:rPr>
                <w:rFonts w:ascii="方正仿宋_GBK" w:eastAsia="方正仿宋_GBK" w:hAnsi="黑体" w:cs="黑体" w:hint="eastAsia"/>
                <w:b/>
                <w:sz w:val="21"/>
                <w:szCs w:val="21"/>
              </w:rPr>
              <w:t>省级</w:t>
            </w:r>
          </w:p>
          <w:p w:rsidR="00670A62" w:rsidRDefault="00670A62" w:rsidP="0048119E">
            <w:pPr>
              <w:spacing w:line="360" w:lineRule="exact"/>
              <w:ind w:left="639" w:hangingChars="303" w:hanging="639"/>
              <w:jc w:val="left"/>
              <w:rPr>
                <w:rFonts w:ascii="方正仿宋_GBK" w:eastAsia="方正仿宋_GBK" w:hAnsi="黑体"/>
                <w:b/>
                <w:sz w:val="21"/>
                <w:szCs w:val="21"/>
              </w:rPr>
            </w:pPr>
            <w:r>
              <w:rPr>
                <w:rFonts w:ascii="方正仿宋_GBK" w:eastAsia="方正仿宋_GBK" w:hAnsi="黑体" w:cs="黑体" w:hint="eastAsia"/>
                <w:b/>
                <w:sz w:val="21"/>
                <w:szCs w:val="21"/>
              </w:rPr>
              <w:t>评分</w:t>
            </w:r>
          </w:p>
        </w:tc>
      </w:tr>
      <w:tr w:rsidR="00670A62" w:rsidTr="0048119E">
        <w:trPr>
          <w:trHeight w:val="90"/>
        </w:trPr>
        <w:tc>
          <w:tcPr>
            <w:tcW w:w="782" w:type="dxa"/>
            <w:vMerge w:val="restart"/>
            <w:textDirection w:val="tbRlV"/>
            <w:tcFitText/>
            <w:vAlign w:val="center"/>
          </w:tcPr>
          <w:p w:rsidR="00670A62" w:rsidRDefault="00670A62" w:rsidP="0048119E">
            <w:pPr>
              <w:spacing w:line="360" w:lineRule="exact"/>
              <w:jc w:val="center"/>
              <w:rPr>
                <w:rFonts w:ascii="方正仿宋_GBK" w:eastAsia="方正仿宋_GBK" w:hAnsi="宋体"/>
                <w:sz w:val="21"/>
                <w:szCs w:val="21"/>
              </w:rPr>
            </w:pPr>
            <w:r w:rsidRPr="008E52F4">
              <w:rPr>
                <w:rFonts w:ascii="方正仿宋_GBK" w:eastAsia="方正仿宋_GBK" w:hAnsi="宋体" w:cs="宋体" w:hint="eastAsia"/>
                <w:kern w:val="0"/>
                <w:sz w:val="21"/>
                <w:szCs w:val="21"/>
              </w:rPr>
              <w:t>管理制度（200分）</w:t>
            </w:r>
          </w:p>
        </w:tc>
        <w:tc>
          <w:tcPr>
            <w:tcW w:w="997" w:type="dxa"/>
            <w:gridSpan w:val="2"/>
            <w:vMerge w:val="restart"/>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组织</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保障</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（40分）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1.成立</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建设工作领导小组，由主要领导担任负责人。</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未以</w:t>
            </w:r>
            <w:bookmarkStart w:id="0" w:name="_Hlk37675409"/>
            <w:r>
              <w:rPr>
                <w:rFonts w:ascii="方正仿宋_GBK" w:eastAsia="方正仿宋_GBK" w:hAnsi="宋体" w:cs="宋体" w:hint="eastAsia"/>
                <w:sz w:val="21"/>
                <w:szCs w:val="21"/>
              </w:rPr>
              <w:t>文件等形式确认，扣5分；负责人非法</w:t>
            </w:r>
            <w:bookmarkEnd w:id="0"/>
            <w:r>
              <w:rPr>
                <w:rFonts w:ascii="方正仿宋_GBK" w:eastAsia="方正仿宋_GBK" w:hAnsi="宋体" w:cs="宋体" w:hint="eastAsia"/>
                <w:sz w:val="21"/>
                <w:szCs w:val="21"/>
              </w:rPr>
              <w:t>定代表人或法人委托人担任，扣5分；领导小组成员视覆盖主要部门程度，扣1-5分；</w:t>
            </w:r>
            <w:proofErr w:type="gramStart"/>
            <w:r>
              <w:rPr>
                <w:rFonts w:ascii="方正仿宋_GBK" w:eastAsia="方正仿宋_GBK" w:hAnsi="宋体" w:cs="宋体" w:hint="eastAsia"/>
                <w:sz w:val="21"/>
                <w:szCs w:val="21"/>
              </w:rPr>
              <w:t>每年未</w:t>
            </w:r>
            <w:proofErr w:type="gramEnd"/>
            <w:r>
              <w:rPr>
                <w:rFonts w:ascii="方正仿宋_GBK" w:eastAsia="方正仿宋_GBK" w:hAnsi="宋体" w:cs="宋体" w:hint="eastAsia"/>
                <w:sz w:val="21"/>
                <w:szCs w:val="21"/>
              </w:rPr>
              <w:t>召开1次以上专题会议部署</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建设工作，扣5分。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rightChars="28" w:right="90"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rightChars="28" w:right="90"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2.明确</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建设管理部门及职责。</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未以文件等形式确认，扣5分；无固定的办公场所，扣5分；工作职责不明确具体，扣10分。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人员</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保障</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3.配备</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建设专/兼职管理人员。</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配备专/兼职管理人员人数不符和要求，扣5分；职责任务欠明确、具体，扣5分；</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建设工作网络未深入到一线班组的，扣5分；未配备专/兼职管理人员，不得分。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restart"/>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制度</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保障</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（60分）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4.制订</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工作计划及实施方案。</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缺工作计划或配套实施方案，一项扣10分；计划或实施方案欠规范和具体，一项扣5分，扣完为止。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5.建立、完善与劳动者健康相关的各项制度。</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每缺一项制度，扣1分；未以发文、公章等形式确认，每一制度扣0.5分；未及时根据最新相关法律法规进行完善和修订，每一制度扣0.5分；针对性不强，扣5分；扣完为止。</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6.落实企业民主协商制度，建立全体员工共同参与</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建设的协商协调机制，构建和谐劳动关系。</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无协商制度，扣5分；该制度未以发文或会议纪要等形式确认，扣5分；缺乏</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建设协商运行的记录，扣5分。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rPr>
          <w:trHeight w:val="90"/>
        </w:trPr>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经费</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保障</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7.设立</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建设专</w:t>
            </w:r>
            <w:r>
              <w:rPr>
                <w:rFonts w:ascii="方正仿宋_GBK" w:eastAsia="方正仿宋_GBK" w:hAnsi="宋体" w:cs="宋体" w:hint="eastAsia"/>
                <w:sz w:val="21"/>
                <w:szCs w:val="21"/>
              </w:rPr>
              <w:lastRenderedPageBreak/>
              <w:t>项工作经费，专款专用。</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经费不能满足</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建设专项工作需要，包括办</w:t>
            </w:r>
            <w:r>
              <w:rPr>
                <w:rFonts w:ascii="方正仿宋_GBK" w:eastAsia="方正仿宋_GBK" w:hAnsi="宋体" w:cs="宋体" w:hint="eastAsia"/>
                <w:sz w:val="21"/>
                <w:szCs w:val="21"/>
              </w:rPr>
              <w:lastRenderedPageBreak/>
              <w:t>公、健康检查、健康宣教、健康评估、健康相关设施设置与维护等，一项扣5分，扣完为止。</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restart"/>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合同及参保情况（40分）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8.依法与劳动者签订劳动合同。</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随机抽查20例（含各形式用工人员），1例未签扣2分；合同欠规范，内容欠全面，1例扣1分，扣完为止。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9.按时、足额缴纳工伤保险保费。</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随机抽查20例（含各形式用工人员），1例未规范缴纳扣2分，扣完为止。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10.为员工投保大病保险。</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随机抽查20例（含各形式用工人员），1例未投保扣1分，扣完为止。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rPr>
          <w:trHeight w:val="90"/>
        </w:trPr>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全员</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参与</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11.采取多种措施，调动员工积极参与</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建言献策、参与活动的激励措施需三种以上，缺一种扣5分；活动目标人群参与率90%以上，每降低10%，扣2分，扣完为止。</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restart"/>
            <w:textDirection w:val="tbRlV"/>
            <w:vAlign w:val="center"/>
          </w:tcPr>
          <w:p w:rsidR="00670A62" w:rsidRDefault="00670A62" w:rsidP="0048119E">
            <w:pPr>
              <w:spacing w:line="360" w:lineRule="exact"/>
              <w:jc w:val="center"/>
              <w:rPr>
                <w:rFonts w:ascii="方正仿宋_GBK" w:eastAsia="方正仿宋_GBK" w:hAnsi="宋体"/>
                <w:sz w:val="21"/>
                <w:szCs w:val="21"/>
              </w:rPr>
            </w:pPr>
            <w:r>
              <w:rPr>
                <w:rFonts w:ascii="方正仿宋_GBK" w:eastAsia="方正仿宋_GBK" w:hAnsi="宋体" w:cs="宋体" w:hint="eastAsia"/>
                <w:sz w:val="21"/>
                <w:szCs w:val="21"/>
              </w:rPr>
              <w:t>健康环境（250分）</w:t>
            </w:r>
          </w:p>
        </w:tc>
        <w:tc>
          <w:tcPr>
            <w:tcW w:w="997" w:type="dxa"/>
            <w:gridSpan w:val="2"/>
            <w:vMerge w:val="restart"/>
            <w:vAlign w:val="center"/>
          </w:tcPr>
          <w:p w:rsidR="00670A62" w:rsidRDefault="00670A62" w:rsidP="0048119E">
            <w:pPr>
              <w:spacing w:line="300" w:lineRule="exact"/>
              <w:jc w:val="left"/>
              <w:rPr>
                <w:rFonts w:ascii="方正仿宋_GBK" w:eastAsia="方正仿宋_GBK" w:hAnsi="宋体"/>
                <w:sz w:val="21"/>
                <w:szCs w:val="21"/>
              </w:rPr>
            </w:pPr>
            <w:r>
              <w:rPr>
                <w:rFonts w:ascii="方正仿宋_GBK" w:eastAsia="方正仿宋_GBK" w:hAnsi="宋体" w:cs="宋体" w:hint="eastAsia"/>
                <w:sz w:val="21"/>
                <w:szCs w:val="21"/>
              </w:rPr>
              <w:t>一般</w:t>
            </w:r>
          </w:p>
          <w:p w:rsidR="00670A62" w:rsidRDefault="00670A62" w:rsidP="0048119E">
            <w:pPr>
              <w:spacing w:line="300" w:lineRule="exact"/>
              <w:jc w:val="left"/>
              <w:rPr>
                <w:rFonts w:ascii="方正仿宋_GBK" w:eastAsia="方正仿宋_GBK" w:hAnsi="宋体"/>
                <w:sz w:val="21"/>
                <w:szCs w:val="21"/>
              </w:rPr>
            </w:pPr>
            <w:r>
              <w:rPr>
                <w:rFonts w:ascii="方正仿宋_GBK" w:eastAsia="方正仿宋_GBK" w:hAnsi="宋体" w:cs="宋体" w:hint="eastAsia"/>
                <w:sz w:val="21"/>
                <w:szCs w:val="21"/>
              </w:rPr>
              <w:t>环境（170分）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12.基础设施完善。</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（1）工业企业：厂区道路硬化、平坦、整洁、卫生，无乱堆乱停，1项不符合扣2分；缺阅览室，扣5分；生产生活卫生辅助用室，5分，缺1项扣1分，扣完为止。</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（2）非工业企业、使用办公楼的企业：缺阅览室，扣10分；缺必要的休息室或</w:t>
            </w:r>
            <w:proofErr w:type="gramStart"/>
            <w:r>
              <w:rPr>
                <w:rFonts w:ascii="方正仿宋_GBK" w:eastAsia="方正仿宋_GBK" w:hAnsi="宋体" w:cs="宋体" w:hint="eastAsia"/>
                <w:sz w:val="21"/>
                <w:szCs w:val="21"/>
              </w:rPr>
              <w:t>茶歇区</w:t>
            </w:r>
            <w:proofErr w:type="gramEnd"/>
            <w:r>
              <w:rPr>
                <w:rFonts w:ascii="方正仿宋_GBK" w:eastAsia="方正仿宋_GBK" w:hAnsi="宋体" w:cs="宋体" w:hint="eastAsia"/>
                <w:sz w:val="21"/>
                <w:szCs w:val="21"/>
              </w:rPr>
              <w:t>，扣10分。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textDirection w:val="tbRlV"/>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13.生产环境布局合理，生产布局符合国家相关标准要求。</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平面布置布局功能分区明确、有害与无害作业分开、工作场所与生活场所分开、竖向布置合理，一项不符扣10分，扣完为止。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textDirection w:val="tbRlV"/>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14.环境整洁，无卫生死角。</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tcPr>
          <w:p w:rsidR="00670A62" w:rsidRDefault="00670A62" w:rsidP="0048119E">
            <w:pPr>
              <w:spacing w:line="300" w:lineRule="exact"/>
              <w:rPr>
                <w:rFonts w:ascii="方正仿宋_GBK" w:eastAsia="方正仿宋_GBK" w:hAnsi="宋体"/>
                <w:sz w:val="21"/>
                <w:szCs w:val="21"/>
              </w:rPr>
            </w:pPr>
            <w:proofErr w:type="gramStart"/>
            <w:r>
              <w:rPr>
                <w:rFonts w:ascii="方正仿宋_GBK" w:eastAsia="方正仿宋_GBK" w:hAnsi="宋体" w:cs="宋体" w:hint="eastAsia"/>
                <w:sz w:val="21"/>
                <w:szCs w:val="21"/>
              </w:rPr>
              <w:t>缺规范</w:t>
            </w:r>
            <w:proofErr w:type="gramEnd"/>
            <w:r>
              <w:rPr>
                <w:rFonts w:ascii="方正仿宋_GBK" w:eastAsia="方正仿宋_GBK" w:hAnsi="宋体" w:cs="宋体" w:hint="eastAsia"/>
                <w:sz w:val="21"/>
                <w:szCs w:val="21"/>
              </w:rPr>
              <w:t>的制度与完善的记录，扣5分；垃圾未分类规范收集清运，扣5分；存在卫生死角，扣5分。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textDirection w:val="tbRlV"/>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15.绿化覆盖率和绿地率</w:t>
            </w:r>
            <w:r>
              <w:rPr>
                <w:rFonts w:ascii="方正仿宋_GBK" w:eastAsia="方正仿宋_GBK" w:hAnsi="宋体" w:cs="宋体" w:hint="eastAsia"/>
                <w:sz w:val="21"/>
                <w:szCs w:val="21"/>
              </w:rPr>
              <w:lastRenderedPageBreak/>
              <w:t>满足国家绿化工作要求。</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现场勘察</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工业企业绿化覆盖率35%及以上、绿地率30%及以</w:t>
            </w:r>
            <w:r>
              <w:rPr>
                <w:rFonts w:ascii="方正仿宋_GBK" w:eastAsia="方正仿宋_GBK" w:hAnsi="宋体" w:cs="宋体" w:hint="eastAsia"/>
                <w:sz w:val="21"/>
                <w:szCs w:val="21"/>
              </w:rPr>
              <w:lastRenderedPageBreak/>
              <w:t>上；产生有害气体及污染严重的工业企业设有防护林带、绿化覆盖率45%及以上、绿地率40%及以上；非工业企业绿化覆盖率40%及以上、绿地率35%及以上；处于商业中心的企业绿化覆盖率25%及以上、绿地率20%及以上。以上每项降10%，扣5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16.废气、废水、固体废物排放和贮存、运输、处理符合国家、地方相关标准和要求。</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“三废”排放任何一项不达标，不得分；贮存、运输、处理不符合国家、地方相关标准和要求，不得分。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17.有效落实病媒生物防制，鼠、蚊、蝇、蟑螂等病媒生物密度得到有效控制，符合国家卫生标准和要求。</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有病</w:t>
            </w:r>
            <w:proofErr w:type="gramStart"/>
            <w:r>
              <w:rPr>
                <w:rFonts w:ascii="方正仿宋_GBK" w:eastAsia="方正仿宋_GBK" w:hAnsi="宋体" w:cs="宋体" w:hint="eastAsia"/>
                <w:sz w:val="21"/>
                <w:szCs w:val="21"/>
              </w:rPr>
              <w:t>媒</w:t>
            </w:r>
            <w:proofErr w:type="gramEnd"/>
            <w:r>
              <w:rPr>
                <w:rFonts w:ascii="方正仿宋_GBK" w:eastAsia="方正仿宋_GBK" w:hAnsi="宋体" w:cs="宋体" w:hint="eastAsia"/>
                <w:sz w:val="21"/>
                <w:szCs w:val="21"/>
              </w:rPr>
              <w:t>生物预防控制制度、有专人负责、有定期检查记录、有防病</w:t>
            </w:r>
            <w:proofErr w:type="gramStart"/>
            <w:r>
              <w:rPr>
                <w:rFonts w:ascii="方正仿宋_GBK" w:eastAsia="方正仿宋_GBK" w:hAnsi="宋体" w:cs="宋体" w:hint="eastAsia"/>
                <w:sz w:val="21"/>
                <w:szCs w:val="21"/>
              </w:rPr>
              <w:t>媒</w:t>
            </w:r>
            <w:proofErr w:type="gramEnd"/>
            <w:r>
              <w:rPr>
                <w:rFonts w:ascii="方正仿宋_GBK" w:eastAsia="方正仿宋_GBK" w:hAnsi="宋体" w:cs="宋体" w:hint="eastAsia"/>
                <w:sz w:val="21"/>
                <w:szCs w:val="21"/>
              </w:rPr>
              <w:t>生物设施等，一项不符合扣3分；病媒生物密度不符合标准要求，不得分。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18.全面开展控烟工作，打造无烟环境。积极推动室内工作场所及公共场所等全面禁止吸烟，设置显著禁烟标识，企业内无烟草广告和促销。</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现场勘察或访谈发现在禁止吸烟场所有吸烟现象，扣10分；室内公共场所及其通勤车辆内未规范设置禁烟标识，扣4分；室外吸烟点设置不规范，扣4分；存在烟草广告及促销，扣2分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19.加强水质卫生管理，保障生活饮用水安全。</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缺饮用水设施检测与清洗维护制度，扣3分；缺水质定期检测，扣3分；缺饮水设施检查、清洗维护记录，扣3分；饮用水水质不符合相应标准要求，</w:t>
            </w:r>
            <w:r>
              <w:rPr>
                <w:rFonts w:ascii="方正仿宋_GBK" w:eastAsia="方正仿宋_GBK" w:hAnsi="宋体" w:cs="宋体" w:hint="eastAsia"/>
                <w:sz w:val="21"/>
                <w:szCs w:val="21"/>
              </w:rPr>
              <w:lastRenderedPageBreak/>
              <w:t>不得分。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20.企业内设食堂应符合《食品安全法》相关规定要求。未设置食堂的，就餐场所不能与存在职业性有害因素的工作场所相毗邻。</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设有内部食堂的企业：具有《餐饮服务许可证》、《从业人员健康证》、《食品安全知识培训合格证》、食品卫生量化分级管理等级B级以上、食堂远离有毒有害作业场所、人员管理规范、从业人员个人卫生符合要求、相关设施设备符合要求，一项不符合扣3分；扣完为止。</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没有内部食堂的企业：委托用餐配送对方需有配送资质，配送方式和送达时间符合食品安全规定要求，企业有足够数量的洗手设施，一项不符合扣5分；就餐场所与存在职业性有害因素的工作场所相毗邻，不得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21.厕所设置布局合理、管理规范、干净整洁。</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蹲位数量、厕所地点、厕所环境、排水措施、</w:t>
            </w:r>
            <w:proofErr w:type="gramStart"/>
            <w:r>
              <w:rPr>
                <w:rFonts w:ascii="方正仿宋_GBK" w:eastAsia="方正仿宋_GBK" w:hAnsi="宋体" w:cs="宋体" w:hint="eastAsia"/>
                <w:sz w:val="21"/>
                <w:szCs w:val="21"/>
              </w:rPr>
              <w:t>排臭措施</w:t>
            </w:r>
            <w:proofErr w:type="gramEnd"/>
            <w:r>
              <w:rPr>
                <w:rFonts w:ascii="方正仿宋_GBK" w:eastAsia="方正仿宋_GBK" w:hAnsi="宋体" w:cs="宋体" w:hint="eastAsia"/>
                <w:sz w:val="21"/>
                <w:szCs w:val="21"/>
              </w:rPr>
              <w:t>、防蝇措施、洗手池、照明设施、清洁卫生与消毒等，一项不规范，扣2分，扣完为止。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restart"/>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工作场所环境</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（80分）</w:t>
            </w:r>
          </w:p>
        </w:tc>
        <w:tc>
          <w:tcPr>
            <w:tcW w:w="2430" w:type="dxa"/>
            <w:gridSpan w:val="2"/>
            <w:shd w:val="clear" w:color="auto" w:fill="FFFFFF"/>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22.工作及作业环境、设备设施符合工效学要求和健康需求。</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作业及工作环境、人和设备之间的界面、工作空间和工作站等三方面的设计符合工效学要求和健康需求，并得到被访谈者的认可，一处不符合，扣5分，扣完为止。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shd w:val="clear" w:color="auto" w:fill="FFFFFF"/>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23.工作场所采光、照明、通风、保温、隔热、隔声、污染物控制等方面符合国家、地方相关标准和要求。</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采光、照明、通风、保温、隔热、隔声、污染物控制等符合国家或地方相关标准要求，2项内不符合，每项扣5分；3项不符合，扣20分；4项及以上不符合，不得分。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24.落实建设项目职业病防护设施“三同时”制度，做好职业病危害预评价、职业病防护设施设计及竣工验收职业病危害控制效果评价。*</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“三同时”落实不到位，不得分；职业病危害预评价、职业病防护设施设计及竣工验收职业病危害控制效果评价，一项不符合国家标准，不得分。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restart"/>
            <w:textDirection w:val="tbRlV"/>
            <w:vAlign w:val="center"/>
          </w:tcPr>
          <w:p w:rsidR="00670A62" w:rsidRDefault="00670A62" w:rsidP="0048119E">
            <w:pPr>
              <w:spacing w:line="360" w:lineRule="exact"/>
              <w:jc w:val="center"/>
              <w:rPr>
                <w:rFonts w:ascii="方正仿宋_GBK" w:eastAsia="方正仿宋_GBK" w:hAnsi="宋体"/>
                <w:sz w:val="21"/>
                <w:szCs w:val="21"/>
              </w:rPr>
            </w:pPr>
            <w:r>
              <w:rPr>
                <w:rFonts w:ascii="方正仿宋_GBK" w:eastAsia="方正仿宋_GBK" w:hAnsi="宋体" w:cs="宋体" w:hint="eastAsia"/>
                <w:sz w:val="21"/>
                <w:szCs w:val="21"/>
              </w:rPr>
              <w:t>健康管理与服务（400分）</w:t>
            </w:r>
          </w:p>
        </w:tc>
        <w:tc>
          <w:tcPr>
            <w:tcW w:w="997" w:type="dxa"/>
            <w:gridSpan w:val="2"/>
            <w:vMerge w:val="restart"/>
            <w:vAlign w:val="center"/>
          </w:tcPr>
          <w:p w:rsidR="00670A62" w:rsidRDefault="00670A62" w:rsidP="0048119E">
            <w:pPr>
              <w:spacing w:line="300" w:lineRule="exact"/>
              <w:jc w:val="center"/>
              <w:rPr>
                <w:rFonts w:ascii="方正仿宋_GBK" w:eastAsia="方正仿宋_GBK" w:hAnsi="宋体"/>
                <w:sz w:val="21"/>
                <w:szCs w:val="21"/>
              </w:rPr>
            </w:pPr>
            <w:r>
              <w:rPr>
                <w:rFonts w:ascii="方正仿宋_GBK" w:eastAsia="方正仿宋_GBK" w:hAnsi="宋体" w:cs="宋体" w:hint="eastAsia"/>
                <w:sz w:val="21"/>
                <w:szCs w:val="21"/>
              </w:rPr>
              <w:t>一般健康管理</w:t>
            </w:r>
          </w:p>
          <w:p w:rsidR="00670A62" w:rsidRDefault="00670A62" w:rsidP="0048119E">
            <w:pPr>
              <w:spacing w:line="300" w:lineRule="exact"/>
              <w:jc w:val="center"/>
              <w:rPr>
                <w:rFonts w:ascii="方正仿宋_GBK" w:eastAsia="方正仿宋_GBK" w:hAnsi="宋体"/>
                <w:sz w:val="21"/>
                <w:szCs w:val="21"/>
              </w:rPr>
            </w:pPr>
            <w:r>
              <w:rPr>
                <w:rFonts w:ascii="方正仿宋_GBK" w:eastAsia="方正仿宋_GBK" w:hAnsi="宋体" w:cs="宋体" w:hint="eastAsia"/>
                <w:sz w:val="21"/>
                <w:szCs w:val="21"/>
              </w:rPr>
              <w:t>与服务</w:t>
            </w:r>
          </w:p>
          <w:p w:rsidR="00670A62" w:rsidRDefault="00670A62" w:rsidP="0048119E">
            <w:pPr>
              <w:spacing w:line="300" w:lineRule="exact"/>
              <w:jc w:val="center"/>
              <w:rPr>
                <w:rFonts w:ascii="方正仿宋_GBK" w:eastAsia="方正仿宋_GBK" w:hAnsi="宋体"/>
                <w:sz w:val="21"/>
                <w:szCs w:val="21"/>
              </w:rPr>
            </w:pPr>
            <w:r>
              <w:rPr>
                <w:rFonts w:ascii="方正仿宋_GBK" w:eastAsia="方正仿宋_GBK" w:hAnsi="宋体" w:cs="宋体" w:hint="eastAsia"/>
                <w:sz w:val="21"/>
                <w:szCs w:val="21"/>
              </w:rPr>
              <w:t>（130分）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25.根据用人单位的职工人数和职业安全健康风险程度，依据有关标准设置医务室、紧急救援站等或配备医学背景的健康管理专业人员。</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未按标准设置医务室、紧急救援站/未与医疗机构签订医疗急救和健康管理等相关委托协议、未医务室获得《医疗机构执业许可证》或医务人员未具有相关资格证书/执业证书，不得分；相关医务人员未积极参与</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建设工作，扣5分。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textDirection w:val="tbRlV"/>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26.为员工提供免费测量血压、体重、腰围等健康指标的场所和设施。</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设置血压仪、身高体重仪、腰围尺等三种以上设施供员工免费测量，每缺一种，扣5分；测量场所无相关知识科普资料，扣2分。扣完为止。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textDirection w:val="tbRlV"/>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27.制定员工年度健康检查计划，建立员工健康档案。</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proofErr w:type="gramStart"/>
            <w:r>
              <w:rPr>
                <w:rFonts w:ascii="方正仿宋_GBK" w:eastAsia="方正仿宋_GBK" w:hAnsi="宋体" w:cs="宋体" w:hint="eastAsia"/>
                <w:sz w:val="21"/>
                <w:szCs w:val="21"/>
              </w:rPr>
              <w:t>缺员工年度</w:t>
            </w:r>
            <w:proofErr w:type="gramEnd"/>
            <w:r>
              <w:rPr>
                <w:rFonts w:ascii="方正仿宋_GBK" w:eastAsia="方正仿宋_GBK" w:hAnsi="宋体" w:cs="宋体" w:hint="eastAsia"/>
                <w:sz w:val="21"/>
                <w:szCs w:val="21"/>
              </w:rPr>
              <w:t>健康检查计划，扣5分；未做到两年一次全覆盖，每降低10%，扣5分；健康档案信息欠完整，扣5分。扣完为止。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textDirection w:val="tbRlV"/>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28.开展员工健康评估并实施分类健康管理和指导。</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未采集员工健康相关信息，扣5分；未进行健康评估，扣5分；未实施健康管理和指导，扣10分；健康管理和指导未分类，扣5分。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29.制定传染病、食源性疾病等防控应急预案，防止疾病传播流行。</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缺传染病或食源性疾病应急预案，不得分；预案内容科学、程序规范、各工作组职责明确、措施有针对性，一项不符，扣2分；</w:t>
            </w:r>
            <w:proofErr w:type="gramStart"/>
            <w:r>
              <w:rPr>
                <w:rFonts w:ascii="方正仿宋_GBK" w:eastAsia="方正仿宋_GBK" w:hAnsi="宋体" w:cs="宋体" w:hint="eastAsia"/>
                <w:sz w:val="21"/>
                <w:szCs w:val="21"/>
              </w:rPr>
              <w:t>每年未</w:t>
            </w:r>
            <w:proofErr w:type="gramEnd"/>
            <w:r>
              <w:rPr>
                <w:rFonts w:ascii="方正仿宋_GBK" w:eastAsia="方正仿宋_GBK" w:hAnsi="宋体" w:cs="宋体" w:hint="eastAsia"/>
                <w:sz w:val="21"/>
                <w:szCs w:val="21"/>
              </w:rPr>
              <w:t>进行演练，扣5</w:t>
            </w:r>
            <w:r>
              <w:rPr>
                <w:rFonts w:ascii="方正仿宋_GBK" w:eastAsia="方正仿宋_GBK" w:hAnsi="宋体" w:cs="宋体" w:hint="eastAsia"/>
                <w:sz w:val="21"/>
                <w:szCs w:val="21"/>
              </w:rPr>
              <w:lastRenderedPageBreak/>
              <w:t>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30.完善员工健身场地及设施，组织开展适合不同工作场所或工作方式特点的群体性健身活动。</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无健身专门场地及健身设施，扣15分；设施种类不足3种，扣10分；未组织开展适合不同工作场所或工作方式特点的健身活动，扣5分。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31.开展婚前、孕前和孕期保健。</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未开展婚前、孕前和孕期保健宣教的，扣5分；无明确鼓励措施，扣5分；未给予时间保证，扣5分。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32.开展女职工健康检查，检查项目覆盖妇科和乳腺检查。</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未开展常规妇科检查，扣5分；未开展TCT+HPV检查，扣5分；未开展乳腺检查项目，扣5分。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restart"/>
            <w:vAlign w:val="center"/>
          </w:tcPr>
          <w:p w:rsidR="00670A62" w:rsidRDefault="00670A62" w:rsidP="0048119E">
            <w:pPr>
              <w:spacing w:line="300" w:lineRule="exact"/>
              <w:jc w:val="left"/>
              <w:rPr>
                <w:rFonts w:ascii="方正仿宋_GBK" w:eastAsia="方正仿宋_GBK" w:hAnsi="宋体"/>
                <w:sz w:val="21"/>
                <w:szCs w:val="21"/>
              </w:rPr>
            </w:pPr>
            <w:r>
              <w:rPr>
                <w:rFonts w:ascii="方正仿宋_GBK" w:eastAsia="方正仿宋_GBK" w:hAnsi="宋体" w:cs="宋体" w:hint="eastAsia"/>
                <w:sz w:val="21"/>
                <w:szCs w:val="21"/>
              </w:rPr>
              <w:t>心理健康管理</w:t>
            </w:r>
          </w:p>
          <w:p w:rsidR="00670A62" w:rsidRDefault="00670A62" w:rsidP="0048119E">
            <w:pPr>
              <w:spacing w:line="300" w:lineRule="exact"/>
              <w:jc w:val="left"/>
              <w:rPr>
                <w:rFonts w:ascii="方正仿宋_GBK" w:eastAsia="方正仿宋_GBK" w:hAnsi="宋体"/>
                <w:sz w:val="21"/>
                <w:szCs w:val="21"/>
              </w:rPr>
            </w:pPr>
            <w:r>
              <w:rPr>
                <w:rFonts w:ascii="方正仿宋_GBK" w:eastAsia="方正仿宋_GBK" w:hAnsi="宋体" w:cs="宋体" w:hint="eastAsia"/>
                <w:sz w:val="21"/>
                <w:szCs w:val="21"/>
              </w:rPr>
              <w:t>与服务</w:t>
            </w:r>
          </w:p>
          <w:p w:rsidR="00670A62" w:rsidRDefault="00670A62" w:rsidP="0048119E">
            <w:pPr>
              <w:spacing w:line="300" w:lineRule="exact"/>
              <w:jc w:val="left"/>
              <w:rPr>
                <w:rFonts w:ascii="方正仿宋_GBK" w:eastAsia="方正仿宋_GBK" w:hAnsi="宋体"/>
                <w:sz w:val="21"/>
                <w:szCs w:val="21"/>
              </w:rPr>
            </w:pPr>
            <w:r>
              <w:rPr>
                <w:rFonts w:ascii="方正仿宋_GBK" w:eastAsia="方正仿宋_GBK" w:hAnsi="宋体" w:cs="宋体" w:hint="eastAsia"/>
                <w:sz w:val="21"/>
                <w:szCs w:val="21"/>
              </w:rPr>
              <w:t>（50分）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33.设立心理健康辅导室。</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心理健康辅导室选址不合理，扣3分；内部布置不规范，扣3分；未设立，不得分。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rPr>
          <w:trHeight w:val="595"/>
        </w:trPr>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34.制订并实施员工心理援助计划。</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未进行二种以上宣传推广方式推广心理援助计划项目，扣5分；未实施危机干预，扣10分；未实施员工心理援助计划项目，不得分。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rPr>
          <w:trHeight w:val="915"/>
        </w:trPr>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35.提供心理评估、心理咨询、教育培训等服务。</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服务内容包括“心理健康素养十条（2018年版）”、职业紧张、焦虑、抑郁、失眠中的三种以上，缺一种，扣5分；形式包括心理评估、心理咨询和教育培训，缺一种，扣5分。扣完为止。</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restart"/>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职业健康管理</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与服务</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（220分）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36.落实《女职工劳动保护特别规定》，加强对怀孕和哺乳期女职工的关爱和照顾。女职工较多的企业按规定</w:t>
            </w:r>
            <w:proofErr w:type="gramStart"/>
            <w:r>
              <w:rPr>
                <w:rFonts w:ascii="方正仿宋_GBK" w:eastAsia="方正仿宋_GBK" w:hAnsi="宋体" w:cs="宋体" w:hint="eastAsia"/>
                <w:sz w:val="21"/>
                <w:szCs w:val="21"/>
              </w:rPr>
              <w:t>建立女</w:t>
            </w:r>
            <w:proofErr w:type="gramEnd"/>
            <w:r>
              <w:rPr>
                <w:rFonts w:ascii="方正仿宋_GBK" w:eastAsia="方正仿宋_GBK" w:hAnsi="宋体" w:cs="宋体" w:hint="eastAsia"/>
                <w:sz w:val="21"/>
                <w:szCs w:val="21"/>
              </w:rPr>
              <w:t>职工</w:t>
            </w:r>
            <w:r>
              <w:rPr>
                <w:rFonts w:ascii="方正仿宋_GBK" w:eastAsia="方正仿宋_GBK" w:hAnsi="宋体" w:cs="宋体" w:hint="eastAsia"/>
                <w:sz w:val="21"/>
                <w:szCs w:val="21"/>
              </w:rPr>
              <w:lastRenderedPageBreak/>
              <w:t>卫生室、孕妇休息室、哺乳室、母婴室等辅助设施。</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对怀孕及哺乳期女职工的关爱和照顾措施落实不到位，发现一处，扣5分；女职工较多单位设置专门卫生室、孕妇休息室、哺乳室等辅助设施，一处不符合，扣5分；存在任何违反《女职工劳动保护特别规定》的情况，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37.企业主要负责人和职业卫生管理人员接受职业卫生培训，遵守职业病防治法律、法规，依法组织本单位的职业病防治工作。*</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企业负责人和职业卫生管理人员接受定期的职业卫生培训，但存在人员、学时、频次或内容不全现象，一项不符，扣5分，扣完为止；未参加职业卫生培训或企业存在违反职业病防治法律、法规现象，不得分。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38.组织劳动者进行上岗前的职业卫生培训和在岗期间的定期职业卫生培训。*</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存在职业病危害因素岗位的劳动者未全部接受上岗前的职业卫生培训或在岗期间的定期职业卫生培训，扣10分；培训内容或时间不规范，扣5分；未开展相关培训，不得分。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39.建立、健全职业卫生管理制度、操作规程、职业卫生档案和工作场所职业病危害因素监测及评价制度。*</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建立规范完善的职业卫生管理制度、操作规程、职业卫生档案、工作场所职业病危害因素监测及评价制度，一项不符合，扣3分。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40.实施工作场所职业病危害因素日常监测和定期检测、评价。*</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实施规范的工作场所职业病危害因素日常监测、定期检测、评价，一项不符合规范，扣2分；未实施任何一项，不得分。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41.在存在或者产生职业病危害的工作场所设置警示标识和中文警示说</w:t>
            </w:r>
            <w:r>
              <w:rPr>
                <w:rFonts w:ascii="方正仿宋_GBK" w:eastAsia="方正仿宋_GBK" w:hAnsi="宋体" w:cs="宋体" w:hint="eastAsia"/>
                <w:sz w:val="21"/>
                <w:szCs w:val="21"/>
              </w:rPr>
              <w:lastRenderedPageBreak/>
              <w:t>明；对存在或产生严重职业病危害的工作岗位设置职业病危害告知卡。*</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公告栏和职业病危害</w:t>
            </w:r>
            <w:proofErr w:type="gramStart"/>
            <w:r>
              <w:rPr>
                <w:rFonts w:ascii="方正仿宋_GBK" w:eastAsia="方正仿宋_GBK" w:hAnsi="宋体" w:cs="宋体" w:hint="eastAsia"/>
                <w:sz w:val="21"/>
                <w:szCs w:val="21"/>
              </w:rPr>
              <w:t>告知卡</w:t>
            </w:r>
            <w:proofErr w:type="gramEnd"/>
            <w:r>
              <w:rPr>
                <w:rFonts w:ascii="方正仿宋_GBK" w:eastAsia="方正仿宋_GBK" w:hAnsi="宋体" w:cs="宋体" w:hint="eastAsia"/>
                <w:sz w:val="21"/>
                <w:szCs w:val="21"/>
              </w:rPr>
              <w:t>的数量、内容和位置设置规范；警示标识数量、内容、尺寸、位置及清晰度设置规范；发现一处不规范，扣2分。扣完为止。</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42.采用有效的职业病防护设施；为员工提供符合国家职业卫生标准的职业病防护用品，并督促、指导员工正确佩戴和使用。*</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职业病防护设施不到位，发现一处，扣5分；职业病防护用品不符合相关标准，发现一项，扣5分；督促、指导员工正确佩戴和使用力度不够，发现1例不规范佩戴和使用，扣2分，扣完为止。</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43.对可能导致急性职业损伤的有毒、有害工作场所，设置报警装置，配置现场急救用品、冲洗设备、应急撤离通道和必要的泄险区。*</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报警装置、现场急救用品、冲洗设备、应急撤离通道或泄险区的配置品种和数量不能满足需求，发现一处，扣3分；缺定期检查维护记录，发现一处扣1分。未设置，不得分。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44.建立、健全职业病危害事故应急救援预案。*</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职业病危害事故应急救援预案不完善，扣2分；未演练，扣5分。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45.建立、完善职业健康监护制度，对从事接触职业病危害作业的劳动者进行上岗前、在岗期间和离岗时的职业健康检查。*</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随机抽查20名员工，发现1例未规范开展上岗前、在岗期间或离岗</w:t>
            </w:r>
            <w:proofErr w:type="gramStart"/>
            <w:r>
              <w:rPr>
                <w:rFonts w:ascii="方正仿宋_GBK" w:eastAsia="方正仿宋_GBK" w:hAnsi="宋体" w:cs="宋体" w:hint="eastAsia"/>
                <w:sz w:val="21"/>
                <w:szCs w:val="21"/>
              </w:rPr>
              <w:t>时职业</w:t>
            </w:r>
            <w:proofErr w:type="gramEnd"/>
            <w:r>
              <w:rPr>
                <w:rFonts w:ascii="方正仿宋_GBK" w:eastAsia="方正仿宋_GBK" w:hAnsi="宋体" w:cs="宋体" w:hint="eastAsia"/>
                <w:sz w:val="21"/>
                <w:szCs w:val="21"/>
              </w:rPr>
              <w:t>健康检查，扣5分；企业缺乏将检查结果告知劳动者本人的佐证材料，扣5分；未开展上岗前、在岗期间或离岗</w:t>
            </w:r>
            <w:proofErr w:type="gramStart"/>
            <w:r>
              <w:rPr>
                <w:rFonts w:ascii="方正仿宋_GBK" w:eastAsia="方正仿宋_GBK" w:hAnsi="宋体" w:cs="宋体" w:hint="eastAsia"/>
                <w:sz w:val="21"/>
                <w:szCs w:val="21"/>
              </w:rPr>
              <w:t>时职业</w:t>
            </w:r>
            <w:proofErr w:type="gramEnd"/>
            <w:r>
              <w:rPr>
                <w:rFonts w:ascii="方正仿宋_GBK" w:eastAsia="方正仿宋_GBK" w:hAnsi="宋体" w:cs="宋体" w:hint="eastAsia"/>
                <w:sz w:val="21"/>
                <w:szCs w:val="21"/>
              </w:rPr>
              <w:t>健康体检，不得分。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46.建立</w:t>
            </w:r>
            <w:bookmarkStart w:id="1" w:name="_Hlk29463846"/>
            <w:r>
              <w:rPr>
                <w:rFonts w:ascii="方正仿宋_GBK" w:eastAsia="方正仿宋_GBK" w:hAnsi="宋体" w:cs="宋体" w:hint="eastAsia"/>
                <w:sz w:val="21"/>
                <w:szCs w:val="21"/>
              </w:rPr>
              <w:t>职业健康监护档</w:t>
            </w:r>
            <w:r>
              <w:rPr>
                <w:rFonts w:ascii="方正仿宋_GBK" w:eastAsia="方正仿宋_GBK" w:hAnsi="宋体" w:cs="宋体" w:hint="eastAsia"/>
                <w:sz w:val="21"/>
                <w:szCs w:val="21"/>
              </w:rPr>
              <w:lastRenderedPageBreak/>
              <w:t>案并妥</w:t>
            </w:r>
            <w:bookmarkEnd w:id="1"/>
            <w:r>
              <w:rPr>
                <w:rFonts w:ascii="方正仿宋_GBK" w:eastAsia="方正仿宋_GBK" w:hAnsi="宋体" w:cs="宋体" w:hint="eastAsia"/>
                <w:sz w:val="21"/>
                <w:szCs w:val="21"/>
              </w:rPr>
              <w:t>善保管。*</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档案内容欠全面，扣5分；缺纸质档案，扣5分；</w:t>
            </w:r>
            <w:r>
              <w:rPr>
                <w:rFonts w:ascii="方正仿宋_GBK" w:eastAsia="方正仿宋_GBK" w:hAnsi="宋体" w:cs="宋体" w:hint="eastAsia"/>
                <w:sz w:val="21"/>
                <w:szCs w:val="21"/>
              </w:rPr>
              <w:lastRenderedPageBreak/>
              <w:t>缺电子档案，扣</w:t>
            </w:r>
            <w:r>
              <w:rPr>
                <w:rFonts w:ascii="方正仿宋_GBK" w:eastAsia="方正仿宋_GBK" w:hAnsi="宋体" w:cs="宋体"/>
                <w:sz w:val="21"/>
                <w:szCs w:val="21"/>
              </w:rPr>
              <w:t>2</w:t>
            </w:r>
            <w:r>
              <w:rPr>
                <w:rFonts w:ascii="方正仿宋_GBK" w:eastAsia="方正仿宋_GBK" w:hAnsi="宋体" w:cs="宋体" w:hint="eastAsia"/>
                <w:sz w:val="21"/>
                <w:szCs w:val="21"/>
              </w:rPr>
              <w:t>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47.定期评估职业健康监护资料。*</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未对职业健康监护资料进行整体定期分析评估，缺评估报告，扣5分；未对个人资料进行定期分析评估，扣5分。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48.配合做好职业病诊断与鉴定工作，安排疑似职业病病人进行职业病诊断，依法提供与职业病诊断、鉴定有关的职业卫生和健康监护等资料。*</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缺疑似职业病病人诊断管理方案，扣2分；在依法提供诊断、鉴定所需要的相关资料方面配合不到位，发现一次，扣5分，扣完为止；未安排疑似职业病病人进行职业病诊断，不得分。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49.妥善安置有职业禁忌、职业相关健康损害和患有职业病的员工。*</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未妥善安排有职业禁忌、职业相关健康损害或职业病的员工，发现一例，不得分。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50.依法依规安排职业病病人进行治疗、康复和定期检查。*</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未依法依规安排职业病病人进行治疗、康复或定期检查，发现一例，不得分。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51.对从事接触职业病危害作业的劳动者，给予岗位津贴。*</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对从事接触职业病危害作业的劳动者，未全部足额给予岗位津贴，扣5分；未给岗位津贴，不得分。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rPr>
          <w:trHeight w:val="1600"/>
        </w:trPr>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52.优先采用有利于防治职业病和保护劳动者健康的新技术、新工艺、新设备、新材料，替代职业病危害严重的技术、工艺、设备、材料。*</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优先采用有利于防治职业病和保护劳动者健康的新技术、新工艺、新设备、新材料，替代职业病危害严重的技术、工艺、设备、材料，发现一处，扣5分，扣完为止；采用国家命令禁止或已淘汰落后的工艺，不得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rPr>
          <w:trHeight w:val="90"/>
        </w:trPr>
        <w:tc>
          <w:tcPr>
            <w:tcW w:w="782" w:type="dxa"/>
            <w:vMerge w:val="restart"/>
            <w:textDirection w:val="tbRlV"/>
            <w:vAlign w:val="center"/>
          </w:tcPr>
          <w:p w:rsidR="00670A62" w:rsidRDefault="00670A62" w:rsidP="0048119E">
            <w:pPr>
              <w:spacing w:line="360" w:lineRule="exact"/>
              <w:jc w:val="center"/>
              <w:rPr>
                <w:rFonts w:ascii="方正仿宋_GBK" w:eastAsia="方正仿宋_GBK" w:hAnsi="宋体"/>
                <w:sz w:val="21"/>
                <w:szCs w:val="21"/>
              </w:rPr>
            </w:pPr>
            <w:r>
              <w:rPr>
                <w:rFonts w:ascii="方正仿宋_GBK" w:eastAsia="方正仿宋_GBK" w:hAnsi="宋体" w:cs="宋体" w:hint="eastAsia"/>
                <w:sz w:val="21"/>
                <w:szCs w:val="21"/>
              </w:rPr>
              <w:t>健康文化（150分）</w:t>
            </w:r>
          </w:p>
        </w:tc>
        <w:tc>
          <w:tcPr>
            <w:tcW w:w="997" w:type="dxa"/>
            <w:gridSpan w:val="2"/>
            <w:vMerge w:val="restart"/>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健康</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教育</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（60分）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53.广泛开展多种形式的健康知识普及，倡导健康生活方式和健康工作方式。</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现场勘察</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倡导健康生活方式，缺一项，扣3分；对重复用力、快速移动、异常姿势等工效学危害因素，未制定预防和控制工作相关肌肉骨骼系统疾患的措施，扣4分；对高负荷、超时工作等作业方式，未采取减少工作时间、调整工作内容或作息时间等预防和控制过劳发生的措施，扣4分；健康教育活动形式单一，缺乏互动式和参与式活动，扣4分；员工参加相关活动影响考勤、收入或其他福利待遇，扣3分；</w:t>
            </w:r>
            <w:proofErr w:type="gramStart"/>
            <w:r>
              <w:rPr>
                <w:rFonts w:ascii="方正仿宋_GBK" w:eastAsia="方正仿宋_GBK" w:hAnsi="宋体" w:cs="宋体" w:hint="eastAsia"/>
                <w:sz w:val="21"/>
                <w:szCs w:val="21"/>
              </w:rPr>
              <w:t>未关注</w:t>
            </w:r>
            <w:proofErr w:type="gramEnd"/>
            <w:r>
              <w:rPr>
                <w:rFonts w:ascii="方正仿宋_GBK" w:eastAsia="方正仿宋_GBK" w:hAnsi="宋体" w:cs="宋体" w:hint="eastAsia"/>
                <w:sz w:val="21"/>
                <w:szCs w:val="21"/>
              </w:rPr>
              <w:t>健康行为的采纳和健康技能的提升，扣3分，扣完为止。</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54.定期组织开展传染病、慢性病和职业病防治及心理健康等内容的健康教育活动。80%以上员工开展职业健康素养学习测评。</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资料审核</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每年至少开展五次健康讲座，缺1次，扣2分；内容应包含慢性病、传染病防治、健康生活方式、职业紧张及心理卫生等相关内容，少一项，扣2分；抽样评估员工职业健康素养水平，低于当地平均水平，扣5分。</w:t>
            </w: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cs="宋体"/>
                <w:sz w:val="21"/>
                <w:szCs w:val="21"/>
              </w:rPr>
            </w:pPr>
            <w:r>
              <w:rPr>
                <w:rFonts w:ascii="方正仿宋_GBK" w:eastAsia="方正仿宋_GBK" w:hAnsi="宋体" w:cs="宋体" w:hint="eastAsia"/>
                <w:sz w:val="21"/>
                <w:szCs w:val="21"/>
              </w:rPr>
              <w:t>55.定期对食堂管理和从业人员开展营养、平衡膳</w:t>
            </w:r>
            <w:r>
              <w:rPr>
                <w:rFonts w:ascii="方正仿宋_GBK" w:eastAsia="方正仿宋_GBK" w:hAnsi="宋体" w:cs="宋体" w:hint="eastAsia"/>
                <w:sz w:val="21"/>
                <w:szCs w:val="21"/>
              </w:rPr>
              <w:lastRenderedPageBreak/>
              <w:t>食和食品安全相关培训。**</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开展营养、平衡膳食和食品安全相关知识和技能培训的人员、内容或人均未达4小时，扣10分；未</w:t>
            </w:r>
            <w:r>
              <w:rPr>
                <w:rFonts w:ascii="方正仿宋_GBK" w:eastAsia="方正仿宋_GBK" w:hAnsi="宋体" w:cs="宋体" w:hint="eastAsia"/>
                <w:sz w:val="21"/>
                <w:szCs w:val="21"/>
              </w:rPr>
              <w:lastRenderedPageBreak/>
              <w:t>进行考核或考核不合格者依然上岗，扣5分。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restart"/>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企业</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文化</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（70分）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56.</w:t>
            </w:r>
            <w:proofErr w:type="gramStart"/>
            <w:r>
              <w:rPr>
                <w:rFonts w:ascii="方正仿宋_GBK" w:eastAsia="方正仿宋_GBK" w:hAnsi="宋体" w:cs="宋体" w:hint="eastAsia"/>
                <w:sz w:val="21"/>
                <w:szCs w:val="21"/>
              </w:rPr>
              <w:t>关爱员工</w:t>
            </w:r>
            <w:proofErr w:type="gramEnd"/>
            <w:r>
              <w:rPr>
                <w:rFonts w:ascii="方正仿宋_GBK" w:eastAsia="方正仿宋_GBK" w:hAnsi="宋体" w:cs="宋体" w:hint="eastAsia"/>
                <w:sz w:val="21"/>
                <w:szCs w:val="21"/>
              </w:rPr>
              <w:t>身心健康，构建和谐、平等、信任、宽容的人文环境。</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沟通平台不畅通，扣5分；对弱势群体未采取帮扶措施，扣5分；员工成长激励机制不公平或不透明，扣5分；未能构建和谐、平等、信任、宽容等健康向上的人文环境，扣5分。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57.传播健康先进理念和文化。</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勘察访谈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企业文化中缺乏以健康为核心的元素，扣5分；传播健康先进理念和文化的方式或渠道单一，扣5分；未得到员工认可，扣5分。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58.采取积极有效措施预防和制止工作场所暴力、歧视和性骚扰等。</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未制定完善的预防和制止工作场所暴力、歧视和性骚扰的相关管理制度，扣5分；未开展相关宣传教育，扣5分；未指定部门负责，扣5分；未定期开展相关督导检查工作，扣5分。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Merge/>
            <w:vAlign w:val="center"/>
          </w:tcPr>
          <w:p w:rsidR="00670A62" w:rsidRDefault="00670A62" w:rsidP="0048119E">
            <w:pPr>
              <w:spacing w:line="300" w:lineRule="exact"/>
              <w:rPr>
                <w:rFonts w:ascii="方正仿宋_GBK" w:eastAsia="方正仿宋_GBK" w:hAnsi="宋体"/>
                <w:sz w:val="21"/>
                <w:szCs w:val="21"/>
              </w:rPr>
            </w:pP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59.开展“健康达人”/“职业健康达人”评选活动。</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15分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未公示相应评选标准和评选办法，扣5分；“</w:t>
            </w:r>
            <w:r w:rsidRPr="00B204D7">
              <w:rPr>
                <w:rFonts w:ascii="方正仿宋_GBK" w:eastAsia="方正仿宋_GBK" w:hAnsi="宋体" w:cs="宋体" w:hint="eastAsia"/>
                <w:sz w:val="21"/>
                <w:szCs w:val="21"/>
              </w:rPr>
              <w:t>健康达人”/“职业健康</w:t>
            </w:r>
            <w:r>
              <w:rPr>
                <w:rFonts w:ascii="方正仿宋_GBK" w:eastAsia="方正仿宋_GBK" w:hAnsi="宋体" w:cs="宋体" w:hint="eastAsia"/>
                <w:sz w:val="21"/>
                <w:szCs w:val="21"/>
              </w:rPr>
              <w:t>达人”数量不符合相关规定的，扣5分；随机抽取20名员工，50%以上对评选出的“健康达人”/“职业健康达人”不知晓或不认可，扣5分；未评选，不得分。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c>
          <w:tcPr>
            <w:tcW w:w="782" w:type="dxa"/>
            <w:vMerge/>
            <w:vAlign w:val="center"/>
          </w:tcPr>
          <w:p w:rsidR="00670A62" w:rsidRDefault="00670A62" w:rsidP="0048119E">
            <w:pPr>
              <w:spacing w:line="360" w:lineRule="exact"/>
              <w:rPr>
                <w:rFonts w:ascii="方正仿宋_GBK" w:eastAsia="方正仿宋_GBK" w:hAnsi="宋体"/>
                <w:sz w:val="21"/>
                <w:szCs w:val="21"/>
              </w:rPr>
            </w:pPr>
          </w:p>
        </w:tc>
        <w:tc>
          <w:tcPr>
            <w:tcW w:w="997"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社会</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责任</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2430" w:type="dxa"/>
            <w:gridSpan w:val="2"/>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60.切实履行社会责任，积极参与社会公益活动。</w:t>
            </w:r>
          </w:p>
        </w:tc>
        <w:tc>
          <w:tcPr>
            <w:tcW w:w="844"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20分</w:t>
            </w:r>
          </w:p>
        </w:tc>
        <w:tc>
          <w:tcPr>
            <w:tcW w:w="1125" w:type="dxa"/>
            <w:vAlign w:val="center"/>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资料审查</w:t>
            </w:r>
          </w:p>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访谈</w:t>
            </w:r>
          </w:p>
        </w:tc>
        <w:tc>
          <w:tcPr>
            <w:tcW w:w="4773" w:type="dxa"/>
            <w:gridSpan w:val="3"/>
          </w:tcPr>
          <w:p w:rsidR="00670A62" w:rsidRDefault="00670A62" w:rsidP="0048119E">
            <w:pPr>
              <w:spacing w:line="300" w:lineRule="exact"/>
              <w:rPr>
                <w:rFonts w:ascii="方正仿宋_GBK" w:eastAsia="方正仿宋_GBK" w:hAnsi="宋体"/>
                <w:sz w:val="21"/>
                <w:szCs w:val="21"/>
              </w:rPr>
            </w:pPr>
            <w:r>
              <w:rPr>
                <w:rFonts w:ascii="方正仿宋_GBK" w:eastAsia="方正仿宋_GBK" w:hAnsi="宋体" w:cs="宋体" w:hint="eastAsia"/>
                <w:sz w:val="21"/>
                <w:szCs w:val="21"/>
              </w:rPr>
              <w:t>具有包括参与公益活动在内的多种履行社会责任的途径、方式和内容，受益方满意度高，每年达3次以上，缺一次扣5分；未将</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的积极效应扩展到家庭和社区，扣10分；未开展社会公益活动，或企业存在环保不达标、欺骗性广告等情形，不得分。</w:t>
            </w: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3"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818"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c>
          <w:tcPr>
            <w:tcW w:w="704" w:type="dxa"/>
          </w:tcPr>
          <w:p w:rsidR="00670A62" w:rsidRDefault="00670A62" w:rsidP="00670A62">
            <w:pPr>
              <w:spacing w:line="300" w:lineRule="exact"/>
              <w:ind w:leftChars="-195" w:left="-624" w:firstLineChars="294" w:firstLine="617"/>
              <w:rPr>
                <w:rFonts w:ascii="方正仿宋_GBK" w:eastAsia="方正仿宋_GBK" w:hAnsi="宋体"/>
                <w:sz w:val="21"/>
                <w:szCs w:val="21"/>
              </w:rPr>
            </w:pPr>
          </w:p>
        </w:tc>
      </w:tr>
      <w:tr w:rsidR="00670A62" w:rsidTr="0048119E">
        <w:trPr>
          <w:trHeight w:val="415"/>
        </w:trPr>
        <w:tc>
          <w:tcPr>
            <w:tcW w:w="782" w:type="dxa"/>
            <w:vAlign w:val="center"/>
          </w:tcPr>
          <w:p w:rsidR="00670A62" w:rsidRDefault="00670A62" w:rsidP="0048119E">
            <w:pPr>
              <w:spacing w:line="360" w:lineRule="exact"/>
              <w:rPr>
                <w:rFonts w:ascii="方正仿宋_GBK" w:eastAsia="方正仿宋_GBK" w:hAnsi="宋体"/>
                <w:sz w:val="21"/>
                <w:szCs w:val="21"/>
              </w:rPr>
            </w:pPr>
            <w:r>
              <w:rPr>
                <w:rFonts w:ascii="方正仿宋_GBK" w:eastAsia="方正仿宋_GBK" w:hAnsi="宋体" w:cs="宋体" w:hint="eastAsia"/>
                <w:sz w:val="21"/>
                <w:szCs w:val="21"/>
              </w:rPr>
              <w:lastRenderedPageBreak/>
              <w:t>备注</w:t>
            </w:r>
          </w:p>
        </w:tc>
        <w:tc>
          <w:tcPr>
            <w:tcW w:w="10169" w:type="dxa"/>
            <w:gridSpan w:val="9"/>
            <w:vAlign w:val="center"/>
          </w:tcPr>
          <w:p w:rsidR="00670A62" w:rsidRDefault="00670A62" w:rsidP="0048119E">
            <w:pPr>
              <w:spacing w:line="360" w:lineRule="exact"/>
              <w:rPr>
                <w:rFonts w:ascii="方正仿宋_GBK" w:eastAsia="方正仿宋_GBK" w:hAnsi="宋体"/>
                <w:sz w:val="21"/>
                <w:szCs w:val="21"/>
              </w:rPr>
            </w:pPr>
            <w:r>
              <w:rPr>
                <w:rFonts w:ascii="方正仿宋_GBK" w:eastAsia="方正仿宋_GBK" w:hAnsi="宋体" w:cs="宋体" w:hint="eastAsia"/>
                <w:sz w:val="21"/>
                <w:szCs w:val="21"/>
              </w:rPr>
              <w:t>1.标注*号的指标为存在职业病危害因素企业的特有指标，共235分。</w:t>
            </w:r>
          </w:p>
          <w:p w:rsidR="00670A62" w:rsidRDefault="00670A62" w:rsidP="0048119E">
            <w:pPr>
              <w:spacing w:line="360" w:lineRule="exact"/>
              <w:rPr>
                <w:rFonts w:ascii="方正仿宋_GBK" w:eastAsia="方正仿宋_GBK" w:hAnsi="宋体"/>
                <w:sz w:val="21"/>
                <w:szCs w:val="21"/>
              </w:rPr>
            </w:pPr>
            <w:r>
              <w:rPr>
                <w:rFonts w:ascii="方正仿宋_GBK" w:eastAsia="方正仿宋_GBK" w:hAnsi="宋体" w:cs="宋体" w:hint="eastAsia"/>
                <w:sz w:val="21"/>
                <w:szCs w:val="21"/>
              </w:rPr>
              <w:t>2.如果申请企业不存在职业病危害因素，则自评估得分以非*项得分除以0.765计。如某企业不存在职业病危害因素，其非*项得分为650分，对自评估得分进行加权计算为650/0.765=849.67分。</w:t>
            </w:r>
          </w:p>
          <w:p w:rsidR="00670A62" w:rsidRDefault="00670A62" w:rsidP="0048119E">
            <w:pPr>
              <w:spacing w:line="360" w:lineRule="exact"/>
              <w:rPr>
                <w:rFonts w:ascii="方正仿宋_GBK" w:eastAsia="方正仿宋_GBK" w:hAnsi="宋体"/>
                <w:sz w:val="21"/>
                <w:szCs w:val="21"/>
              </w:rPr>
            </w:pPr>
            <w:r>
              <w:rPr>
                <w:rFonts w:ascii="方正仿宋_GBK" w:eastAsia="方正仿宋_GBK" w:hAnsi="宋体" w:cs="宋体" w:hint="eastAsia"/>
                <w:sz w:val="21"/>
                <w:szCs w:val="21"/>
              </w:rPr>
              <w:t>3.</w:t>
            </w:r>
            <w:proofErr w:type="gramStart"/>
            <w:r>
              <w:rPr>
                <w:rFonts w:ascii="方正仿宋_GBK" w:eastAsia="方正仿宋_GBK" w:hAnsi="宋体" w:cs="宋体" w:hint="eastAsia"/>
                <w:sz w:val="21"/>
                <w:szCs w:val="21"/>
              </w:rPr>
              <w:t>若申请</w:t>
            </w:r>
            <w:proofErr w:type="gramEnd"/>
            <w:r>
              <w:rPr>
                <w:rFonts w:ascii="方正仿宋_GBK" w:eastAsia="方正仿宋_GBK" w:hAnsi="宋体" w:cs="宋体" w:hint="eastAsia"/>
                <w:sz w:val="21"/>
                <w:szCs w:val="21"/>
              </w:rPr>
              <w:t>企业存在职业病危害因素，则需要对所有指标进行评估，各项指标实际评估得分相加结果即为评估得分。</w:t>
            </w:r>
          </w:p>
          <w:p w:rsidR="00670A62" w:rsidRDefault="00670A62" w:rsidP="0048119E">
            <w:pPr>
              <w:spacing w:line="360" w:lineRule="exact"/>
              <w:rPr>
                <w:rFonts w:ascii="方正仿宋_GBK" w:eastAsia="方正仿宋_GBK" w:hAnsi="宋体"/>
                <w:sz w:val="21"/>
                <w:szCs w:val="21"/>
              </w:rPr>
            </w:pPr>
            <w:r>
              <w:rPr>
                <w:rFonts w:ascii="方正仿宋_GBK" w:eastAsia="方正仿宋_GBK" w:hAnsi="宋体" w:cs="宋体" w:hint="eastAsia"/>
                <w:sz w:val="21"/>
                <w:szCs w:val="21"/>
              </w:rPr>
              <w:t>4.标注**号的指标，企业内部设置食堂或餐厅的，考核此项指标；未设置食堂或餐厅的企业，不考核此项指标，得分按照加权处理。</w:t>
            </w:r>
          </w:p>
          <w:p w:rsidR="00670A62" w:rsidRDefault="00670A62" w:rsidP="0048119E">
            <w:pPr>
              <w:spacing w:line="360" w:lineRule="exact"/>
              <w:rPr>
                <w:rFonts w:ascii="方正仿宋_GBK" w:eastAsia="方正仿宋_GBK" w:hAnsi="宋体"/>
                <w:sz w:val="21"/>
                <w:szCs w:val="21"/>
              </w:rPr>
            </w:pPr>
            <w:r>
              <w:rPr>
                <w:rFonts w:ascii="方正仿宋_GBK" w:eastAsia="方正仿宋_GBK" w:hAnsi="宋体" w:cs="宋体" w:hint="eastAsia"/>
                <w:sz w:val="21"/>
                <w:szCs w:val="21"/>
              </w:rPr>
              <w:t>5.评估达到800分以上的企业，达到</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标准。</w:t>
            </w:r>
          </w:p>
        </w:tc>
        <w:tc>
          <w:tcPr>
            <w:tcW w:w="704" w:type="dxa"/>
            <w:vAlign w:val="center"/>
          </w:tcPr>
          <w:p w:rsidR="00670A62" w:rsidRDefault="00670A62" w:rsidP="00670A62">
            <w:pPr>
              <w:spacing w:line="36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6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6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60" w:lineRule="exact"/>
              <w:ind w:leftChars="-195" w:left="-624" w:firstLineChars="294" w:firstLine="617"/>
              <w:rPr>
                <w:rFonts w:ascii="方正仿宋_GBK" w:eastAsia="方正仿宋_GBK" w:hAnsi="宋体"/>
                <w:sz w:val="21"/>
                <w:szCs w:val="21"/>
              </w:rPr>
            </w:pPr>
          </w:p>
        </w:tc>
      </w:tr>
      <w:tr w:rsidR="00670A62" w:rsidTr="0048119E">
        <w:trPr>
          <w:trHeight w:val="680"/>
        </w:trPr>
        <w:tc>
          <w:tcPr>
            <w:tcW w:w="10951" w:type="dxa"/>
            <w:gridSpan w:val="10"/>
            <w:vAlign w:val="center"/>
          </w:tcPr>
          <w:p w:rsidR="00670A62" w:rsidRDefault="00670A62" w:rsidP="0048119E">
            <w:pPr>
              <w:spacing w:line="360" w:lineRule="exact"/>
              <w:rPr>
                <w:rFonts w:ascii="方正仿宋_GBK" w:eastAsia="方正仿宋_GBK" w:hAnsi="宋体"/>
                <w:sz w:val="21"/>
                <w:szCs w:val="21"/>
              </w:rPr>
            </w:pPr>
            <w:r>
              <w:rPr>
                <w:rFonts w:ascii="方正仿宋_GBK" w:eastAsia="方正仿宋_GBK" w:hAnsi="宋体" w:cs="宋体" w:hint="eastAsia"/>
                <w:sz w:val="21"/>
                <w:szCs w:val="21"/>
              </w:rPr>
              <w:t>评估总得分</w:t>
            </w:r>
          </w:p>
        </w:tc>
        <w:tc>
          <w:tcPr>
            <w:tcW w:w="704" w:type="dxa"/>
            <w:vAlign w:val="center"/>
          </w:tcPr>
          <w:p w:rsidR="00670A62" w:rsidRDefault="00670A62" w:rsidP="00670A62">
            <w:pPr>
              <w:spacing w:line="360" w:lineRule="exact"/>
              <w:ind w:leftChars="-195" w:left="-624" w:firstLineChars="294" w:firstLine="617"/>
              <w:rPr>
                <w:rFonts w:ascii="方正仿宋_GBK" w:eastAsia="方正仿宋_GBK" w:hAnsi="宋体"/>
                <w:sz w:val="21"/>
                <w:szCs w:val="21"/>
              </w:rPr>
            </w:pPr>
          </w:p>
        </w:tc>
        <w:tc>
          <w:tcPr>
            <w:tcW w:w="703" w:type="dxa"/>
            <w:vAlign w:val="center"/>
          </w:tcPr>
          <w:p w:rsidR="00670A62" w:rsidRDefault="00670A62" w:rsidP="00670A62">
            <w:pPr>
              <w:spacing w:line="360" w:lineRule="exact"/>
              <w:ind w:leftChars="-195" w:left="-624" w:firstLineChars="294" w:firstLine="617"/>
              <w:rPr>
                <w:rFonts w:ascii="方正仿宋_GBK" w:eastAsia="方正仿宋_GBK" w:hAnsi="宋体"/>
                <w:sz w:val="21"/>
                <w:szCs w:val="21"/>
              </w:rPr>
            </w:pPr>
          </w:p>
        </w:tc>
        <w:tc>
          <w:tcPr>
            <w:tcW w:w="818" w:type="dxa"/>
            <w:vAlign w:val="center"/>
          </w:tcPr>
          <w:p w:rsidR="00670A62" w:rsidRDefault="00670A62" w:rsidP="00670A62">
            <w:pPr>
              <w:spacing w:line="360" w:lineRule="exact"/>
              <w:ind w:leftChars="-195" w:left="-624" w:firstLineChars="294" w:firstLine="617"/>
              <w:rPr>
                <w:rFonts w:ascii="方正仿宋_GBK" w:eastAsia="方正仿宋_GBK" w:hAnsi="宋体"/>
                <w:sz w:val="21"/>
                <w:szCs w:val="21"/>
              </w:rPr>
            </w:pPr>
          </w:p>
        </w:tc>
        <w:tc>
          <w:tcPr>
            <w:tcW w:w="704" w:type="dxa"/>
            <w:vAlign w:val="center"/>
          </w:tcPr>
          <w:p w:rsidR="00670A62" w:rsidRDefault="00670A62" w:rsidP="00670A62">
            <w:pPr>
              <w:spacing w:line="360" w:lineRule="exact"/>
              <w:ind w:leftChars="-195" w:left="-624" w:firstLineChars="294" w:firstLine="617"/>
              <w:rPr>
                <w:rFonts w:ascii="方正仿宋_GBK" w:eastAsia="方正仿宋_GBK" w:hAnsi="宋体"/>
                <w:sz w:val="21"/>
                <w:szCs w:val="21"/>
              </w:rPr>
            </w:pPr>
          </w:p>
        </w:tc>
      </w:tr>
      <w:tr w:rsidR="00670A62" w:rsidTr="0048119E">
        <w:trPr>
          <w:trHeight w:val="3251"/>
        </w:trPr>
        <w:tc>
          <w:tcPr>
            <w:tcW w:w="868" w:type="dxa"/>
            <w:gridSpan w:val="2"/>
            <w:vAlign w:val="center"/>
          </w:tcPr>
          <w:p w:rsidR="00670A62" w:rsidRDefault="00670A62" w:rsidP="0048119E">
            <w:pPr>
              <w:spacing w:line="360" w:lineRule="exact"/>
              <w:rPr>
                <w:rFonts w:ascii="方正仿宋_GBK" w:eastAsia="方正仿宋_GBK" w:hAnsi="宋体"/>
                <w:sz w:val="21"/>
                <w:szCs w:val="21"/>
              </w:rPr>
            </w:pPr>
            <w:r>
              <w:rPr>
                <w:rFonts w:ascii="方正仿宋_GBK" w:eastAsia="方正仿宋_GBK" w:hAnsi="宋体" w:cs="宋体" w:hint="eastAsia"/>
                <w:sz w:val="21"/>
                <w:szCs w:val="21"/>
              </w:rPr>
              <w:t>评估</w:t>
            </w:r>
          </w:p>
          <w:p w:rsidR="00670A62" w:rsidRDefault="00670A62" w:rsidP="0048119E">
            <w:pPr>
              <w:spacing w:line="360" w:lineRule="exact"/>
              <w:rPr>
                <w:rFonts w:ascii="方正仿宋_GBK" w:eastAsia="方正仿宋_GBK" w:hAnsi="宋体"/>
                <w:sz w:val="21"/>
                <w:szCs w:val="21"/>
              </w:rPr>
            </w:pPr>
            <w:r>
              <w:rPr>
                <w:rFonts w:ascii="方正仿宋_GBK" w:eastAsia="方正仿宋_GBK" w:hAnsi="宋体" w:cs="宋体" w:hint="eastAsia"/>
                <w:sz w:val="21"/>
                <w:szCs w:val="21"/>
              </w:rPr>
              <w:t>结论</w:t>
            </w:r>
          </w:p>
        </w:tc>
        <w:tc>
          <w:tcPr>
            <w:tcW w:w="2980" w:type="dxa"/>
            <w:gridSpan w:val="2"/>
          </w:tcPr>
          <w:p w:rsidR="00670A62" w:rsidRDefault="00670A62" w:rsidP="00670A62">
            <w:pPr>
              <w:spacing w:line="360" w:lineRule="exact"/>
              <w:ind w:leftChars="-195" w:left="-624" w:firstLineChars="294" w:firstLine="617"/>
              <w:jc w:val="left"/>
              <w:rPr>
                <w:rFonts w:ascii="方正仿宋_GBK" w:eastAsia="方正仿宋_GBK" w:hAnsi="宋体"/>
                <w:sz w:val="21"/>
                <w:szCs w:val="21"/>
              </w:rPr>
            </w:pPr>
            <w:r>
              <w:rPr>
                <w:rFonts w:ascii="方正仿宋_GBK" w:eastAsia="方正仿宋_GBK" w:hAnsi="宋体" w:cs="宋体" w:hint="eastAsia"/>
                <w:sz w:val="21"/>
                <w:szCs w:val="21"/>
              </w:rPr>
              <w:t>是否符合江苏</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认定</w:t>
            </w:r>
          </w:p>
          <w:p w:rsidR="00670A62" w:rsidRDefault="00670A62" w:rsidP="00670A62">
            <w:pPr>
              <w:spacing w:line="360" w:lineRule="exact"/>
              <w:ind w:leftChars="-195" w:left="-624" w:firstLineChars="294" w:firstLine="617"/>
              <w:jc w:val="left"/>
              <w:rPr>
                <w:rFonts w:ascii="方正仿宋_GBK" w:eastAsia="方正仿宋_GBK" w:hAnsi="宋体" w:cs="宋体"/>
                <w:sz w:val="21"/>
                <w:szCs w:val="21"/>
              </w:rPr>
            </w:pPr>
            <w:r>
              <w:rPr>
                <w:rFonts w:ascii="方正仿宋_GBK" w:eastAsia="方正仿宋_GBK" w:hAnsi="宋体" w:cs="宋体" w:hint="eastAsia"/>
                <w:sz w:val="21"/>
                <w:szCs w:val="21"/>
              </w:rPr>
              <w:t>条件：</w:t>
            </w:r>
          </w:p>
          <w:p w:rsidR="00670A62" w:rsidRDefault="00670A62" w:rsidP="00670A62">
            <w:pPr>
              <w:spacing w:line="360" w:lineRule="exact"/>
              <w:ind w:leftChars="-195" w:left="-624" w:firstLineChars="294" w:firstLine="617"/>
              <w:jc w:val="lef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p w:rsidR="00670A62" w:rsidRDefault="00670A62" w:rsidP="00670A62">
            <w:pPr>
              <w:spacing w:line="360" w:lineRule="exact"/>
              <w:ind w:leftChars="-195" w:left="-624" w:firstLineChars="294" w:firstLine="617"/>
              <w:jc w:val="left"/>
              <w:rPr>
                <w:rFonts w:ascii="方正仿宋_GBK" w:eastAsia="方正仿宋_GBK" w:hAnsi="宋体"/>
                <w:sz w:val="21"/>
                <w:szCs w:val="21"/>
              </w:rPr>
            </w:pPr>
          </w:p>
          <w:p w:rsidR="00670A62" w:rsidRDefault="00670A62" w:rsidP="00670A62">
            <w:pPr>
              <w:spacing w:line="360" w:lineRule="exact"/>
              <w:ind w:leftChars="-195" w:left="-624" w:firstLineChars="1493" w:firstLine="3135"/>
              <w:jc w:val="left"/>
              <w:rPr>
                <w:rFonts w:ascii="方正仿宋_GBK" w:eastAsia="方正仿宋_GBK" w:hAnsi="宋体"/>
                <w:sz w:val="21"/>
                <w:szCs w:val="21"/>
              </w:rPr>
            </w:pPr>
          </w:p>
          <w:p w:rsidR="00670A62" w:rsidRDefault="00670A62" w:rsidP="0048119E">
            <w:pPr>
              <w:spacing w:line="360" w:lineRule="exact"/>
              <w:ind w:firstLineChars="500" w:firstLine="1050"/>
              <w:jc w:val="left"/>
              <w:rPr>
                <w:rFonts w:ascii="方正仿宋_GBK" w:eastAsia="方正仿宋_GBK" w:hAnsi="宋体"/>
                <w:sz w:val="21"/>
                <w:szCs w:val="21"/>
              </w:rPr>
            </w:pPr>
            <w:r>
              <w:rPr>
                <w:rFonts w:ascii="方正仿宋_GBK" w:eastAsia="方正仿宋_GBK" w:hAnsi="宋体" w:cs="宋体" w:hint="eastAsia"/>
                <w:sz w:val="21"/>
                <w:szCs w:val="21"/>
              </w:rPr>
              <w:t>申请企业盖章</w:t>
            </w:r>
          </w:p>
          <w:p w:rsidR="00670A62" w:rsidRDefault="00670A62" w:rsidP="00670A62">
            <w:pPr>
              <w:spacing w:line="360" w:lineRule="exact"/>
              <w:ind w:leftChars="-195" w:left="-624" w:firstLineChars="1493" w:firstLine="3135"/>
              <w:jc w:val="left"/>
              <w:rPr>
                <w:rFonts w:ascii="方正仿宋_GBK" w:eastAsia="方正仿宋_GBK" w:hAnsi="宋体"/>
                <w:sz w:val="21"/>
                <w:szCs w:val="21"/>
              </w:rPr>
            </w:pPr>
          </w:p>
          <w:p w:rsidR="00670A62" w:rsidRDefault="00670A62" w:rsidP="0048119E">
            <w:pPr>
              <w:spacing w:line="360" w:lineRule="exact"/>
              <w:ind w:firstLineChars="500" w:firstLine="1050"/>
              <w:jc w:val="right"/>
              <w:rPr>
                <w:rFonts w:ascii="方正仿宋_GBK" w:eastAsia="方正仿宋_GBK" w:hAnsi="宋体"/>
                <w:sz w:val="21"/>
                <w:szCs w:val="21"/>
                <w:lang w:val="zh-CN"/>
              </w:rPr>
            </w:pPr>
            <w:r>
              <w:rPr>
                <w:rFonts w:ascii="方正仿宋_GBK" w:eastAsia="方正仿宋_GBK" w:hAnsi="宋体" w:cs="宋体" w:hint="eastAsia"/>
                <w:sz w:val="21"/>
                <w:szCs w:val="21"/>
              </w:rPr>
              <w:t>年  月  日</w:t>
            </w:r>
          </w:p>
        </w:tc>
        <w:tc>
          <w:tcPr>
            <w:tcW w:w="2916" w:type="dxa"/>
            <w:gridSpan w:val="4"/>
          </w:tcPr>
          <w:p w:rsidR="00670A62" w:rsidRDefault="00670A62" w:rsidP="00670A62">
            <w:pPr>
              <w:spacing w:line="360" w:lineRule="exact"/>
              <w:ind w:leftChars="-195" w:left="-624" w:firstLineChars="294" w:firstLine="617"/>
              <w:jc w:val="left"/>
              <w:rPr>
                <w:rFonts w:ascii="方正仿宋_GBK" w:eastAsia="方正仿宋_GBK" w:hAnsi="宋体"/>
                <w:sz w:val="21"/>
                <w:szCs w:val="21"/>
              </w:rPr>
            </w:pPr>
            <w:r>
              <w:rPr>
                <w:rFonts w:ascii="方正仿宋_GBK" w:eastAsia="方正仿宋_GBK" w:hAnsi="宋体" w:cs="宋体" w:hint="eastAsia"/>
                <w:sz w:val="21"/>
                <w:szCs w:val="21"/>
              </w:rPr>
              <w:t>是否符合江苏</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认定</w:t>
            </w:r>
          </w:p>
          <w:p w:rsidR="00670A62" w:rsidRDefault="00670A62" w:rsidP="00670A62">
            <w:pPr>
              <w:spacing w:line="360" w:lineRule="exact"/>
              <w:ind w:leftChars="-195" w:left="-624" w:firstLineChars="294" w:firstLine="617"/>
              <w:jc w:val="left"/>
              <w:rPr>
                <w:rFonts w:ascii="方正仿宋_GBK" w:eastAsia="方正仿宋_GBK" w:hAnsi="宋体" w:cs="宋体"/>
                <w:sz w:val="21"/>
                <w:szCs w:val="21"/>
              </w:rPr>
            </w:pPr>
            <w:r>
              <w:rPr>
                <w:rFonts w:ascii="方正仿宋_GBK" w:eastAsia="方正仿宋_GBK" w:hAnsi="宋体" w:cs="宋体" w:hint="eastAsia"/>
                <w:sz w:val="21"/>
                <w:szCs w:val="21"/>
              </w:rPr>
              <w:t>条件：</w:t>
            </w:r>
          </w:p>
          <w:p w:rsidR="00670A62" w:rsidRDefault="00670A62" w:rsidP="00670A62">
            <w:pPr>
              <w:spacing w:line="360" w:lineRule="exact"/>
              <w:ind w:leftChars="-195" w:left="-624" w:firstLineChars="294" w:firstLine="617"/>
              <w:jc w:val="lef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p w:rsidR="00670A62" w:rsidRDefault="00670A62" w:rsidP="00670A62">
            <w:pPr>
              <w:spacing w:line="360" w:lineRule="exact"/>
              <w:ind w:leftChars="-195" w:left="-624" w:firstLineChars="1493" w:firstLine="3135"/>
              <w:jc w:val="left"/>
              <w:rPr>
                <w:rFonts w:ascii="方正仿宋_GBK" w:eastAsia="方正仿宋_GBK" w:hAnsi="宋体"/>
                <w:sz w:val="21"/>
                <w:szCs w:val="21"/>
              </w:rPr>
            </w:pPr>
          </w:p>
          <w:p w:rsidR="00670A62" w:rsidRDefault="00670A62" w:rsidP="0048119E">
            <w:pPr>
              <w:spacing w:line="360" w:lineRule="exact"/>
              <w:jc w:val="left"/>
              <w:rPr>
                <w:rFonts w:ascii="方正仿宋_GBK" w:eastAsia="方正仿宋_GBK" w:hAnsi="宋体"/>
                <w:sz w:val="21"/>
                <w:szCs w:val="21"/>
              </w:rPr>
            </w:pPr>
          </w:p>
          <w:p w:rsidR="00670A62" w:rsidRDefault="00670A62" w:rsidP="0048119E">
            <w:pPr>
              <w:spacing w:line="360" w:lineRule="exact"/>
              <w:jc w:val="left"/>
              <w:rPr>
                <w:rFonts w:ascii="方正仿宋_GBK" w:eastAsia="方正仿宋_GBK" w:hAnsi="宋体" w:cs="宋体"/>
                <w:sz w:val="21"/>
                <w:szCs w:val="21"/>
              </w:rPr>
            </w:pPr>
            <w:r>
              <w:rPr>
                <w:rFonts w:ascii="方正仿宋_GBK" w:eastAsia="方正仿宋_GBK" w:hAnsi="宋体" w:cs="宋体" w:hint="eastAsia"/>
                <w:sz w:val="21"/>
                <w:szCs w:val="21"/>
              </w:rPr>
              <w:t>县级评估人员签字：</w:t>
            </w:r>
          </w:p>
          <w:p w:rsidR="00670A62" w:rsidRDefault="00670A62" w:rsidP="0048119E">
            <w:pPr>
              <w:spacing w:line="360" w:lineRule="exact"/>
              <w:jc w:val="left"/>
              <w:rPr>
                <w:rFonts w:ascii="方正仿宋_GBK" w:eastAsia="方正仿宋_GBK" w:hAnsi="宋体" w:cs="宋体"/>
                <w:sz w:val="21"/>
                <w:szCs w:val="21"/>
              </w:rPr>
            </w:pPr>
          </w:p>
          <w:p w:rsidR="00670A62" w:rsidRDefault="00670A62" w:rsidP="0048119E">
            <w:pPr>
              <w:spacing w:line="360" w:lineRule="exact"/>
              <w:ind w:firstLineChars="400" w:firstLine="840"/>
              <w:jc w:val="right"/>
              <w:rPr>
                <w:rFonts w:ascii="方正仿宋_GBK" w:eastAsia="方正仿宋_GBK"/>
                <w:sz w:val="28"/>
                <w:szCs w:val="28"/>
                <w:lang w:val="zh-CN"/>
              </w:rPr>
            </w:pPr>
            <w:r>
              <w:rPr>
                <w:rFonts w:ascii="方正仿宋_GBK" w:eastAsia="方正仿宋_GBK" w:hAnsi="宋体" w:cs="宋体" w:hint="eastAsia"/>
                <w:sz w:val="21"/>
                <w:szCs w:val="21"/>
              </w:rPr>
              <w:t>年  月  日</w:t>
            </w:r>
          </w:p>
        </w:tc>
        <w:tc>
          <w:tcPr>
            <w:tcW w:w="2976" w:type="dxa"/>
          </w:tcPr>
          <w:p w:rsidR="00670A62" w:rsidRDefault="00670A62" w:rsidP="00670A62">
            <w:pPr>
              <w:spacing w:line="360" w:lineRule="exact"/>
              <w:ind w:leftChars="-195" w:left="-624" w:firstLineChars="294" w:firstLine="617"/>
              <w:jc w:val="left"/>
              <w:rPr>
                <w:rFonts w:ascii="方正仿宋_GBK" w:eastAsia="方正仿宋_GBK" w:hAnsi="宋体"/>
                <w:sz w:val="21"/>
                <w:szCs w:val="21"/>
              </w:rPr>
            </w:pPr>
            <w:r>
              <w:rPr>
                <w:rFonts w:ascii="方正仿宋_GBK" w:eastAsia="方正仿宋_GBK" w:hAnsi="宋体" w:cs="宋体" w:hint="eastAsia"/>
                <w:sz w:val="21"/>
                <w:szCs w:val="21"/>
              </w:rPr>
              <w:t>是否符合江苏</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认定</w:t>
            </w:r>
          </w:p>
          <w:p w:rsidR="00670A62" w:rsidRDefault="00670A62" w:rsidP="00670A62">
            <w:pPr>
              <w:spacing w:line="360" w:lineRule="exact"/>
              <w:ind w:leftChars="-195" w:left="-624" w:firstLineChars="294" w:firstLine="617"/>
              <w:jc w:val="left"/>
              <w:rPr>
                <w:rFonts w:ascii="方正仿宋_GBK" w:eastAsia="方正仿宋_GBK" w:hAnsi="宋体" w:cs="宋体"/>
                <w:sz w:val="21"/>
                <w:szCs w:val="21"/>
              </w:rPr>
            </w:pPr>
            <w:r>
              <w:rPr>
                <w:rFonts w:ascii="方正仿宋_GBK" w:eastAsia="方正仿宋_GBK" w:hAnsi="宋体" w:cs="宋体" w:hint="eastAsia"/>
                <w:sz w:val="21"/>
                <w:szCs w:val="21"/>
              </w:rPr>
              <w:t xml:space="preserve">条件: </w:t>
            </w:r>
          </w:p>
          <w:p w:rsidR="00670A62" w:rsidRDefault="00670A62" w:rsidP="00670A62">
            <w:pPr>
              <w:spacing w:line="360" w:lineRule="exact"/>
              <w:ind w:leftChars="-195" w:left="-624" w:firstLineChars="294" w:firstLine="617"/>
              <w:jc w:val="lef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p w:rsidR="00670A62" w:rsidRDefault="00670A62" w:rsidP="0048119E">
            <w:pPr>
              <w:spacing w:line="360" w:lineRule="exact"/>
              <w:jc w:val="left"/>
              <w:rPr>
                <w:rFonts w:ascii="方正仿宋_GBK" w:eastAsia="方正仿宋_GBK" w:hAnsi="宋体"/>
                <w:sz w:val="21"/>
                <w:szCs w:val="21"/>
              </w:rPr>
            </w:pPr>
          </w:p>
          <w:p w:rsidR="00670A62" w:rsidRDefault="00670A62" w:rsidP="0048119E">
            <w:pPr>
              <w:spacing w:line="360" w:lineRule="exact"/>
              <w:jc w:val="left"/>
              <w:rPr>
                <w:rFonts w:ascii="方正仿宋_GBK" w:eastAsia="方正仿宋_GBK" w:hAnsi="宋体"/>
                <w:sz w:val="21"/>
                <w:szCs w:val="21"/>
              </w:rPr>
            </w:pPr>
          </w:p>
          <w:p w:rsidR="00670A62" w:rsidRDefault="00670A62" w:rsidP="0048119E">
            <w:pPr>
              <w:spacing w:line="360" w:lineRule="exact"/>
              <w:jc w:val="left"/>
              <w:rPr>
                <w:rFonts w:ascii="方正仿宋_GBK" w:eastAsia="方正仿宋_GBK" w:hAnsi="宋体"/>
                <w:sz w:val="21"/>
                <w:szCs w:val="21"/>
              </w:rPr>
            </w:pPr>
            <w:r>
              <w:rPr>
                <w:rFonts w:ascii="方正仿宋_GBK" w:eastAsia="方正仿宋_GBK" w:hAnsi="宋体" w:cs="宋体" w:hint="eastAsia"/>
                <w:sz w:val="21"/>
                <w:szCs w:val="21"/>
              </w:rPr>
              <w:t>市级评估人员签字：</w:t>
            </w:r>
          </w:p>
          <w:p w:rsidR="00670A62" w:rsidRDefault="00670A62" w:rsidP="0048119E">
            <w:pPr>
              <w:spacing w:line="360" w:lineRule="exact"/>
              <w:jc w:val="left"/>
              <w:rPr>
                <w:rFonts w:ascii="方正仿宋_GBK" w:eastAsia="方正仿宋_GBK" w:hAnsi="宋体"/>
                <w:sz w:val="21"/>
                <w:szCs w:val="21"/>
              </w:rPr>
            </w:pPr>
          </w:p>
          <w:p w:rsidR="00670A62" w:rsidRDefault="00670A62" w:rsidP="0048119E">
            <w:pPr>
              <w:spacing w:line="360" w:lineRule="exact"/>
              <w:ind w:firstLineChars="300" w:firstLine="630"/>
              <w:jc w:val="right"/>
              <w:rPr>
                <w:rFonts w:ascii="方正仿宋_GBK" w:eastAsia="方正仿宋_GBK"/>
                <w:sz w:val="28"/>
                <w:szCs w:val="28"/>
                <w:lang w:val="zh-CN"/>
              </w:rPr>
            </w:pPr>
            <w:r>
              <w:rPr>
                <w:rFonts w:ascii="方正仿宋_GBK" w:eastAsia="方正仿宋_GBK" w:hAnsi="宋体" w:cs="宋体" w:hint="eastAsia"/>
                <w:sz w:val="21"/>
                <w:szCs w:val="21"/>
              </w:rPr>
              <w:t>年  月  日</w:t>
            </w:r>
          </w:p>
        </w:tc>
        <w:tc>
          <w:tcPr>
            <w:tcW w:w="4140" w:type="dxa"/>
            <w:gridSpan w:val="5"/>
          </w:tcPr>
          <w:p w:rsidR="00670A62" w:rsidRDefault="00670A62" w:rsidP="00670A62">
            <w:pPr>
              <w:spacing w:line="360" w:lineRule="exact"/>
              <w:ind w:leftChars="-195" w:left="-624" w:firstLineChars="294" w:firstLine="617"/>
              <w:jc w:val="left"/>
              <w:rPr>
                <w:rFonts w:ascii="方正仿宋_GBK" w:eastAsia="方正仿宋_GBK" w:hAnsi="宋体" w:cs="宋体"/>
                <w:sz w:val="21"/>
                <w:szCs w:val="21"/>
              </w:rPr>
            </w:pPr>
            <w:r>
              <w:rPr>
                <w:rFonts w:ascii="方正仿宋_GBK" w:eastAsia="方正仿宋_GBK" w:hAnsi="宋体" w:cs="宋体" w:hint="eastAsia"/>
                <w:sz w:val="21"/>
                <w:szCs w:val="21"/>
              </w:rPr>
              <w:t>是否符合江苏</w:t>
            </w:r>
            <w:proofErr w:type="gramStart"/>
            <w:r>
              <w:rPr>
                <w:rFonts w:ascii="方正仿宋_GBK" w:eastAsia="方正仿宋_GBK" w:hAnsi="宋体" w:cs="宋体" w:hint="eastAsia"/>
                <w:sz w:val="21"/>
                <w:szCs w:val="21"/>
              </w:rPr>
              <w:t>健康企业</w:t>
            </w:r>
            <w:proofErr w:type="gramEnd"/>
            <w:r>
              <w:rPr>
                <w:rFonts w:ascii="方正仿宋_GBK" w:eastAsia="方正仿宋_GBK" w:hAnsi="宋体" w:cs="宋体" w:hint="eastAsia"/>
                <w:sz w:val="21"/>
                <w:szCs w:val="21"/>
              </w:rPr>
              <w:t>认定</w:t>
            </w:r>
          </w:p>
          <w:p w:rsidR="00670A62" w:rsidRDefault="00670A62" w:rsidP="00670A62">
            <w:pPr>
              <w:spacing w:line="360" w:lineRule="exact"/>
              <w:ind w:leftChars="-195" w:left="-624" w:firstLineChars="294" w:firstLine="617"/>
              <w:jc w:val="left"/>
              <w:rPr>
                <w:rFonts w:ascii="方正仿宋_GBK" w:eastAsia="方正仿宋_GBK" w:hAnsi="宋体" w:cs="宋体"/>
                <w:sz w:val="21"/>
                <w:szCs w:val="21"/>
              </w:rPr>
            </w:pPr>
            <w:r>
              <w:rPr>
                <w:rFonts w:ascii="方正仿宋_GBK" w:eastAsia="方正仿宋_GBK" w:hAnsi="宋体" w:cs="宋体" w:hint="eastAsia"/>
                <w:sz w:val="21"/>
                <w:szCs w:val="21"/>
              </w:rPr>
              <w:t xml:space="preserve">条件: </w:t>
            </w:r>
          </w:p>
          <w:p w:rsidR="00670A62" w:rsidRDefault="00670A62" w:rsidP="00670A62">
            <w:pPr>
              <w:spacing w:line="360" w:lineRule="exact"/>
              <w:ind w:leftChars="-195" w:left="-624" w:firstLineChars="294" w:firstLine="617"/>
              <w:jc w:val="left"/>
              <w:rPr>
                <w:rFonts w:ascii="方正仿宋_GBK" w:eastAsia="方正仿宋_GBK" w:hAnsi="宋体"/>
                <w:sz w:val="21"/>
                <w:szCs w:val="21"/>
              </w:rPr>
            </w:pPr>
            <w:r>
              <w:rPr>
                <w:rFonts w:ascii="方正仿宋_GBK" w:eastAsia="方正仿宋_GBK" w:hAnsi="Wingdings 2" w:hint="eastAsia"/>
                <w:sz w:val="21"/>
              </w:rPr>
              <w:sym w:font="Wingdings 2" w:char="F0A3"/>
            </w:r>
            <w:r>
              <w:rPr>
                <w:rFonts w:ascii="方正仿宋_GBK" w:eastAsia="方正仿宋_GBK" w:hAnsi="宋体" w:cs="宋体" w:hint="eastAsia"/>
                <w:sz w:val="21"/>
                <w:szCs w:val="21"/>
              </w:rPr>
              <w:t>符合□不符合</w:t>
            </w:r>
          </w:p>
          <w:p w:rsidR="00670A62" w:rsidRDefault="00670A62" w:rsidP="0048119E">
            <w:pPr>
              <w:spacing w:line="360" w:lineRule="exact"/>
              <w:jc w:val="left"/>
              <w:rPr>
                <w:rFonts w:ascii="方正仿宋_GBK" w:eastAsia="方正仿宋_GBK" w:hAnsi="宋体"/>
                <w:sz w:val="21"/>
                <w:szCs w:val="21"/>
              </w:rPr>
            </w:pPr>
          </w:p>
          <w:p w:rsidR="00670A62" w:rsidRDefault="00670A62" w:rsidP="0048119E">
            <w:pPr>
              <w:spacing w:line="360" w:lineRule="exact"/>
              <w:jc w:val="left"/>
              <w:rPr>
                <w:rFonts w:ascii="方正仿宋_GBK" w:eastAsia="方正仿宋_GBK" w:hAnsi="宋体"/>
                <w:sz w:val="21"/>
                <w:szCs w:val="21"/>
              </w:rPr>
            </w:pPr>
          </w:p>
          <w:p w:rsidR="00670A62" w:rsidRDefault="00670A62" w:rsidP="0048119E">
            <w:pPr>
              <w:spacing w:line="360" w:lineRule="exact"/>
              <w:jc w:val="left"/>
              <w:rPr>
                <w:rFonts w:ascii="方正仿宋_GBK" w:eastAsia="方正仿宋_GBK" w:hAnsi="宋体"/>
                <w:sz w:val="21"/>
                <w:szCs w:val="21"/>
              </w:rPr>
            </w:pPr>
            <w:r>
              <w:rPr>
                <w:rFonts w:ascii="方正仿宋_GBK" w:eastAsia="方正仿宋_GBK" w:hAnsi="宋体" w:cs="宋体" w:hint="eastAsia"/>
                <w:sz w:val="21"/>
                <w:szCs w:val="21"/>
              </w:rPr>
              <w:t>省级评估人员签字：</w:t>
            </w:r>
          </w:p>
          <w:p w:rsidR="00670A62" w:rsidRDefault="00670A62" w:rsidP="0048119E">
            <w:pPr>
              <w:spacing w:line="360" w:lineRule="exact"/>
              <w:jc w:val="left"/>
              <w:rPr>
                <w:rFonts w:ascii="方正仿宋_GBK" w:eastAsia="方正仿宋_GBK" w:hAnsi="宋体"/>
                <w:sz w:val="21"/>
                <w:szCs w:val="21"/>
              </w:rPr>
            </w:pPr>
          </w:p>
          <w:p w:rsidR="00670A62" w:rsidRDefault="00670A62" w:rsidP="0048119E">
            <w:pPr>
              <w:spacing w:line="520" w:lineRule="exact"/>
              <w:jc w:val="center"/>
              <w:rPr>
                <w:rFonts w:ascii="方正仿宋_GBK" w:eastAsia="方正仿宋_GBK"/>
                <w:sz w:val="28"/>
                <w:szCs w:val="28"/>
              </w:rPr>
            </w:pPr>
            <w:r>
              <w:rPr>
                <w:rFonts w:ascii="方正仿宋_GBK" w:eastAsia="方正仿宋_GBK" w:hAnsi="宋体" w:cs="宋体" w:hint="eastAsia"/>
                <w:sz w:val="21"/>
                <w:szCs w:val="21"/>
              </w:rPr>
              <w:t>年  月  日</w:t>
            </w:r>
          </w:p>
        </w:tc>
      </w:tr>
    </w:tbl>
    <w:p w:rsidR="00670A62" w:rsidRDefault="00670A62" w:rsidP="00670A62">
      <w:pPr>
        <w:spacing w:line="360" w:lineRule="exact"/>
        <w:jc w:val="left"/>
        <w:rPr>
          <w:rFonts w:ascii="方正仿宋_GBK" w:eastAsia="方正仿宋_GBK" w:hAnsi="方正公文小标宋" w:cs="方正仿宋_GBK"/>
        </w:rPr>
      </w:pPr>
    </w:p>
    <w:p w:rsidR="00670A62" w:rsidRDefault="00670A62" w:rsidP="00670A62">
      <w:pPr>
        <w:spacing w:line="360" w:lineRule="exact"/>
        <w:jc w:val="left"/>
        <w:rPr>
          <w:rFonts w:ascii="方正仿宋_GBK" w:eastAsia="方正仿宋_GBK" w:hAnsi="方正公文小标宋" w:cs="方正仿宋_GBK"/>
        </w:rPr>
      </w:pPr>
    </w:p>
    <w:p w:rsidR="004E4362" w:rsidRDefault="004E4362">
      <w:bookmarkStart w:id="2" w:name="_GoBack"/>
      <w:bookmarkEnd w:id="2"/>
    </w:p>
    <w:sectPr w:rsidR="004E4362" w:rsidSect="00670A62">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公文小标宋">
    <w:altName w:val="方正小标宋_GBK"/>
    <w:charset w:val="86"/>
    <w:family w:val="auto"/>
    <w:pitch w:val="default"/>
    <w:sig w:usb0="00000000" w:usb1="0000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revisionView w:inkAnnotations="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62"/>
    <w:rsid w:val="004E4362"/>
    <w:rsid w:val="0067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A62"/>
    <w:pPr>
      <w:widowControl w:val="0"/>
      <w:spacing w:line="560" w:lineRule="exact"/>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670A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A62"/>
    <w:pPr>
      <w:widowControl w:val="0"/>
      <w:spacing w:line="560" w:lineRule="exact"/>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670A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1319</Words>
  <Characters>7522</Characters>
  <Application>Microsoft Office Word</Application>
  <DocSecurity>0</DocSecurity>
  <Lines>62</Lines>
  <Paragraphs>17</Paragraphs>
  <ScaleCrop>false</ScaleCrop>
  <Company>china</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2023-09-15T01:24:00Z</dcterms:created>
  <dcterms:modified xsi:type="dcterms:W3CDTF">2023-09-15T01:25:00Z</dcterms:modified>
</cp:coreProperties>
</file>