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ind w:left="0" w:right="0" w:firstLine="0"/>
        <w:jc w:val="center"/>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药品</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医用耗材</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价格</w:t>
      </w:r>
      <w:r>
        <w:rPr>
          <w:rFonts w:hint="eastAsia" w:ascii="方正小标宋简体" w:hAnsi="方正小标宋简体" w:eastAsia="方正小标宋简体" w:cs="方正小标宋简体"/>
          <w:sz w:val="44"/>
          <w:szCs w:val="44"/>
          <w:lang w:eastAsia="zh-CN"/>
        </w:rPr>
        <w:t>监测结果</w:t>
      </w:r>
      <w:r>
        <w:rPr>
          <w:rFonts w:hint="eastAsia" w:ascii="方正小标宋简体" w:hAnsi="方正小标宋简体" w:eastAsia="方正小标宋简体" w:cs="方正小标宋简体"/>
          <w:sz w:val="44"/>
          <w:szCs w:val="44"/>
          <w:lang w:val="en-US" w:eastAsia="zh-CN"/>
        </w:rPr>
        <w:t>运</w:t>
      </w:r>
      <w:r>
        <w:rPr>
          <w:rFonts w:hint="eastAsia" w:ascii="方正小标宋简体" w:hAnsi="方正小标宋简体" w:eastAsia="方正小标宋简体" w:cs="方正小标宋简体"/>
          <w:sz w:val="44"/>
          <w:szCs w:val="44"/>
          <w:lang w:eastAsia="zh-CN"/>
        </w:rPr>
        <w:t>用</w:t>
      </w:r>
      <w:r>
        <w:rPr>
          <w:rFonts w:hint="eastAsia" w:ascii="方正小标宋简体" w:hAnsi="方正小标宋简体" w:eastAsia="方正小标宋简体" w:cs="方正小标宋简体"/>
          <w:sz w:val="44"/>
          <w:szCs w:val="44"/>
          <w:lang w:val="en-US" w:eastAsia="zh-CN"/>
        </w:rPr>
        <w:t xml:space="preserve">规则 </w:t>
      </w:r>
    </w:p>
    <w:p>
      <w:pPr>
        <w:pStyle w:val="5"/>
        <w:keepNext w:val="0"/>
        <w:keepLines w:val="0"/>
        <w:widowControl/>
        <w:suppressLineNumbers w:val="0"/>
        <w:spacing w:before="0" w:beforeAutospacing="0" w:after="0" w:afterAutospacing="0"/>
        <w:ind w:left="0" w:right="0" w:firstLine="0"/>
        <w:jc w:val="center"/>
        <w:rPr>
          <w:rFonts w:hint="eastAsia" w:ascii="CESI仿宋-GB2312" w:hAnsi="CESI仿宋-GB2312" w:eastAsia="CESI仿宋-GB2312" w:cs="CESI仿宋-GB2312"/>
          <w:color w:val="auto"/>
          <w:kern w:val="2"/>
          <w:sz w:val="32"/>
          <w:szCs w:val="32"/>
          <w:lang w:val="en-US" w:eastAsia="zh-CN" w:bidi="ar-SA"/>
        </w:rPr>
      </w:pPr>
      <w:r>
        <w:rPr>
          <w:rFonts w:hint="eastAsia" w:ascii="CESI仿宋-GB2312" w:hAnsi="CESI仿宋-GB2312" w:eastAsia="CESI仿宋-GB2312" w:cs="CESI仿宋-GB2312"/>
          <w:color w:val="auto"/>
          <w:kern w:val="2"/>
          <w:sz w:val="32"/>
          <w:szCs w:val="32"/>
          <w:lang w:val="en-US" w:eastAsia="zh-CN" w:bidi="ar-SA"/>
        </w:rPr>
        <w:t>（征求意见稿）</w:t>
      </w:r>
    </w:p>
    <w:p>
      <w:pPr>
        <w:ind w:firstLine="240" w:firstLineChars="100"/>
        <w:rPr>
          <w:rFonts w:hint="default" w:ascii="CESI仿宋-GB2312" w:hAnsi="CESI仿宋-GB2312" w:eastAsia="CESI仿宋-GB2312" w:cs="CESI仿宋-GB2312"/>
          <w:sz w:val="32"/>
          <w:szCs w:val="32"/>
          <w:lang w:val="en-US" w:eastAsia="zh-CN"/>
        </w:rPr>
      </w:pPr>
      <w:r>
        <w:rPr>
          <w:rFonts w:hint="eastAsia" w:ascii="方正小标宋简体" w:hAnsi="方正小标宋简体" w:eastAsia="方正小标宋简体" w:cs="方正小标宋简体"/>
          <w:sz w:val="24"/>
          <w:szCs w:val="24"/>
          <w:lang w:val="en-US" w:eastAsia="zh-CN"/>
        </w:rPr>
        <w:t xml:space="preserve"> </w:t>
      </w:r>
      <w:r>
        <w:rPr>
          <w:rFonts w:hint="eastAsia" w:ascii="CESI仿宋-GB2312" w:hAnsi="CESI仿宋-GB2312" w:eastAsia="CESI仿宋-GB2312" w:cs="CESI仿宋-GB2312"/>
          <w:sz w:val="32"/>
          <w:szCs w:val="32"/>
          <w:lang w:val="en-US" w:eastAsia="zh-CN"/>
        </w:rPr>
        <w:t xml:space="preserve">  依据《芜湖市医药价格监测制度》规定，</w:t>
      </w:r>
      <w:r>
        <w:rPr>
          <w:rFonts w:hint="eastAsia" w:ascii="CESI仿宋-GB2312" w:hAnsi="CESI仿宋-GB2312" w:eastAsia="CESI仿宋-GB2312" w:cs="CESI仿宋-GB2312"/>
          <w:sz w:val="32"/>
          <w:szCs w:val="32"/>
          <w:lang w:eastAsia="zh-CN"/>
        </w:rPr>
        <w:t>为加强药品价格监测闭环管理，进一步提高药品价格监测效能，积极推进监测结果科学规范运用，制定本规则。</w:t>
      </w:r>
      <w:r>
        <w:rPr>
          <w:rFonts w:hint="eastAsia" w:ascii="CESI仿宋-GB2312" w:hAnsi="CESI仿宋-GB2312" w:eastAsia="CESI仿宋-GB2312" w:cs="CESI仿宋-GB2312"/>
          <w:sz w:val="32"/>
          <w:szCs w:val="32"/>
          <w:lang w:val="en-US" w:eastAsia="zh-CN"/>
        </w:rPr>
        <w:t xml:space="preserve"> </w:t>
      </w:r>
    </w:p>
    <w:p>
      <w:pPr>
        <w:keepNext w:val="0"/>
        <w:keepLines w:val="0"/>
        <w:widowControl/>
        <w:suppressLineNumbers w:val="0"/>
        <w:ind w:firstLine="640" w:firstLineChars="200"/>
        <w:jc w:val="left"/>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 xml:space="preserve">一、市医疗保障局指导全市药品价格监测结果运用组织管理，各医保分局、直属分局和局属事业单位依据职责做好药品价格监测工作，为药品价格监测结果运用提供准确数据。 </w:t>
      </w:r>
    </w:p>
    <w:p>
      <w:pPr>
        <w:numPr>
          <w:ilvl w:val="0"/>
          <w:numId w:val="0"/>
        </w:num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药品价格监测</w:t>
      </w:r>
      <w:r>
        <w:rPr>
          <w:rFonts w:hint="eastAsia" w:ascii="CESI仿宋-GB2312" w:hAnsi="CESI仿宋-GB2312" w:eastAsia="CESI仿宋-GB2312" w:cs="CESI仿宋-GB2312"/>
          <w:sz w:val="32"/>
          <w:szCs w:val="32"/>
          <w:lang w:val="en-US" w:eastAsia="zh-CN"/>
        </w:rPr>
        <w:t>品种主要针对</w:t>
      </w:r>
      <w:r>
        <w:rPr>
          <w:rFonts w:hint="eastAsia" w:ascii="CESI仿宋-GB2312" w:hAnsi="CESI仿宋-GB2312" w:eastAsia="CESI仿宋-GB2312" w:cs="CESI仿宋-GB2312"/>
          <w:sz w:val="32"/>
          <w:szCs w:val="32"/>
          <w:lang w:eastAsia="zh-CN"/>
        </w:rPr>
        <w:t>价格</w:t>
      </w:r>
      <w:r>
        <w:rPr>
          <w:rFonts w:hint="eastAsia" w:ascii="CESI仿宋-GB2312" w:hAnsi="CESI仿宋-GB2312" w:eastAsia="CESI仿宋-GB2312" w:cs="CESI仿宋-GB2312"/>
          <w:sz w:val="32"/>
          <w:szCs w:val="32"/>
          <w:lang w:val="en-US" w:eastAsia="zh-CN"/>
        </w:rPr>
        <w:t>异常波动</w:t>
      </w:r>
      <w:r>
        <w:rPr>
          <w:rFonts w:hint="eastAsia" w:ascii="CESI仿宋-GB2312" w:hAnsi="CESI仿宋-GB2312" w:eastAsia="CESI仿宋-GB2312" w:cs="CESI仿宋-GB2312"/>
          <w:sz w:val="32"/>
          <w:szCs w:val="32"/>
          <w:lang w:eastAsia="zh-CN"/>
        </w:rPr>
        <w:t>药品。</w:t>
      </w:r>
      <w:r>
        <w:rPr>
          <w:rFonts w:hint="eastAsia" w:ascii="CESI仿宋-GB2312" w:hAnsi="CESI仿宋-GB2312" w:eastAsia="CESI仿宋-GB2312" w:cs="CESI仿宋-GB2312"/>
          <w:sz w:val="32"/>
          <w:szCs w:val="32"/>
          <w:lang w:val="en-US" w:eastAsia="zh-CN"/>
        </w:rPr>
        <w:t>具体包括</w:t>
      </w:r>
      <w:r>
        <w:rPr>
          <w:rFonts w:hint="eastAsia" w:ascii="CESI仿宋-GB2312" w:hAnsi="CESI仿宋-GB2312" w:eastAsia="CESI仿宋-GB2312" w:cs="CESI仿宋-GB2312"/>
          <w:sz w:val="32"/>
          <w:szCs w:val="32"/>
          <w:lang w:eastAsia="zh-CN"/>
        </w:rPr>
        <w:t>同种药品的价格上涨、同质量层次同通用名药品的替换涨价、同药品变换包装数量或规格的涨价、以及涉及</w:t>
      </w:r>
      <w:r>
        <w:rPr>
          <w:rFonts w:hint="eastAsia" w:ascii="CESI仿宋-GB2312" w:hAnsi="CESI仿宋-GB2312" w:eastAsia="CESI仿宋-GB2312" w:cs="CESI仿宋-GB2312"/>
          <w:sz w:val="32"/>
          <w:szCs w:val="32"/>
          <w:lang w:val="en-US" w:eastAsia="zh-CN"/>
        </w:rPr>
        <w:t>价格投诉</w:t>
      </w:r>
      <w:r>
        <w:rPr>
          <w:rFonts w:hint="eastAsia" w:ascii="CESI仿宋-GB2312" w:hAnsi="CESI仿宋-GB2312" w:eastAsia="CESI仿宋-GB2312" w:cs="CESI仿宋-GB2312"/>
          <w:sz w:val="32"/>
          <w:szCs w:val="32"/>
          <w:lang w:eastAsia="zh-CN"/>
        </w:rPr>
        <w:t>的药品。</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lang w:val="en-US" w:eastAsia="zh-CN"/>
        </w:rPr>
        <w:t>药品价格监测结果运用范围。原则上按照药品绝对上涨金额、涨幅进行研判，对实际药品价格已上涨但未按照要求报送或其他流程不规范的情况均纳入采购量跟踪监测清单或重点药品监测清单。</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采购量跟踪监测清单。医疗机构自主涨价、替换涨价、价格投诉等药品，报经市局价格审议委员会（下称价审委）审定后纳入。采购量跟踪监测期不得少于12个月。期满后经价审委审定，做出继续监测采购量或转入重点药品价格监测清单的决定。</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（二）重点药品价格监测清单。短缺及易短缺目录内药品、医保支付价分离试行药品，监测周期按照政策期限执行。转入重点药品价格监测清单管理的药品监测期不得少于12个月，期满后经价审委审定 ，做出继续监测或调出清单的决定。</w:t>
      </w:r>
    </w:p>
    <w:p>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四、监测结果运用包括：工作提示、约谈、移送等。</w:t>
      </w:r>
    </w:p>
    <w:p>
      <w:pPr>
        <w:numPr>
          <w:ilvl w:val="0"/>
          <w:numId w:val="0"/>
        </w:num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工作提示。提示情形包括：涨幅超10%的或涨价超过5元的药品、区域内价格首涨药品、区域内药品价格不一致的高价药品、替换涨价后其比价关系异常药品、未优先采购低价集采中选药品、价格上涨后月度采购量增幅超30%且采购量超100盒的药品、未按照促进药品价格合理形成机制规范流程开展药品价格调整，以及其他需要提示药品价格上涨的情况。</w:t>
      </w:r>
    </w:p>
    <w:p>
      <w:pPr>
        <w:numPr>
          <w:ilvl w:val="0"/>
          <w:numId w:val="0"/>
        </w:num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（二）约谈。对工作提示、通报、现场督促后仍未按要求书面反馈说明、完善流程、无正当理由拒绝下调过高价格等情况开展约谈警示 。</w:t>
      </w:r>
    </w:p>
    <w:p>
      <w:pPr>
        <w:numPr>
          <w:ilvl w:val="0"/>
          <w:numId w:val="0"/>
        </w:num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（三）移送。对药品涨幅过大，导致医保基金浪费且无正当理由的，移交局属医保中心、基金监管中心调查处理。抄送市卫健委、市市监局等主管部门。问题特别严重的，同时报送相关纪检监察部门。</w:t>
      </w:r>
    </w:p>
    <w:p>
      <w:pPr>
        <w:numPr>
          <w:ilvl w:val="0"/>
          <w:numId w:val="0"/>
        </w:numPr>
        <w:ind w:firstLine="640" w:firstLineChars="200"/>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sz w:val="32"/>
          <w:szCs w:val="32"/>
          <w:lang w:val="en-US" w:eastAsia="zh-CN"/>
        </w:rPr>
        <w:t>五、信息发布。</w:t>
      </w:r>
      <w:r>
        <w:rPr>
          <w:rFonts w:hint="eastAsia" w:ascii="CESI仿宋-GB2312" w:hAnsi="CESI仿宋-GB2312" w:eastAsia="CESI仿宋-GB2312" w:cs="CESI仿宋-GB2312"/>
          <w:color w:val="000000"/>
          <w:sz w:val="32"/>
          <w:szCs w:val="32"/>
          <w:lang w:val="en-US" w:eastAsia="zh-CN"/>
        </w:rPr>
        <w:t>在市医保局官网定期发布监测结果和相关药品价格，或在医药系统（定点医药机构）进行通报</w:t>
      </w:r>
      <w:r>
        <w:rPr>
          <w:rFonts w:hint="eastAsia" w:ascii="CESI仿宋-GB2312" w:hAnsi="CESI仿宋-GB2312" w:eastAsia="CESI仿宋-GB2312" w:cs="CESI仿宋-GB2312"/>
          <w:b w:val="0"/>
          <w:bCs w:val="0"/>
          <w:color w:val="1F497D"/>
          <w:sz w:val="32"/>
          <w:szCs w:val="32"/>
          <w:lang w:val="en-US" w:eastAsia="zh-CN"/>
        </w:rPr>
        <w:t>。</w:t>
      </w:r>
      <w:r>
        <w:rPr>
          <w:rFonts w:hint="eastAsia" w:ascii="CESI仿宋-GB2312" w:hAnsi="CESI仿宋-GB2312" w:eastAsia="CESI仿宋-GB2312" w:cs="CESI仿宋-GB2312"/>
          <w:sz w:val="32"/>
          <w:szCs w:val="32"/>
          <w:lang w:val="en-US" w:eastAsia="zh-CN"/>
        </w:rPr>
        <w:t>引导医药机构和群众自主</w:t>
      </w:r>
      <w:r>
        <w:rPr>
          <w:rFonts w:hint="eastAsia" w:ascii="CESI仿宋-GB2312" w:hAnsi="CESI仿宋-GB2312" w:eastAsia="CESI仿宋-GB2312" w:cs="CESI仿宋-GB2312"/>
          <w:color w:val="000000"/>
          <w:sz w:val="32"/>
          <w:szCs w:val="32"/>
          <w:lang w:val="en-US" w:eastAsia="zh-CN"/>
        </w:rPr>
        <w:t>选择价格合理的药品，促进药品价格合理形成。</w:t>
      </w:r>
    </w:p>
    <w:p>
      <w:pPr>
        <w:numPr>
          <w:ilvl w:val="0"/>
          <w:numId w:val="0"/>
        </w:num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color w:val="000000"/>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六、考核。各医保分局、直属分局、市医保中心将药品价格监测工作纳入对定点医药机构的年度考核。 </w:t>
      </w:r>
    </w:p>
    <w:p>
      <w:pPr>
        <w:numPr>
          <w:ilvl w:val="0"/>
          <w:numId w:val="0"/>
        </w:num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七、医用耗材价格监测结果运用参照执行。本规则自印发之日起执行。</w:t>
      </w:r>
    </w:p>
    <w:p>
      <w:pPr>
        <w:numPr>
          <w:ilvl w:val="0"/>
          <w:numId w:val="0"/>
        </w:numPr>
        <w:ind w:firstLine="640" w:firstLineChars="200"/>
        <w:rPr>
          <w:rFonts w:hint="default"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sz w:val="32"/>
          <w:szCs w:val="32"/>
          <w:lang w:val="en-US" w:eastAsia="zh-CN"/>
        </w:rPr>
        <w:t xml:space="preserve">  </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altName w:val="文泉驿微米黑"/>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ZTMxMmNmNWQzZDVmNzA2MTBhZTkzMjI0NTYzZmYifQ=="/>
  </w:docVars>
  <w:rsids>
    <w:rsidRoot w:val="00000000"/>
    <w:rsid w:val="00FF0D6A"/>
    <w:rsid w:val="0EBE10B4"/>
    <w:rsid w:val="229949B0"/>
    <w:rsid w:val="27B030D1"/>
    <w:rsid w:val="299045C6"/>
    <w:rsid w:val="2B036950"/>
    <w:rsid w:val="2B57717B"/>
    <w:rsid w:val="3116253D"/>
    <w:rsid w:val="34CC0575"/>
    <w:rsid w:val="37426862"/>
    <w:rsid w:val="3BF5C7E2"/>
    <w:rsid w:val="3E8B08C3"/>
    <w:rsid w:val="3E8C054A"/>
    <w:rsid w:val="3F7777A1"/>
    <w:rsid w:val="41162344"/>
    <w:rsid w:val="42183230"/>
    <w:rsid w:val="4A720383"/>
    <w:rsid w:val="4AED6CC1"/>
    <w:rsid w:val="51DF48AE"/>
    <w:rsid w:val="58B42B28"/>
    <w:rsid w:val="5ADDD1CD"/>
    <w:rsid w:val="5AFDC4C1"/>
    <w:rsid w:val="5F126062"/>
    <w:rsid w:val="5F854BED"/>
    <w:rsid w:val="603111E8"/>
    <w:rsid w:val="60360FC4"/>
    <w:rsid w:val="625431AA"/>
    <w:rsid w:val="62B21337"/>
    <w:rsid w:val="62F856AB"/>
    <w:rsid w:val="63351446"/>
    <w:rsid w:val="649216CA"/>
    <w:rsid w:val="67FFADB9"/>
    <w:rsid w:val="6BBF4162"/>
    <w:rsid w:val="6E7959F5"/>
    <w:rsid w:val="6ECE1466"/>
    <w:rsid w:val="6FBF28B3"/>
    <w:rsid w:val="6FFF8E05"/>
    <w:rsid w:val="711E3285"/>
    <w:rsid w:val="733B11E0"/>
    <w:rsid w:val="75CB3662"/>
    <w:rsid w:val="77D7D864"/>
    <w:rsid w:val="7AE1525F"/>
    <w:rsid w:val="7B7E96B9"/>
    <w:rsid w:val="7EBB617C"/>
    <w:rsid w:val="9ED71109"/>
    <w:rsid w:val="A7BF9EA6"/>
    <w:rsid w:val="B3FF7D84"/>
    <w:rsid w:val="E6FF7CA5"/>
    <w:rsid w:val="FBFB7198"/>
    <w:rsid w:val="FD7B30A3"/>
    <w:rsid w:val="FEDAFF1D"/>
    <w:rsid w:val="FEFD6558"/>
    <w:rsid w:val="FF770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默认段落字体1"/>
    <w:uiPriority w:val="0"/>
  </w:style>
  <w:style w:type="paragraph" w:customStyle="1" w:styleId="9">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2018-11-29T01:47:00Z</dcterms:created>
  <dc:creator>thtf</dc:creator>
  <cp:lastModifiedBy>thtf</cp:lastModifiedBy>
  <cp:lastPrinted>2023-09-07T09:59:45Z</cp:lastPrinted>
  <dcterms:modified xsi:type="dcterms:W3CDTF">2023-09-14T16:19:46Z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8FE68EA2B47E45B99B01FDA78A315B7F_13</vt:lpwstr>
  </property>
</Properties>
</file>