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30005"/>
      <w:bookmarkStart w:id="1" w:name="_Toc19688"/>
      <w:bookmarkStart w:id="2" w:name="_Toc3188"/>
      <w:bookmarkStart w:id="3" w:name="_Toc7530"/>
      <w:bookmarkStart w:id="4" w:name="_Toc28142"/>
      <w:bookmarkStart w:id="5" w:name="_Toc10890"/>
      <w:bookmarkStart w:id="6" w:name="_Toc67"/>
      <w:bookmarkStart w:id="7" w:name="_Toc6630"/>
      <w:bookmarkStart w:id="8" w:name="_Toc8118"/>
      <w:bookmarkStart w:id="9" w:name="_Toc12586"/>
      <w:bookmarkStart w:id="10" w:name="_Toc9141"/>
      <w:bookmarkStart w:id="11" w:name="_Toc2610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Times New Roman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落实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制度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default" w:ascii="黑体" w:hAnsi="黑体" w:eastAsia="黑体"/>
          <w:sz w:val="32"/>
          <w:lang w:eastAsia="zh-CN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</w:rPr>
        <w:t>为加强对政府信息公开工作的管理，规范对违反政府信息公开规定</w:t>
      </w:r>
      <w:r>
        <w:rPr>
          <w:rFonts w:hint="eastAsia" w:eastAsia="仿宋_GB2312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eastAsia="仿宋_GB2312" w:cs="Times New Roman"/>
          <w:sz w:val="3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工作实际，制定本制度。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第二条  </w:t>
      </w:r>
      <w:r>
        <w:rPr>
          <w:rFonts w:hint="default" w:ascii="Times New Roman" w:hAnsi="Times New Roman" w:eastAsia="仿宋_GB2312" w:cs="Times New Roman"/>
          <w:sz w:val="32"/>
        </w:rPr>
        <w:t>本制度所指的责任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，是</w:t>
      </w:r>
      <w:r>
        <w:rPr>
          <w:rFonts w:hint="eastAsia" w:eastAsia="仿宋_GB2312" w:cs="Times New Roman"/>
          <w:sz w:val="32"/>
          <w:lang w:eastAsia="zh-CN"/>
        </w:rPr>
        <w:t>委机关</w:t>
      </w:r>
      <w:r>
        <w:rPr>
          <w:rFonts w:hint="default" w:ascii="Times New Roman" w:hAnsi="Times New Roman" w:eastAsia="仿宋_GB2312" w:cs="Times New Roman"/>
          <w:sz w:val="32"/>
        </w:rPr>
        <w:t>及</w:t>
      </w:r>
      <w:r>
        <w:rPr>
          <w:rFonts w:hint="eastAsia" w:eastAsia="仿宋_GB2312" w:cs="Times New Roman"/>
          <w:sz w:val="32"/>
          <w:lang w:eastAsia="zh-CN"/>
        </w:rPr>
        <w:t>委直属单位</w:t>
      </w:r>
      <w:r>
        <w:rPr>
          <w:rFonts w:hint="default" w:ascii="Times New Roman" w:hAnsi="Times New Roman" w:eastAsia="仿宋_GB2312" w:cs="Times New Roman"/>
          <w:sz w:val="32"/>
        </w:rPr>
        <w:t>负有直接责任的主管人员和其他直接责任人员在履行职责时，因违反</w:t>
      </w:r>
      <w:r>
        <w:rPr>
          <w:rFonts w:hint="eastAsia" w:eastAsia="仿宋_GB2312" w:cs="Times New Roman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中华人民共和国政府信息公开条例》和其他政府信息公开有关规定，造成不良影响或产生严重后果的行政行为所承担的责任。</w:t>
      </w:r>
      <w:bookmarkStart w:id="12" w:name="_GoBack"/>
      <w:bookmarkEnd w:id="1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负责对政府信息公开工作</w:t>
      </w:r>
      <w:r>
        <w:rPr>
          <w:rFonts w:hint="eastAsia" w:eastAsia="仿宋_GB2312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</w:rPr>
        <w:t>中违纪行为实行责任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的组织实施。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第四条  </w:t>
      </w:r>
      <w:r>
        <w:rPr>
          <w:rFonts w:hint="default" w:ascii="Times New Roman" w:hAnsi="Times New Roman" w:eastAsia="仿宋_GB2312" w:cs="Times New Roman"/>
          <w:sz w:val="32"/>
        </w:rPr>
        <w:t>政府信息公开责任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坚持实事求是、有错必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究</w:t>
      </w:r>
      <w:r>
        <w:rPr>
          <w:rFonts w:hint="default" w:ascii="Times New Roman" w:hAnsi="Times New Roman" w:eastAsia="仿宋_GB2312" w:cs="Times New Roman"/>
          <w:sz w:val="32"/>
        </w:rPr>
        <w:t>、惩处与教育相结合、追究责任与改进工作相结合、过错责任与处理处罚相适应的原则。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第五条  </w:t>
      </w:r>
      <w:r>
        <w:rPr>
          <w:rFonts w:hint="default" w:ascii="Times New Roman" w:hAnsi="Times New Roman" w:eastAsia="仿宋_GB2312" w:cs="Times New Roman"/>
          <w:sz w:val="32"/>
        </w:rPr>
        <w:t>违反政府信息公开有关纪律和规定的，按下列办法追究责任。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（一）情节轻微、影响较小的，对直接责任人给予批评教育、诫免谈话或责令书面检查，并限期改正。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（二）影响政府信息公开工作正常开展，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</w:rPr>
        <w:t>性质严重，影响较坏，群众意见较大的，要依据事实，给予党纪、政纪处分。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（三）情节严重，经教育拒不改正，造成重大损失的，依法给予行政处分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触犯刑律的，依法移交司法部门追究刑事责任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第六条  </w:t>
      </w:r>
      <w:r>
        <w:rPr>
          <w:rFonts w:hint="default" w:ascii="Times New Roman" w:hAnsi="Times New Roman" w:eastAsia="仿宋_GB2312" w:cs="Times New Roman"/>
          <w:sz w:val="32"/>
        </w:rPr>
        <w:t>被追究责任的个人，如对处理的结果有异议，应于接到通知10日内向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提出书面申诉意见。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在接到书面申诉意见后，应于10日内完成复核做出裁决意见，并下达书面通知。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第七条  </w:t>
      </w:r>
      <w:r>
        <w:rPr>
          <w:rFonts w:hint="default" w:ascii="Times New Roman" w:hAnsi="Times New Roman" w:eastAsia="仿宋_GB2312" w:cs="Times New Roman"/>
          <w:sz w:val="32"/>
        </w:rPr>
        <w:t>隐匿或者提供虚假政府信息，或者泄露依法应受保护人的商业秘密、个人隐私，给公民、法人和其他组织合法权益造成损害或影响公共安全的，应当依法予以赔偿。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第八条  </w:t>
      </w:r>
      <w:r>
        <w:rPr>
          <w:rFonts w:hint="default" w:ascii="Times New Roman" w:hAnsi="Times New Roman" w:eastAsia="仿宋_GB2312" w:cs="Times New Roman"/>
          <w:sz w:val="32"/>
        </w:rPr>
        <w:t>本制度由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第九条  </w:t>
      </w:r>
      <w:r>
        <w:rPr>
          <w:rFonts w:hint="default" w:ascii="Times New Roman" w:hAnsi="Times New Roman" w:eastAsia="仿宋_GB2312" w:cs="Times New Roman"/>
          <w:sz w:val="32"/>
        </w:rPr>
        <w:t>本制度自发布之日起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施行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03AF"/>
    <w:rsid w:val="0B091C91"/>
    <w:rsid w:val="2EDB308B"/>
    <w:rsid w:val="697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2023-07-27T01:33:00Z</dcterms:created>
  <dc:creator>王宁杰</dc:creator>
  <cp:lastModifiedBy>王宁杰</cp:lastModifiedBy>
  <dcterms:modified xsi:type="dcterms:W3CDTF">2023-08-30T03:00:35Z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C92568B69EDF4576B70A3E4A4643B733</vt:lpwstr>
  </property>
</Properties>
</file>