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sz w:val="44"/>
        </w:rPr>
      </w:pPr>
      <w:bookmarkStart w:id="0" w:name="_Toc21305"/>
      <w:bookmarkStart w:id="1" w:name="_Toc13255"/>
      <w:bookmarkStart w:id="2" w:name="_Toc10399"/>
      <w:bookmarkStart w:id="3" w:name="_Toc11125"/>
      <w:bookmarkStart w:id="4" w:name="_Toc22231"/>
      <w:bookmarkStart w:id="5" w:name="_Toc21853"/>
      <w:bookmarkStart w:id="6" w:name="_Toc30090"/>
      <w:bookmarkStart w:id="7" w:name="_Toc32648"/>
      <w:bookmarkStart w:id="8" w:name="_Toc24750"/>
      <w:bookmarkStart w:id="9" w:name="_Toc2959"/>
      <w:bookmarkStart w:id="10" w:name="_Toc24966"/>
      <w:bookmarkStart w:id="11" w:name="_Toc23141"/>
      <w:r>
        <w:rPr>
          <w:rFonts w:hint="eastAsia" w:ascii="方正小标宋_GBK" w:hAnsi="方正小标宋_GBK" w:eastAsia="方正小标宋_GBK" w:cs="方正小标宋_GBK"/>
          <w:b w:val="0"/>
          <w:bCs w:val="0"/>
          <w:sz w:val="44"/>
          <w:lang w:eastAsia="zh-CN"/>
        </w:rPr>
        <w:t>海南省卫生健康委</w:t>
      </w:r>
      <w:r>
        <w:rPr>
          <w:rFonts w:hint="eastAsia" w:ascii="方正小标宋_GBK" w:hAnsi="方正小标宋_GBK" w:eastAsia="方正小标宋_GBK" w:cs="方正小标宋_GBK"/>
          <w:b w:val="0"/>
          <w:bCs w:val="0"/>
          <w:sz w:val="44"/>
        </w:rPr>
        <w:t>政府信息公开</w:t>
      </w:r>
    </w:p>
    <w:p>
      <w:pPr>
        <w:keepNext w:val="0"/>
        <w:keepLines w:val="0"/>
        <w:pageBreakBefore w:val="0"/>
        <w:kinsoku/>
        <w:overflowPunct/>
        <w:topLinePunct w:val="0"/>
        <w:autoSpaceDE/>
        <w:autoSpaceDN/>
        <w:bidi w:val="0"/>
        <w:spacing w:line="560" w:lineRule="exact"/>
        <w:ind w:left="0" w:leftChars="0" w:right="0" w:rightChars="0" w:firstLine="0" w:firstLineChars="0"/>
        <w:jc w:val="center"/>
        <w:textAlignment w:val="auto"/>
        <w:outlineLvl w:val="1"/>
        <w:rPr>
          <w:rFonts w:hint="eastAsia" w:ascii="宋体" w:hAnsi="宋体" w:eastAsia="宋体" w:cs="Times New Roman"/>
          <w:b/>
          <w:bCs/>
          <w:sz w:val="44"/>
        </w:rPr>
      </w:pPr>
      <w:r>
        <w:rPr>
          <w:rFonts w:hint="eastAsia" w:ascii="方正小标宋_GBK" w:hAnsi="方正小标宋_GBK" w:eastAsia="方正小标宋_GBK" w:cs="方正小标宋_GBK"/>
          <w:b w:val="0"/>
          <w:bCs w:val="0"/>
          <w:sz w:val="44"/>
        </w:rPr>
        <w:t>发布协调制度</w:t>
      </w:r>
      <w:bookmarkEnd w:id="0"/>
      <w:bookmarkEnd w:id="1"/>
      <w:bookmarkEnd w:id="2"/>
      <w:bookmarkEnd w:id="3"/>
      <w:bookmarkEnd w:id="4"/>
      <w:bookmarkEnd w:id="5"/>
      <w:bookmarkEnd w:id="6"/>
      <w:bookmarkEnd w:id="7"/>
      <w:bookmarkEnd w:id="8"/>
      <w:bookmarkEnd w:id="9"/>
      <w:bookmarkEnd w:id="10"/>
      <w:bookmarkEnd w:id="11"/>
    </w:p>
    <w:p>
      <w:pPr>
        <w:keepNext w:val="0"/>
        <w:keepLines w:val="0"/>
        <w:pageBreakBefore w:val="0"/>
        <w:kinsoku/>
        <w:overflowPunct/>
        <w:topLinePunct w:val="0"/>
        <w:autoSpaceDE/>
        <w:autoSpaceDN/>
        <w:bidi w:val="0"/>
        <w:spacing w:line="560" w:lineRule="exact"/>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ab/>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第一条  </w:t>
      </w:r>
      <w:r>
        <w:rPr>
          <w:rFonts w:hint="default" w:ascii="Times New Roman" w:hAnsi="Times New Roman" w:eastAsia="仿宋_GB2312" w:cs="Times New Roman"/>
          <w:sz w:val="32"/>
        </w:rPr>
        <w:t>为保证</w:t>
      </w:r>
      <w:r>
        <w:rPr>
          <w:rFonts w:hint="eastAsia" w:eastAsia="仿宋_GB2312" w:cs="Times New Roman"/>
          <w:sz w:val="32"/>
          <w:lang w:eastAsia="zh-CN"/>
        </w:rPr>
        <w:t>海南省卫生健康委</w:t>
      </w:r>
      <w:r>
        <w:rPr>
          <w:rFonts w:hint="default" w:ascii="Times New Roman" w:hAnsi="Times New Roman" w:eastAsia="仿宋_GB2312" w:cs="Times New Roman"/>
          <w:sz w:val="32"/>
        </w:rPr>
        <w:t>政府信息公开发布的权威性、规范性、一致性和及时性，</w:t>
      </w:r>
      <w:r>
        <w:rPr>
          <w:rFonts w:hint="eastAsia" w:eastAsia="仿宋_GB2312" w:cs="Times New Roman"/>
          <w:sz w:val="32"/>
          <w:lang w:eastAsia="zh-CN"/>
        </w:rPr>
        <w:t>根据《</w:t>
      </w:r>
      <w:r>
        <w:rPr>
          <w:rFonts w:hint="default" w:ascii="Times New Roman" w:hAnsi="Times New Roman" w:eastAsia="仿宋_GB2312" w:cs="Times New Roman"/>
          <w:sz w:val="32"/>
        </w:rPr>
        <w:t>中华人民共和国政府信息公开条例》</w:t>
      </w:r>
      <w:r>
        <w:rPr>
          <w:rFonts w:hint="eastAsia" w:eastAsia="仿宋_GB2312" w:cs="Times New Roman"/>
          <w:sz w:val="32"/>
          <w:lang w:eastAsia="zh-CN"/>
        </w:rPr>
        <w:t>和</w:t>
      </w:r>
      <w:r>
        <w:rPr>
          <w:rFonts w:hint="default" w:ascii="Times New Roman" w:hAnsi="Times New Roman" w:eastAsia="仿宋_GB2312" w:cs="Times New Roman"/>
          <w:sz w:val="32"/>
        </w:rPr>
        <w:t>海南省政府信息公开</w:t>
      </w:r>
      <w:r>
        <w:rPr>
          <w:rFonts w:hint="eastAsia" w:eastAsia="仿宋_GB2312" w:cs="Times New Roman"/>
          <w:sz w:val="32"/>
          <w:lang w:eastAsia="zh-CN"/>
        </w:rPr>
        <w:t>有关规定</w:t>
      </w:r>
      <w:r>
        <w:rPr>
          <w:rFonts w:hint="default" w:ascii="Times New Roman" w:hAnsi="Times New Roman" w:eastAsia="仿宋_GB2312" w:cs="Times New Roman"/>
          <w:sz w:val="32"/>
        </w:rPr>
        <w:t>，结合</w:t>
      </w:r>
      <w:r>
        <w:rPr>
          <w:rFonts w:hint="eastAsia" w:eastAsia="仿宋_GB2312" w:cs="Times New Roman"/>
          <w:sz w:val="32"/>
          <w:lang w:eastAsia="zh-CN"/>
        </w:rPr>
        <w:t>本委</w:t>
      </w:r>
      <w:r>
        <w:rPr>
          <w:rFonts w:hint="default" w:ascii="Times New Roman" w:hAnsi="Times New Roman" w:eastAsia="仿宋_GB2312" w:cs="Times New Roman"/>
          <w:sz w:val="32"/>
        </w:rPr>
        <w:t>工作实际，特制定本制度。</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第二条  </w:t>
      </w:r>
      <w:r>
        <w:rPr>
          <w:rFonts w:hint="default" w:ascii="Times New Roman" w:hAnsi="Times New Roman" w:eastAsia="仿宋_GB2312" w:cs="Times New Roman"/>
          <w:sz w:val="32"/>
        </w:rPr>
        <w:t>发布主动公开的政府信息，应当遵循“谁制作、谁公开，谁保存、谁公开”的原则。</w:t>
      </w:r>
      <w:r>
        <w:rPr>
          <w:rFonts w:hint="eastAsia" w:eastAsia="仿宋_GB2312" w:cs="Times New Roman"/>
          <w:sz w:val="32"/>
          <w:lang w:eastAsia="zh-CN"/>
        </w:rPr>
        <w:t>本委</w:t>
      </w:r>
      <w:r>
        <w:rPr>
          <w:rFonts w:hint="default" w:ascii="Times New Roman" w:hAnsi="Times New Roman" w:eastAsia="仿宋_GB2312" w:cs="Times New Roman"/>
          <w:sz w:val="32"/>
        </w:rPr>
        <w:t>从公民、法人或者其他组织获取的政府信息，由保存该政府信息的</w:t>
      </w:r>
      <w:r>
        <w:rPr>
          <w:rFonts w:hint="eastAsia" w:eastAsia="仿宋_GB2312" w:cs="Times New Roman"/>
          <w:sz w:val="32"/>
          <w:lang w:eastAsia="zh-CN"/>
        </w:rPr>
        <w:t>处室（局）</w:t>
      </w:r>
      <w:r>
        <w:rPr>
          <w:rFonts w:hint="default" w:ascii="Times New Roman" w:hAnsi="Times New Roman" w:eastAsia="仿宋_GB2312" w:cs="Times New Roman"/>
          <w:sz w:val="32"/>
        </w:rPr>
        <w:t>负责公开。法律、法规对政府信息公开的权限另有规定的，从其规定。</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第三条  </w:t>
      </w:r>
      <w:r>
        <w:rPr>
          <w:rFonts w:hint="eastAsia" w:eastAsia="仿宋_GB2312" w:cs="Times New Roman"/>
          <w:sz w:val="32"/>
          <w:lang w:eastAsia="zh-CN"/>
        </w:rPr>
        <w:t>本委</w:t>
      </w:r>
      <w:r>
        <w:rPr>
          <w:rFonts w:hint="default" w:ascii="Times New Roman" w:hAnsi="Times New Roman" w:eastAsia="仿宋_GB2312" w:cs="Times New Roman"/>
          <w:sz w:val="32"/>
        </w:rPr>
        <w:t>建立健全政府信息公开协调机制。政府信息涉及包括</w:t>
      </w:r>
      <w:r>
        <w:rPr>
          <w:rFonts w:hint="eastAsia" w:eastAsia="仿宋_GB2312" w:cs="Times New Roman"/>
          <w:sz w:val="32"/>
          <w:lang w:eastAsia="zh-CN"/>
        </w:rPr>
        <w:t>本委</w:t>
      </w:r>
      <w:r>
        <w:rPr>
          <w:rFonts w:hint="default" w:ascii="Times New Roman" w:hAnsi="Times New Roman" w:eastAsia="仿宋_GB2312" w:cs="Times New Roman"/>
          <w:sz w:val="32"/>
        </w:rPr>
        <w:t>的两个以上处室</w:t>
      </w:r>
      <w:r>
        <w:rPr>
          <w:rFonts w:hint="eastAsia" w:eastAsia="仿宋_GB2312" w:cs="Times New Roman"/>
          <w:sz w:val="32"/>
          <w:lang w:eastAsia="zh-CN"/>
        </w:rPr>
        <w:t>（局）</w:t>
      </w:r>
      <w:r>
        <w:rPr>
          <w:rFonts w:hint="default" w:ascii="Times New Roman" w:hAnsi="Times New Roman" w:eastAsia="仿宋_GB2312" w:cs="Times New Roman"/>
          <w:sz w:val="32"/>
        </w:rPr>
        <w:t>或直属单位的，其中任何一个处室</w:t>
      </w:r>
      <w:r>
        <w:rPr>
          <w:rFonts w:hint="eastAsia" w:eastAsia="仿宋_GB2312" w:cs="Times New Roman"/>
          <w:sz w:val="32"/>
          <w:lang w:eastAsia="zh-CN"/>
        </w:rPr>
        <w:t>（局）</w:t>
      </w:r>
      <w:r>
        <w:rPr>
          <w:rFonts w:hint="default" w:ascii="Times New Roman" w:hAnsi="Times New Roman" w:eastAsia="仿宋_GB2312" w:cs="Times New Roman"/>
          <w:sz w:val="32"/>
        </w:rPr>
        <w:t>或直属单位在公开该政府信息前，</w:t>
      </w:r>
      <w:r>
        <w:rPr>
          <w:rFonts w:hint="eastAsia" w:eastAsia="仿宋_GB2312" w:cs="Times New Roman"/>
          <w:sz w:val="32"/>
          <w:lang w:eastAsia="zh-CN"/>
        </w:rPr>
        <w:t>均</w:t>
      </w:r>
      <w:r>
        <w:rPr>
          <w:rFonts w:hint="default" w:ascii="Times New Roman" w:hAnsi="Times New Roman" w:eastAsia="仿宋_GB2312" w:cs="Times New Roman"/>
          <w:sz w:val="32"/>
        </w:rPr>
        <w:t>应与所涉及的其他处室</w:t>
      </w:r>
      <w:r>
        <w:rPr>
          <w:rFonts w:hint="eastAsia" w:eastAsia="仿宋_GB2312" w:cs="Times New Roman"/>
          <w:sz w:val="32"/>
          <w:lang w:eastAsia="zh-CN"/>
        </w:rPr>
        <w:t>（局）</w:t>
      </w:r>
      <w:r>
        <w:rPr>
          <w:rFonts w:hint="default" w:ascii="Times New Roman" w:hAnsi="Times New Roman" w:eastAsia="仿宋_GB2312" w:cs="Times New Roman"/>
          <w:sz w:val="32"/>
        </w:rPr>
        <w:t>或直属单位进行沟通、确认，保证公开的政府信息准确一致。</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FF0000"/>
          <w:sz w:val="32"/>
          <w:lang w:eastAsia="zh-CN"/>
        </w:rPr>
      </w:pPr>
      <w:r>
        <w:rPr>
          <w:rFonts w:hint="default" w:ascii="黑体" w:hAnsi="黑体" w:eastAsia="黑体"/>
          <w:sz w:val="32"/>
          <w:lang w:eastAsia="zh-CN"/>
        </w:rPr>
        <w:t xml:space="preserve">第四条  </w:t>
      </w:r>
      <w:r>
        <w:rPr>
          <w:rFonts w:hint="eastAsia" w:eastAsia="仿宋_GB2312" w:cs="Times New Roman"/>
          <w:sz w:val="32"/>
          <w:lang w:eastAsia="zh-CN"/>
        </w:rPr>
        <w:t>本委</w:t>
      </w:r>
      <w:r>
        <w:rPr>
          <w:rFonts w:hint="default" w:ascii="Times New Roman" w:hAnsi="Times New Roman" w:eastAsia="仿宋_GB2312" w:cs="Times New Roman"/>
          <w:sz w:val="32"/>
        </w:rPr>
        <w:t>向拟公开的政府信息所涉及到的其他行政机关提出协调确认的，属于主动公开的政府信息，应在该政府信息形成或变更之日起5个工作日内以书面形式征求所涉及的其他行政机关的意见。属于依申请公开政府信息，应在收到申请之日起5个工作日内以书面形式征求所涉及的其他行政机关的意见。</w:t>
      </w:r>
      <w:bookmarkStart w:id="12" w:name="_GoBack"/>
      <w:bookmarkEnd w:id="12"/>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第五条  </w:t>
      </w:r>
      <w:r>
        <w:rPr>
          <w:rFonts w:hint="eastAsia" w:eastAsia="仿宋_GB2312" w:cs="Times New Roman"/>
          <w:sz w:val="32"/>
          <w:lang w:eastAsia="zh-CN"/>
        </w:rPr>
        <w:t>本委</w:t>
      </w:r>
      <w:r>
        <w:rPr>
          <w:rFonts w:hint="default" w:ascii="Times New Roman" w:hAnsi="Times New Roman" w:eastAsia="仿宋_GB2312" w:cs="Times New Roman"/>
          <w:sz w:val="32"/>
        </w:rPr>
        <w:t>向征求政府信息所涉及的其他行政机关的意见时，被征求意见的行政机关在期限内不答复的，视为同意公开该政府信息。</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第六条  </w:t>
      </w:r>
      <w:r>
        <w:rPr>
          <w:rFonts w:hint="default" w:ascii="Times New Roman" w:hAnsi="Times New Roman" w:eastAsia="仿宋_GB2312" w:cs="Times New Roman"/>
          <w:sz w:val="32"/>
        </w:rPr>
        <w:t>政府信息涉及两个以上行政机关，不同行政机关之间对拟发布的政府信息内容存在不同意见的，由拟发布该政府信息的行政机关报请共同上一级行政机关或者政府信息公开主管部门协调解决。</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 xml:space="preserve">第七条  </w:t>
      </w:r>
      <w:r>
        <w:rPr>
          <w:rFonts w:hint="default" w:ascii="Times New Roman" w:hAnsi="Times New Roman" w:eastAsia="仿宋_GB2312" w:cs="Times New Roman"/>
          <w:sz w:val="32"/>
        </w:rPr>
        <w:t>多家单位联合共同起草生成的需对外公布的政府信息，由组织起草生成该信息的单位负责向公众公开发布，其他单位不得对该信息进行发布。</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rPr>
      </w:pPr>
      <w:r>
        <w:rPr>
          <w:rFonts w:hint="default" w:ascii="黑体" w:hAnsi="黑体" w:eastAsia="黑体"/>
          <w:sz w:val="32"/>
          <w:lang w:eastAsia="zh-CN"/>
        </w:rPr>
        <w:t>第八条</w:t>
      </w:r>
      <w:r>
        <w:rPr>
          <w:rFonts w:hint="eastAsia" w:ascii="黑体" w:hAnsi="黑体" w:eastAsia="黑体"/>
          <w:sz w:val="32"/>
          <w:lang w:val="en-US" w:eastAsia="zh-CN"/>
        </w:rPr>
        <w:t xml:space="preserve">  </w:t>
      </w:r>
      <w:r>
        <w:rPr>
          <w:rFonts w:hint="eastAsia" w:ascii="Times New Roman" w:hAnsi="Times New Roman" w:eastAsia="仿宋_GB2312" w:cs="Times New Roman"/>
          <w:sz w:val="32"/>
          <w:lang w:val="en-US" w:eastAsia="zh-CN"/>
        </w:rPr>
        <w:t>本制度由</w:t>
      </w:r>
      <w:r>
        <w:rPr>
          <w:rFonts w:hint="eastAsia" w:eastAsia="仿宋_GB2312" w:cs="Times New Roman"/>
          <w:sz w:val="32"/>
          <w:lang w:eastAsia="zh-CN"/>
        </w:rPr>
        <w:t>委信息公开</w:t>
      </w:r>
      <w:r>
        <w:rPr>
          <w:rFonts w:hint="eastAsia" w:ascii="Times New Roman" w:hAnsi="Times New Roman" w:eastAsia="仿宋_GB2312" w:cs="Times New Roman"/>
          <w:sz w:val="32"/>
          <w:lang w:eastAsia="zh-CN"/>
        </w:rPr>
        <w:t>协调</w:t>
      </w:r>
      <w:r>
        <w:rPr>
          <w:rFonts w:hint="default" w:ascii="Times New Roman" w:hAnsi="Times New Roman" w:eastAsia="仿宋_GB2312" w:cs="Times New Roman"/>
          <w:sz w:val="32"/>
        </w:rPr>
        <w:t>小组办公室</w:t>
      </w:r>
      <w:r>
        <w:rPr>
          <w:rFonts w:hint="eastAsia" w:ascii="Times New Roman" w:hAnsi="Times New Roman" w:eastAsia="仿宋_GB2312" w:cs="Times New Roman"/>
          <w:sz w:val="32"/>
          <w:lang w:val="en-US" w:eastAsia="zh-CN"/>
        </w:rPr>
        <w:t>负责解释。</w:t>
      </w:r>
    </w:p>
    <w:p>
      <w:pPr>
        <w:ind w:firstLine="640" w:firstLineChars="200"/>
      </w:pPr>
      <w:r>
        <w:rPr>
          <w:rFonts w:hint="eastAsia" w:ascii="黑体" w:hAnsi="黑体" w:eastAsia="黑体"/>
          <w:sz w:val="32"/>
          <w:lang w:eastAsia="zh-CN"/>
        </w:rPr>
        <w:t>第九条</w:t>
      </w:r>
      <w:r>
        <w:rPr>
          <w:rFonts w:hint="eastAsia" w:ascii="黑体" w:hAnsi="黑体" w:eastAsia="黑体"/>
          <w:sz w:val="32"/>
          <w:lang w:val="en-US" w:eastAsia="zh-CN"/>
        </w:rPr>
        <w:t xml:space="preserve">  </w:t>
      </w:r>
      <w:r>
        <w:rPr>
          <w:rFonts w:hint="default" w:ascii="Times New Roman" w:hAnsi="Times New Roman" w:eastAsia="仿宋_GB2312" w:cs="Times New Roman"/>
          <w:sz w:val="32"/>
        </w:rPr>
        <w:t>本制度自发布之日起</w:t>
      </w:r>
      <w:r>
        <w:rPr>
          <w:rFonts w:hint="eastAsia" w:ascii="Times New Roman" w:hAnsi="Times New Roman" w:eastAsia="仿宋_GB2312" w:cs="Times New Roman"/>
          <w:sz w:val="32"/>
          <w:lang w:eastAsia="zh-CN"/>
        </w:rPr>
        <w:t>施</w:t>
      </w:r>
      <w:r>
        <w:rPr>
          <w:rFonts w:hint="default" w:ascii="Times New Roman" w:hAnsi="Times New Roman" w:eastAsia="仿宋_GB2312" w:cs="Times New Roman"/>
          <w:sz w:val="32"/>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85972"/>
    <w:rsid w:val="04A17F99"/>
    <w:rsid w:val="10185972"/>
    <w:rsid w:val="2D3C3AA6"/>
    <w:rsid w:val="4D24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2023-07-27T01:30:00Z</dcterms:created>
  <dc:creator>王宁杰</dc:creator>
  <cp:lastModifiedBy>王宁杰</cp:lastModifiedBy>
  <cp:lastPrinted>2023-08-01T07:58:28Z</cp:lastPrinted>
  <dcterms:modified xsi:type="dcterms:W3CDTF">2023-08-01T08:23:23Z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BD4C2C3BD4D0476299813D4A0D37B748</vt:lpwstr>
  </property>
</Properties>
</file>