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03.100.01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bookmarkStart w:id="147"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经营者反垄断合规导则</w:t>
      </w:r>
      <w:r>
        <w:fldChar w:fldCharType="end"/>
      </w:r>
      <w:bookmarkEnd w:id="9"/>
    </w:p>
    <w:bookmarkEnd w:id="147"/>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w:t>
      </w:r>
      <w:r>
        <w:rPr>
          <w:rFonts w:hint="eastAsia" w:eastAsia="黑体"/>
          <w:szCs w:val="28"/>
        </w:rPr>
        <w:t>i</w:t>
      </w:r>
      <w:r>
        <w:rPr>
          <w:rFonts w:eastAsia="黑体"/>
          <w:szCs w:val="28"/>
        </w:rPr>
        <w:t xml:space="preserve">rectives for anti-monopoly compliance of undertakings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4220845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"_Toc142208501" </w:instrText>
      </w:r>
      <w:r>
        <w:fldChar w:fldCharType="separate"/>
      </w:r>
      <w:r>
        <w:rPr>
          <w:rStyle w:val="32"/>
        </w:rPr>
        <w:t>前言</w:t>
      </w:r>
      <w:r>
        <w:tab/>
      </w:r>
      <w:r>
        <w:fldChar w:fldCharType="begin"/>
      </w:r>
      <w:r>
        <w:instrText xml:space="preserve"> PAGEREF _Toc142208501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"_Toc142208502" </w:instrText>
      </w:r>
      <w:r>
        <w:fldChar w:fldCharType="separate"/>
      </w:r>
      <w:r>
        <w:rPr>
          <w:rStyle w:val="32"/>
        </w:rPr>
        <w:t>引言</w:t>
      </w:r>
      <w:r>
        <w:tab/>
      </w:r>
      <w:r>
        <w:fldChar w:fldCharType="begin"/>
      </w:r>
      <w:r>
        <w:instrText xml:space="preserve"> PAGEREF _Toc142208502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"_Toc142208503" </w:instrText>
      </w:r>
      <w:r>
        <w:fldChar w:fldCharType="separate"/>
      </w:r>
      <w:r>
        <w:rPr>
          <w:rStyle w:val="32"/>
        </w:rPr>
        <w:t>1  范围</w:t>
      </w:r>
      <w:r>
        <w:tab/>
      </w:r>
      <w:r>
        <w:fldChar w:fldCharType="begin"/>
      </w:r>
      <w:r>
        <w:instrText xml:space="preserve"> PAGEREF _Toc142208503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"_Toc142208504" </w:instrText>
      </w:r>
      <w:r>
        <w:fldChar w:fldCharType="separate"/>
      </w:r>
      <w:r>
        <w:rPr>
          <w:rStyle w:val="32"/>
        </w:rPr>
        <w:t>2  规范性引用文件</w:t>
      </w:r>
      <w:r>
        <w:tab/>
      </w:r>
      <w:r>
        <w:fldChar w:fldCharType="begin"/>
      </w:r>
      <w:r>
        <w:instrText xml:space="preserve"> PAGEREF _Toc142208504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"_Toc142208505" </w:instrText>
      </w:r>
      <w:r>
        <w:fldChar w:fldCharType="separate"/>
      </w:r>
      <w:r>
        <w:rPr>
          <w:rStyle w:val="32"/>
        </w:rPr>
        <w:t>3  术语和定义</w:t>
      </w:r>
      <w:r>
        <w:tab/>
      </w:r>
      <w:r>
        <w:fldChar w:fldCharType="begin"/>
      </w:r>
      <w:r>
        <w:instrText xml:space="preserve"> PAGEREF _Toc142208505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"_Toc142208506" </w:instrText>
      </w:r>
      <w:r>
        <w:fldChar w:fldCharType="separate"/>
      </w:r>
      <w:r>
        <w:rPr>
          <w:rStyle w:val="32"/>
        </w:rPr>
        <w:t>4  组织架构</w:t>
      </w:r>
      <w:r>
        <w:tab/>
      </w:r>
      <w:r>
        <w:fldChar w:fldCharType="begin"/>
      </w:r>
      <w:r>
        <w:instrText xml:space="preserve"> PAGEREF _Toc142208506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"_Toc142208507" </w:instrText>
      </w:r>
      <w:r>
        <w:fldChar w:fldCharType="separate"/>
      </w:r>
      <w:r>
        <w:rPr>
          <w:rStyle w:val="32"/>
          <w14:scene3d>
            <w14:lightRig w14:rig="threePt" w14:dir="t">
              <w14:rot w14:lat="0" w14:lon="0" w14:rev="0"/>
            </w14:lightRig>
          </w14:scene3d>
        </w:rPr>
        <w:t xml:space="preserve">4.1 </w:t>
      </w:r>
      <w:r>
        <w:rPr>
          <w:rStyle w:val="32"/>
        </w:rPr>
        <w:t xml:space="preserve"> 治理机构</w:t>
      </w:r>
      <w:r>
        <w:tab/>
      </w:r>
      <w:r>
        <w:fldChar w:fldCharType="begin"/>
      </w:r>
      <w:r>
        <w:instrText xml:space="preserve"> PAGEREF _Toc142208507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"_Toc142208508" </w:instrText>
      </w:r>
      <w:r>
        <w:fldChar w:fldCharType="separate"/>
      </w:r>
      <w:r>
        <w:rPr>
          <w:rStyle w:val="32"/>
          <w14:scene3d>
            <w14:lightRig w14:rig="threePt" w14:dir="t">
              <w14:rot w14:lat="0" w14:lon="0" w14:rev="0"/>
            </w14:lightRig>
          </w14:scene3d>
        </w:rPr>
        <w:t xml:space="preserve">4.2 </w:t>
      </w:r>
      <w:r>
        <w:rPr>
          <w:rStyle w:val="32"/>
        </w:rPr>
        <w:t xml:space="preserve"> 管理机构</w:t>
      </w:r>
      <w:r>
        <w:tab/>
      </w:r>
      <w:r>
        <w:fldChar w:fldCharType="begin"/>
      </w:r>
      <w:r>
        <w:instrText xml:space="preserve"> PAGEREF _Toc142208508 \h </w:instrText>
      </w:r>
      <w:r>
        <w:fldChar w:fldCharType="separate"/>
      </w:r>
      <w:r>
        <w:t>2</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"_Toc142208509" </w:instrText>
      </w:r>
      <w:r>
        <w:fldChar w:fldCharType="separate"/>
      </w:r>
      <w:r>
        <w:rPr>
          <w:rStyle w:val="32"/>
          <w14:scene3d>
            <w14:lightRig w14:rig="threePt" w14:dir="t">
              <w14:rot w14:lat="0" w14:lon="0" w14:rev="0"/>
            </w14:lightRig>
          </w14:scene3d>
        </w:rPr>
        <w:t xml:space="preserve">4.3 </w:t>
      </w:r>
      <w:r>
        <w:rPr>
          <w:rStyle w:val="32"/>
        </w:rPr>
        <w:t xml:space="preserve"> 反垄断合规管理机构</w:t>
      </w:r>
      <w:r>
        <w:tab/>
      </w:r>
      <w:r>
        <w:fldChar w:fldCharType="begin"/>
      </w:r>
      <w:r>
        <w:instrText xml:space="preserve"> PAGEREF _Toc142208509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"_Toc142208510" </w:instrText>
      </w:r>
      <w:r>
        <w:fldChar w:fldCharType="separate"/>
      </w:r>
      <w:r>
        <w:rPr>
          <w:rStyle w:val="32"/>
          <w14:scene3d>
            <w14:lightRig w14:rig="threePt" w14:dir="t">
              <w14:rot w14:lat="0" w14:lon="0" w14:rev="0"/>
            </w14:lightRig>
          </w14:scene3d>
        </w:rPr>
        <w:t xml:space="preserve">4.4 </w:t>
      </w:r>
      <w:r>
        <w:rPr>
          <w:rStyle w:val="32"/>
        </w:rPr>
        <w:t xml:space="preserve"> 员工</w:t>
      </w:r>
      <w:r>
        <w:tab/>
      </w:r>
      <w:r>
        <w:fldChar w:fldCharType="begin"/>
      </w:r>
      <w:r>
        <w:instrText xml:space="preserve"> PAGEREF _Toc142208510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"_Toc142208511" </w:instrText>
      </w:r>
      <w:r>
        <w:fldChar w:fldCharType="separate"/>
      </w:r>
      <w:r>
        <w:rPr>
          <w:rStyle w:val="32"/>
        </w:rPr>
        <w:t>5  风险管理</w:t>
      </w:r>
      <w:r>
        <w:tab/>
      </w:r>
      <w:r>
        <w:fldChar w:fldCharType="begin"/>
      </w:r>
      <w:r>
        <w:instrText xml:space="preserve"> PAGEREF _Toc142208511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"_Toc142208512" </w:instrText>
      </w:r>
      <w:r>
        <w:fldChar w:fldCharType="separate"/>
      </w:r>
      <w:r>
        <w:rPr>
          <w:rStyle w:val="32"/>
          <w14:scene3d>
            <w14:lightRig w14:rig="threePt" w14:dir="t">
              <w14:rot w14:lat="0" w14:lon="0" w14:rev="0"/>
            </w14:lightRig>
          </w14:scene3d>
        </w:rPr>
        <w:t xml:space="preserve">5.1 </w:t>
      </w:r>
      <w:r>
        <w:rPr>
          <w:rStyle w:val="32"/>
        </w:rPr>
        <w:t xml:space="preserve"> 总体原则</w:t>
      </w:r>
      <w:r>
        <w:tab/>
      </w:r>
      <w:r>
        <w:fldChar w:fldCharType="begin"/>
      </w:r>
      <w:r>
        <w:instrText xml:space="preserve"> PAGEREF _Toc142208512 \h </w:instrText>
      </w:r>
      <w:r>
        <w:fldChar w:fldCharType="separate"/>
      </w:r>
      <w:r>
        <w:t>3</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"_Toc142208513" </w:instrText>
      </w:r>
      <w:r>
        <w:fldChar w:fldCharType="separate"/>
      </w:r>
      <w:r>
        <w:rPr>
          <w:rStyle w:val="32"/>
          <w14:scene3d>
            <w14:lightRig w14:rig="threePt" w14:dir="t">
              <w14:rot w14:lat="0" w14:lon="0" w14:rev="0"/>
            </w14:lightRig>
          </w14:scene3d>
        </w:rPr>
        <w:t xml:space="preserve">5.2 </w:t>
      </w:r>
      <w:r>
        <w:rPr>
          <w:rStyle w:val="32"/>
        </w:rPr>
        <w:t xml:space="preserve"> 风险识别</w:t>
      </w:r>
      <w:r>
        <w:tab/>
      </w:r>
      <w:r>
        <w:fldChar w:fldCharType="begin"/>
      </w:r>
      <w:r>
        <w:instrText xml:space="preserve"> PAGEREF _Toc142208513 \h </w:instrText>
      </w:r>
      <w:r>
        <w:fldChar w:fldCharType="separate"/>
      </w:r>
      <w:r>
        <w:t>4</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"_Toc142208514" </w:instrText>
      </w:r>
      <w:r>
        <w:fldChar w:fldCharType="separate"/>
      </w:r>
      <w:r>
        <w:rPr>
          <w:rStyle w:val="32"/>
          <w14:scene3d>
            <w14:lightRig w14:rig="threePt" w14:dir="t">
              <w14:rot w14:lat="0" w14:lon="0" w14:rev="0"/>
            </w14:lightRig>
          </w14:scene3d>
        </w:rPr>
        <w:t xml:space="preserve">5.3 </w:t>
      </w:r>
      <w:r>
        <w:rPr>
          <w:rStyle w:val="32"/>
        </w:rPr>
        <w:t xml:space="preserve"> 风险评估</w:t>
      </w:r>
      <w:r>
        <w:tab/>
      </w:r>
      <w:r>
        <w:fldChar w:fldCharType="begin"/>
      </w:r>
      <w:r>
        <w:instrText xml:space="preserve"> PAGEREF _Toc142208514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"_Toc142208515" </w:instrText>
      </w:r>
      <w:r>
        <w:fldChar w:fldCharType="separate"/>
      </w:r>
      <w:r>
        <w:rPr>
          <w:rStyle w:val="32"/>
          <w14:scene3d>
            <w14:lightRig w14:rig="threePt" w14:dir="t">
              <w14:rot w14:lat="0" w14:lon="0" w14:rev="0"/>
            </w14:lightRig>
          </w14:scene3d>
        </w:rPr>
        <w:t xml:space="preserve">5.4 </w:t>
      </w:r>
      <w:r>
        <w:rPr>
          <w:rStyle w:val="32"/>
        </w:rPr>
        <w:t xml:space="preserve"> 风险提醒</w:t>
      </w:r>
      <w:r>
        <w:tab/>
      </w:r>
      <w:r>
        <w:fldChar w:fldCharType="begin"/>
      </w:r>
      <w:r>
        <w:instrText xml:space="preserve"> PAGEREF _Toc142208515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"_Toc142208516" </w:instrText>
      </w:r>
      <w:r>
        <w:fldChar w:fldCharType="separate"/>
      </w:r>
      <w:r>
        <w:rPr>
          <w:rStyle w:val="32"/>
          <w14:scene3d>
            <w14:lightRig w14:rig="threePt" w14:dir="t">
              <w14:rot w14:lat="0" w14:lon="0" w14:rev="0"/>
            </w14:lightRig>
          </w14:scene3d>
        </w:rPr>
        <w:t xml:space="preserve">5.5 </w:t>
      </w:r>
      <w:r>
        <w:rPr>
          <w:rStyle w:val="32"/>
        </w:rPr>
        <w:t xml:space="preserve"> 风险控制</w:t>
      </w:r>
      <w:r>
        <w:tab/>
      </w:r>
      <w:r>
        <w:fldChar w:fldCharType="begin"/>
      </w:r>
      <w:r>
        <w:instrText xml:space="preserve"> PAGEREF _Toc142208516 \h </w:instrText>
      </w:r>
      <w:r>
        <w:fldChar w:fldCharType="separate"/>
      </w:r>
      <w:r>
        <w:t>5</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"_Toc142208517" </w:instrText>
      </w:r>
      <w:r>
        <w:fldChar w:fldCharType="separate"/>
      </w:r>
      <w:r>
        <w:rPr>
          <w:rStyle w:val="32"/>
          <w14:scene3d>
            <w14:lightRig w14:rig="threePt" w14:dir="t">
              <w14:rot w14:lat="0" w14:lon="0" w14:rev="0"/>
            </w14:lightRig>
          </w14:scene3d>
        </w:rPr>
        <w:t xml:space="preserve">5.6 </w:t>
      </w:r>
      <w:r>
        <w:rPr>
          <w:rStyle w:val="32"/>
        </w:rPr>
        <w:t xml:space="preserve"> 风险处置</w:t>
      </w:r>
      <w:r>
        <w:tab/>
      </w:r>
      <w:r>
        <w:fldChar w:fldCharType="begin"/>
      </w:r>
      <w:r>
        <w:instrText xml:space="preserve"> PAGEREF _Toc142208517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"_Toc142208518" </w:instrText>
      </w:r>
      <w:r>
        <w:fldChar w:fldCharType="separate"/>
      </w:r>
      <w:r>
        <w:rPr>
          <w:rStyle w:val="32"/>
        </w:rPr>
        <w:t>6  支持保障</w:t>
      </w:r>
      <w:r>
        <w:tab/>
      </w:r>
      <w:r>
        <w:fldChar w:fldCharType="begin"/>
      </w:r>
      <w:r>
        <w:instrText xml:space="preserve"> PAGEREF _Toc142208518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"_Toc142208519" </w:instrText>
      </w:r>
      <w:r>
        <w:fldChar w:fldCharType="separate"/>
      </w:r>
      <w:r>
        <w:rPr>
          <w:rStyle w:val="32"/>
          <w14:scene3d>
            <w14:lightRig w14:rig="threePt" w14:dir="t">
              <w14:rot w14:lat="0" w14:lon="0" w14:rev="0"/>
            </w14:lightRig>
          </w14:scene3d>
        </w:rPr>
        <w:t xml:space="preserve">6.1 </w:t>
      </w:r>
      <w:r>
        <w:rPr>
          <w:rStyle w:val="32"/>
        </w:rPr>
        <w:t xml:space="preserve"> 风险辨识</w:t>
      </w:r>
      <w:r>
        <w:tab/>
      </w:r>
      <w:r>
        <w:fldChar w:fldCharType="begin"/>
      </w:r>
      <w:r>
        <w:instrText xml:space="preserve"> PAGEREF _Toc142208519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"_Toc142208520" </w:instrText>
      </w:r>
      <w:r>
        <w:fldChar w:fldCharType="separate"/>
      </w:r>
      <w:r>
        <w:rPr>
          <w:rStyle w:val="32"/>
          <w14:scene3d>
            <w14:lightRig w14:rig="threePt" w14:dir="t">
              <w14:rot w14:lat="0" w14:lon="0" w14:rev="0"/>
            </w14:lightRig>
          </w14:scene3d>
        </w:rPr>
        <w:t xml:space="preserve">6.2 </w:t>
      </w:r>
      <w:r>
        <w:rPr>
          <w:rStyle w:val="32"/>
        </w:rPr>
        <w:t xml:space="preserve"> 合规审查机制</w:t>
      </w:r>
      <w:r>
        <w:tab/>
      </w:r>
      <w:r>
        <w:fldChar w:fldCharType="begin"/>
      </w:r>
      <w:r>
        <w:instrText xml:space="preserve"> PAGEREF _Toc142208520 \h </w:instrText>
      </w:r>
      <w:r>
        <w:fldChar w:fldCharType="separate"/>
      </w:r>
      <w:r>
        <w:t>8</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"_Toc142208521" </w:instrText>
      </w:r>
      <w:r>
        <w:fldChar w:fldCharType="separate"/>
      </w:r>
      <w:r>
        <w:rPr>
          <w:rStyle w:val="32"/>
          <w14:scene3d>
            <w14:lightRig w14:rig="threePt" w14:dir="t">
              <w14:rot w14:lat="0" w14:lon="0" w14:rev="0"/>
            </w14:lightRig>
          </w14:scene3d>
        </w:rPr>
        <w:t xml:space="preserve">6.3 </w:t>
      </w:r>
      <w:r>
        <w:rPr>
          <w:rStyle w:val="32"/>
        </w:rPr>
        <w:t xml:space="preserve"> 合规管理队伍</w:t>
      </w:r>
      <w:r>
        <w:tab/>
      </w:r>
      <w:r>
        <w:fldChar w:fldCharType="begin"/>
      </w:r>
      <w:r>
        <w:instrText xml:space="preserve"> PAGEREF _Toc142208521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"_Toc142208522" </w:instrText>
      </w:r>
      <w:r>
        <w:fldChar w:fldCharType="separate"/>
      </w:r>
      <w:r>
        <w:rPr>
          <w:rStyle w:val="32"/>
          <w14:scene3d>
            <w14:lightRig w14:rig="threePt" w14:dir="t">
              <w14:rot w14:lat="0" w14:lon="0" w14:rev="0"/>
            </w14:lightRig>
          </w14:scene3d>
        </w:rPr>
        <w:t xml:space="preserve">6.4 </w:t>
      </w:r>
      <w:r>
        <w:rPr>
          <w:rStyle w:val="32"/>
        </w:rPr>
        <w:t xml:space="preserve"> 合规管理制度</w:t>
      </w:r>
      <w:r>
        <w:tab/>
      </w:r>
      <w:r>
        <w:fldChar w:fldCharType="begin"/>
      </w:r>
      <w:r>
        <w:instrText xml:space="preserve"> PAGEREF _Toc142208522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"_Toc142208523" </w:instrText>
      </w:r>
      <w:r>
        <w:fldChar w:fldCharType="separate"/>
      </w:r>
      <w:r>
        <w:rPr>
          <w:rStyle w:val="32"/>
          <w14:scene3d>
            <w14:lightRig w14:rig="threePt" w14:dir="t">
              <w14:rot w14:lat="0" w14:lon="0" w14:rev="0"/>
            </w14:lightRig>
          </w14:scene3d>
        </w:rPr>
        <w:t xml:space="preserve">6.5 </w:t>
      </w:r>
      <w:r>
        <w:rPr>
          <w:rStyle w:val="32"/>
        </w:rPr>
        <w:t xml:space="preserve"> 信息化建设</w:t>
      </w:r>
      <w:r>
        <w:tab/>
      </w:r>
      <w:r>
        <w:fldChar w:fldCharType="begin"/>
      </w:r>
      <w:r>
        <w:instrText xml:space="preserve"> PAGEREF _Toc142208523 \h </w:instrText>
      </w:r>
      <w:r>
        <w:fldChar w:fldCharType="separate"/>
      </w:r>
      <w:r>
        <w:t>9</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"_Toc142208524" </w:instrText>
      </w:r>
      <w:r>
        <w:fldChar w:fldCharType="separate"/>
      </w:r>
      <w:r>
        <w:rPr>
          <w:rStyle w:val="32"/>
          <w14:scene3d>
            <w14:lightRig w14:rig="threePt" w14:dir="t">
              <w14:rot w14:lat="0" w14:lon="0" w14:rev="0"/>
            </w14:lightRig>
          </w14:scene3d>
        </w:rPr>
        <w:t xml:space="preserve">6.6 </w:t>
      </w:r>
      <w:r>
        <w:rPr>
          <w:rStyle w:val="32"/>
        </w:rPr>
        <w:t xml:space="preserve"> 合规文化培育</w:t>
      </w:r>
      <w:r>
        <w:tab/>
      </w:r>
      <w:r>
        <w:fldChar w:fldCharType="begin"/>
      </w:r>
      <w:r>
        <w:instrText xml:space="preserve"> PAGEREF _Toc142208524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"_Toc142208525" </w:instrText>
      </w:r>
      <w:r>
        <w:fldChar w:fldCharType="separate"/>
      </w:r>
      <w:r>
        <w:rPr>
          <w:rStyle w:val="32"/>
        </w:rPr>
        <w:t>7  评价与改进</w:t>
      </w:r>
      <w:r>
        <w:tab/>
      </w:r>
      <w:r>
        <w:fldChar w:fldCharType="begin"/>
      </w:r>
      <w:r>
        <w:instrText xml:space="preserve"> PAGEREF _Toc142208525 \h </w:instrText>
      </w:r>
      <w:r>
        <w:fldChar w:fldCharType="separate"/>
      </w:r>
      <w:r>
        <w:t>10</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"_Toc142208526" </w:instrText>
      </w:r>
      <w:r>
        <w:fldChar w:fldCharType="separate"/>
      </w:r>
      <w:r>
        <w:rPr>
          <w:rStyle w:val="32"/>
          <w14:scene3d>
            <w14:lightRig w14:rig="threePt" w14:dir="t">
              <w14:rot w14:lat="0" w14:lon="0" w14:rev="0"/>
            </w14:lightRig>
          </w14:scene3d>
        </w:rPr>
        <w:t xml:space="preserve">7.1 </w:t>
      </w:r>
      <w:r>
        <w:rPr>
          <w:rStyle w:val="32"/>
        </w:rPr>
        <w:t xml:space="preserve"> 绩效评价</w:t>
      </w:r>
      <w:r>
        <w:tab/>
      </w:r>
      <w:r>
        <w:fldChar w:fldCharType="begin"/>
      </w:r>
      <w:r>
        <w:instrText xml:space="preserve"> PAGEREF _Toc142208526 \h </w:instrText>
      </w:r>
      <w:r>
        <w:fldChar w:fldCharType="separate"/>
      </w:r>
      <w:r>
        <w:t>10</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"_Toc142208527" </w:instrText>
      </w:r>
      <w:r>
        <w:fldChar w:fldCharType="separate"/>
      </w:r>
      <w:r>
        <w:rPr>
          <w:rStyle w:val="32"/>
          <w14:scene3d>
            <w14:lightRig w14:rig="threePt" w14:dir="t">
              <w14:rot w14:lat="0" w14:lon="0" w14:rev="0"/>
            </w14:lightRig>
          </w14:scene3d>
        </w:rPr>
        <w:t xml:space="preserve">7.2 </w:t>
      </w:r>
      <w:r>
        <w:rPr>
          <w:rStyle w:val="32"/>
        </w:rPr>
        <w:t xml:space="preserve"> 纠正措施</w:t>
      </w:r>
      <w:r>
        <w:tab/>
      </w:r>
      <w:r>
        <w:fldChar w:fldCharType="begin"/>
      </w:r>
      <w:r>
        <w:instrText xml:space="preserve"> PAGEREF _Toc142208527 \h </w:instrText>
      </w:r>
      <w:r>
        <w:fldChar w:fldCharType="separate"/>
      </w:r>
      <w:r>
        <w:t>10</w:t>
      </w:r>
      <w:r>
        <w:fldChar w:fldCharType="end"/>
      </w:r>
      <w:r>
        <w:fldChar w:fldCharType="end"/>
      </w:r>
    </w:p>
    <w:p>
      <w:pPr>
        <w:pStyle w:val="24"/>
        <w:rPr>
          <w:rFonts w:asciiTheme="minorHAnsi" w:hAnsiTheme="minorHAnsi" w:eastAsiaTheme="minorEastAsia" w:cstheme="minorBidi"/>
          <w:szCs w:val="22"/>
          <w14:ligatures w14:val="standardContextual"/>
        </w:rPr>
      </w:pPr>
      <w:r>
        <w:fldChar w:fldCharType="begin"/>
      </w:r>
      <w:r>
        <w:instrText xml:space="preserve"> HYPERLINK \l "_Toc142208528" </w:instrText>
      </w:r>
      <w:r>
        <w:fldChar w:fldCharType="separate"/>
      </w:r>
      <w:r>
        <w:rPr>
          <w:rStyle w:val="32"/>
          <w14:scene3d>
            <w14:lightRig w14:rig="threePt" w14:dir="t">
              <w14:rot w14:lat="0" w14:lon="0" w14:rev="0"/>
            </w14:lightRig>
          </w14:scene3d>
        </w:rPr>
        <w:t xml:space="preserve">7.3 </w:t>
      </w:r>
      <w:r>
        <w:rPr>
          <w:rStyle w:val="32"/>
        </w:rPr>
        <w:t xml:space="preserve"> 持续改进</w:t>
      </w:r>
      <w:r>
        <w:tab/>
      </w:r>
      <w:r>
        <w:fldChar w:fldCharType="begin"/>
      </w:r>
      <w:r>
        <w:instrText xml:space="preserve"> PAGEREF _Toc142208528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"_Toc142208529" </w:instrText>
      </w:r>
      <w:r>
        <w:fldChar w:fldCharType="separate"/>
      </w:r>
      <w:r>
        <w:rPr>
          <w:rStyle w:val="32"/>
        </w:rPr>
        <w:t>参考文献</w:t>
      </w:r>
      <w:r>
        <w:tab/>
      </w:r>
      <w:r>
        <w:fldChar w:fldCharType="begin"/>
      </w:r>
      <w:r>
        <w:instrText xml:space="preserve"> PAGEREF _Toc142208529 \h </w:instrText>
      </w:r>
      <w:r>
        <w:fldChar w:fldCharType="separate"/>
      </w:r>
      <w:r>
        <w:t>11</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142208501"/>
      <w:bookmarkStart w:id="24" w:name="BookMark2"/>
      <w:r>
        <w:rPr>
          <w:spacing w:val="320"/>
        </w:rPr>
        <w:t>前</w:t>
      </w:r>
      <w:r>
        <w:t>言</w:t>
      </w:r>
      <w:bookmarkEnd w:id="22"/>
      <w:bookmarkEnd w:id="23"/>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本文件由辽宁省市场监督管理局提出并归口。</w:t>
      </w:r>
    </w:p>
    <w:p>
      <w:pPr>
        <w:pStyle w:val="56"/>
        <w:ind w:firstLine="420"/>
        <w:rPr>
          <w:rFonts w:hint="eastAsia"/>
        </w:rPr>
      </w:pPr>
      <w:r>
        <w:rPr>
          <w:rFonts w:hint="eastAsia"/>
        </w:rPr>
        <w:t>本文件起草单位：</w:t>
      </w:r>
    </w:p>
    <w:p>
      <w:pPr>
        <w:pStyle w:val="56"/>
        <w:ind w:firstLine="420"/>
      </w:pPr>
      <w:r>
        <w:rPr>
          <w:rFonts w:hint="eastAsia"/>
        </w:rPr>
        <w:t>本文件主要起草人：</w:t>
      </w:r>
    </w:p>
    <w:p>
      <w:pPr>
        <w:pStyle w:val="56"/>
        <w:ind w:firstLine="42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rPr>
          <w:rFonts w:hint="eastAsia"/>
        </w:rPr>
      </w:pPr>
      <w:r>
        <w:rPr>
          <w:rFonts w:hint="eastAsia"/>
        </w:rPr>
        <w:t>归口管理部门通讯地址沈阳市皇姑区崇山中路5</w:t>
      </w:r>
      <w:r>
        <w:t>5</w:t>
      </w:r>
      <w:r>
        <w:rPr>
          <w:rFonts w:hint="eastAsia"/>
        </w:rPr>
        <w:t>号，联系电话024-</w:t>
      </w:r>
      <w:r>
        <w:t>********</w:t>
      </w:r>
      <w:r>
        <w:rPr>
          <w:rFonts w:hint="eastAsia"/>
        </w:rPr>
        <w:t>。</w:t>
      </w:r>
    </w:p>
    <w:p>
      <w:pPr>
        <w:pStyle w:val="56"/>
        <w:ind w:firstLine="420"/>
        <w:rPr>
          <w:rFonts w:hint="eastAsia"/>
        </w:rPr>
      </w:pPr>
      <w:r>
        <w:rPr>
          <w:rFonts w:hint="eastAsia"/>
        </w:rPr>
        <w:t>文件起草单位通讯地址沈阳市*</w:t>
      </w:r>
      <w:r>
        <w:t>****************</w:t>
      </w:r>
      <w:r>
        <w:rPr>
          <w:rFonts w:hint="eastAsia"/>
        </w:rPr>
        <w:t>，联系电话*</w:t>
      </w:r>
      <w:r>
        <w:t>************</w:t>
      </w:r>
      <w:r>
        <w:rPr>
          <w:rFonts w:hint="eastAsia"/>
        </w:rPr>
        <w:t>。</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pStyle w:val="89"/>
        <w:spacing w:after="468"/>
      </w:pPr>
      <w:bookmarkStart w:id="25" w:name="_Toc142208502"/>
      <w:bookmarkStart w:id="26" w:name="_Toc142208454"/>
      <w:bookmarkStart w:id="27" w:name="BookMark3"/>
      <w:r>
        <w:rPr>
          <w:spacing w:val="320"/>
        </w:rPr>
        <w:t>引</w:t>
      </w:r>
      <w:r>
        <w:t>言</w:t>
      </w:r>
      <w:bookmarkEnd w:id="25"/>
      <w:bookmarkEnd w:id="26"/>
    </w:p>
    <w:p>
      <w:pPr>
        <w:pStyle w:val="56"/>
        <w:ind w:firstLine="420"/>
        <w:rPr>
          <w:rFonts w:hint="eastAsia"/>
        </w:rPr>
      </w:pPr>
      <w:r>
        <w:rPr>
          <w:rFonts w:hint="eastAsia"/>
        </w:rPr>
        <w:t>本文件运用PDCA管理循环理念和方法，通过计划（PLAN）、运行（DO）、评价（CHECK）、改进（ACTION）四个阶段，全面梳理和完善经营者反垄断合规管理体系，对最高管理者、合规管理机构、风险管理、支持保障、持续改进等方面提出了明确要求。</w:t>
      </w:r>
    </w:p>
    <w:p>
      <w:pPr>
        <w:pStyle w:val="56"/>
        <w:ind w:firstLine="420"/>
      </w:pPr>
      <w:r>
        <w:rPr>
          <w:rFonts w:hint="eastAsia"/>
        </w:rPr>
        <w:t>本文件致力于帮助经营者快速熟悉反垄断法律法规的基本要求，准确识别和防范反垄断合规风险，建立健全反垄断合规管理制度，提高经营者反垄断合规水平，增强经营者依法依规参与市场竞争的意识和能力，推动经营者自我管理、自我规范、自我净化，预防和降低经营者的反垄断合规风险，减少法律纠纷，营造公平竞争的市场秩序。</w:t>
      </w:r>
    </w:p>
    <w:p>
      <w:pPr>
        <w:pStyle w:val="56"/>
        <w:ind w:firstLine="420"/>
      </w:pPr>
      <w:r>
        <w:rPr>
          <w:rFonts w:hint="eastAsia"/>
        </w:rPr>
        <w:t>本文件可作为经营者开展反垄断合规管理活动的依据。经营者通过实施本标准，建立并运行反垄断合规管理体系，既可使组织的行为合规，又可在需要时据此标准追溯组织是否符合本文件规定。</w:t>
      </w:r>
    </w:p>
    <w:p>
      <w:pPr>
        <w:pStyle w:val="56"/>
        <w:ind w:firstLine="420"/>
        <w:rPr>
          <w:rFonts w:hint="eastAsia"/>
        </w:rPr>
      </w:pPr>
      <w:r>
        <w:rPr>
          <w:rFonts w:hint="eastAsia"/>
        </w:rPr>
        <w:t xml:space="preserve">本文件有利于政府机关参考实施精准监管、精准执法、精准裁量，及时预防和制止违法、违规行为的发生，倡导和培育良好的合规文化。 </w:t>
      </w:r>
    </w:p>
    <w:p>
      <w:pPr>
        <w:pStyle w:val="56"/>
        <w:ind w:firstLine="420"/>
      </w:pPr>
      <w:r>
        <w:rPr>
          <w:rFonts w:hint="eastAsia"/>
        </w:rPr>
        <w:t>本文件发布并实施后，将有利于促进经营者反垄断合规管理最佳实践的不断涌现，提升经营者的治理能力和品牌形象，引导经营者共同倡导公平竞争文化，维护消费者利益和社会公共利益，促进社会主义市场经济健康发展。</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FBB9171E016941448854AC755C169459"/>
        </w:placeholder>
      </w:sdtPr>
      <w:sdtContent>
        <w:p>
          <w:pPr>
            <w:pStyle w:val="177"/>
            <w:spacing w:before="3" w:beforeLines="1" w:after="686" w:afterLines="220"/>
          </w:pPr>
          <w:bookmarkStart w:id="29" w:name="NEW_STAND_NAME"/>
          <w:r>
            <w:rPr>
              <w:rFonts w:hint="eastAsia"/>
            </w:rPr>
            <w:t>经营者反垄断合规导则</w:t>
          </w:r>
        </w:p>
      </w:sdtContent>
    </w:sdt>
    <w:bookmarkEnd w:id="29"/>
    <w:p>
      <w:pPr>
        <w:pStyle w:val="104"/>
        <w:spacing w:before="312" w:after="312"/>
      </w:pPr>
      <w:bookmarkStart w:id="30" w:name="_Toc17233333"/>
      <w:bookmarkStart w:id="31" w:name="_Toc142208455"/>
      <w:bookmarkStart w:id="32" w:name="_Toc17233325"/>
      <w:bookmarkStart w:id="33" w:name="_Toc24884218"/>
      <w:bookmarkStart w:id="34" w:name="_Toc24884211"/>
      <w:bookmarkStart w:id="35" w:name="_Toc26718930"/>
      <w:bookmarkStart w:id="36" w:name="_Toc26986530"/>
      <w:bookmarkStart w:id="37" w:name="_Toc142208503"/>
      <w:bookmarkStart w:id="38" w:name="_Toc26986771"/>
      <w:bookmarkStart w:id="39" w:name="_Toc97191423"/>
      <w:bookmarkStart w:id="40" w:name="_Toc26648465"/>
      <w:r>
        <w:rPr>
          <w:rFonts w:hint="eastAsia"/>
        </w:rPr>
        <w:t>范围</w:t>
      </w:r>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24884212"/>
      <w:bookmarkStart w:id="42" w:name="_Toc17233334"/>
      <w:bookmarkStart w:id="43" w:name="_Toc26648466"/>
      <w:bookmarkStart w:id="44" w:name="_Toc24884219"/>
      <w:bookmarkStart w:id="45" w:name="_Toc17233326"/>
      <w:r>
        <w:rPr>
          <w:rFonts w:hint="eastAsia"/>
        </w:rPr>
        <w:t xml:space="preserve">本文件规定了经营者开展反垄断合规管理工作涉及的组织架构、风险识别、风险评估、风险控制、风险处置、支持保障、评价与改进的要求。 </w:t>
      </w:r>
    </w:p>
    <w:p>
      <w:pPr>
        <w:pStyle w:val="56"/>
        <w:ind w:firstLine="420"/>
      </w:pPr>
      <w:r>
        <w:rPr>
          <w:rFonts w:hint="eastAsia"/>
        </w:rPr>
        <w:t>本文件适用于经营者开展反垄断合规管理活动，也可作为政府机关开展反垄断合规倡导和激励的参考等。</w:t>
      </w:r>
    </w:p>
    <w:p>
      <w:pPr>
        <w:pStyle w:val="104"/>
        <w:spacing w:before="312" w:after="312"/>
      </w:pPr>
      <w:bookmarkStart w:id="46" w:name="_Toc26986772"/>
      <w:bookmarkStart w:id="47" w:name="_Toc142208456"/>
      <w:bookmarkStart w:id="48" w:name="_Toc97191424"/>
      <w:bookmarkStart w:id="49" w:name="_Toc26718931"/>
      <w:bookmarkStart w:id="50" w:name="_Toc142208504"/>
      <w:bookmarkStart w:id="51" w:name="_Toc26986531"/>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C280D95682A432282F78C677D70AD4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52" w:name="_Toc142208457"/>
      <w:bookmarkStart w:id="53" w:name="_Toc97191425"/>
      <w:bookmarkStart w:id="54" w:name="_Toc142208505"/>
      <w:r>
        <w:rPr>
          <w:rFonts w:hint="eastAsia"/>
          <w:szCs w:val="21"/>
        </w:rPr>
        <w:t>术语和定义</w:t>
      </w:r>
      <w:bookmarkEnd w:id="52"/>
      <w:bookmarkEnd w:id="53"/>
      <w:bookmarkEnd w:id="54"/>
    </w:p>
    <w:sdt>
      <w:sdtPr>
        <w:id w:val="-1909835108"/>
        <w:placeholder>
          <w:docPart w:val="0D77C4055D6B4F72AF2C5744287C7F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经营者 undertakings</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从事商品生产、经营或者提供服务的自然人、法人和非法人组织。</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[来源：反垄断法第十五条]</w:t>
      </w:r>
    </w:p>
    <w:p>
      <w:pPr>
        <w:widowControl/>
        <w:numPr>
          <w:ilvl w:val="2"/>
          <w:numId w:val="0"/>
        </w:numPr>
        <w:adjustRightInd/>
        <w:spacing w:line="240" w:lineRule="auto"/>
        <w:rPr>
          <w:rFonts w:ascii="黑体" w:hAnsi="黑体" w:eastAsia="黑体"/>
          <w:kern w:val="0"/>
          <w:szCs w:val="20"/>
        </w:rPr>
      </w:pPr>
      <w:r>
        <w:rPr>
          <w:rFonts w:hint="eastAsia" w:ascii="黑体" w:hAnsi="黑体" w:eastAsia="黑体"/>
          <w:kern w:val="0"/>
          <w:szCs w:val="20"/>
        </w:rPr>
        <w:t>3.2</w:t>
      </w:r>
      <w:r>
        <w:rPr>
          <w:rFonts w:ascii="黑体" w:hAnsi="黑体" w:eastAsia="黑体"/>
          <w:kern w:val="0"/>
          <w:szCs w:val="20"/>
        </w:rPr>
        <w:br w:type="textWrapping"/>
      </w:r>
      <w:r>
        <w:rPr>
          <w:rFonts w:hint="eastAsia" w:ascii="黑体" w:hAnsi="黑体" w:eastAsia="黑体"/>
          <w:kern w:val="0"/>
          <w:szCs w:val="20"/>
        </w:rPr>
        <w:t xml:space="preserve">    合规compliance </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经营者及其员工的经营行为符合《反垄断法》等法律、法规、规章及其他规范性文件（以下统称反垄断法相关规定）的要求。</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[来源：国务院反垄断委员会《经营者反垄断合规指南》（2020-09-11）第3条]</w:t>
      </w:r>
    </w:p>
    <w:p>
      <w:pPr>
        <w:widowControl/>
        <w:numPr>
          <w:ilvl w:val="2"/>
          <w:numId w:val="0"/>
        </w:numPr>
        <w:adjustRightInd/>
        <w:spacing w:line="240" w:lineRule="auto"/>
        <w:ind w:left="420" w:hanging="420" w:hangingChars="200"/>
        <w:rPr>
          <w:rFonts w:ascii="黑体" w:hAnsi="黑体" w:eastAsia="黑体"/>
          <w:kern w:val="0"/>
          <w:szCs w:val="20"/>
        </w:rPr>
      </w:pPr>
      <w:r>
        <w:rPr>
          <w:rFonts w:hint="eastAsia" w:ascii="黑体" w:hAnsi="黑体" w:eastAsia="黑体"/>
          <w:kern w:val="0"/>
          <w:szCs w:val="20"/>
        </w:rPr>
        <w:t>3.3</w:t>
      </w:r>
      <w:r>
        <w:rPr>
          <w:rFonts w:ascii="黑体" w:hAnsi="黑体" w:eastAsia="黑体"/>
          <w:kern w:val="0"/>
          <w:szCs w:val="20"/>
        </w:rPr>
        <w:br w:type="textWrapping"/>
      </w:r>
      <w:r>
        <w:rPr>
          <w:rFonts w:hint="eastAsia" w:ascii="黑体" w:hAnsi="黑体" w:eastAsia="黑体"/>
          <w:kern w:val="0"/>
          <w:szCs w:val="20"/>
        </w:rPr>
        <w:t>合规风险 compliance  risk</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经营者及其员工因不符合反垄断法相关规定的行为，引发法律责任、造成经济或者声誉损失以及其他负面影响的可能性。</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[来源：国务院反垄断委员会《经营者反垄断合规指南》（2020-09-11）第3条]</w:t>
      </w:r>
    </w:p>
    <w:p>
      <w:pPr>
        <w:widowControl/>
        <w:numPr>
          <w:ilvl w:val="2"/>
          <w:numId w:val="0"/>
        </w:numPr>
        <w:adjustRightInd/>
        <w:spacing w:line="240" w:lineRule="auto"/>
        <w:ind w:left="420" w:hanging="420" w:hangingChars="200"/>
        <w:rPr>
          <w:rFonts w:ascii="黑体" w:hAnsi="黑体" w:eastAsia="黑体"/>
          <w:kern w:val="0"/>
          <w:szCs w:val="20"/>
        </w:rPr>
      </w:pPr>
      <w:r>
        <w:rPr>
          <w:rFonts w:hint="eastAsia" w:ascii="黑体" w:hAnsi="黑体" w:eastAsia="黑体"/>
          <w:kern w:val="0"/>
          <w:szCs w:val="20"/>
        </w:rPr>
        <w:t>3.4</w:t>
      </w:r>
      <w:r>
        <w:rPr>
          <w:rFonts w:ascii="黑体" w:hAnsi="黑体" w:eastAsia="黑体"/>
          <w:kern w:val="0"/>
          <w:szCs w:val="20"/>
        </w:rPr>
        <w:br w:type="textWrapping"/>
      </w:r>
      <w:r>
        <w:rPr>
          <w:rFonts w:hint="eastAsia" w:ascii="黑体" w:hAnsi="黑体" w:eastAsia="黑体"/>
          <w:kern w:val="0"/>
          <w:szCs w:val="20"/>
        </w:rPr>
        <w:t xml:space="preserve">合规管理 </w:t>
      </w:r>
      <w:r>
        <w:rPr>
          <w:rFonts w:ascii="黑体" w:hAnsi="黑体" w:eastAsia="黑体"/>
          <w:kern w:val="0"/>
          <w:szCs w:val="20"/>
        </w:rPr>
        <w:t>compliance</w:t>
      </w:r>
      <w:r>
        <w:rPr>
          <w:rFonts w:hint="eastAsia" w:ascii="黑体" w:hAnsi="黑体" w:eastAsia="黑体"/>
          <w:kern w:val="0"/>
          <w:szCs w:val="20"/>
        </w:rPr>
        <w:t xml:space="preserve"> management</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以有效防控反垄断合规风险为目的，以经营者及其员工经营管理行为为对象，开展包括制度制定、风险识别、风险评估、风险提醒、风险应对、考核评价、合规培训等管理活动。</w:t>
      </w:r>
    </w:p>
    <w:p>
      <w:pPr>
        <w:widowControl/>
        <w:numPr>
          <w:ilvl w:val="2"/>
          <w:numId w:val="0"/>
        </w:numPr>
        <w:adjustRightInd/>
        <w:spacing w:line="240" w:lineRule="auto"/>
        <w:ind w:firstLine="420"/>
        <w:rPr>
          <w:rFonts w:ascii="宋体" w:hAnsi="Times New Roman"/>
          <w:kern w:val="0"/>
          <w:szCs w:val="20"/>
        </w:rPr>
      </w:pPr>
      <w:r>
        <w:rPr>
          <w:rFonts w:hint="eastAsia" w:ascii="宋体" w:hAnsi="Times New Roman"/>
          <w:kern w:val="0"/>
          <w:szCs w:val="20"/>
        </w:rPr>
        <w:t>[来源：国务院反垄断委员会《经营者反垄断合规指南》（2020-09-11）第3条]</w:t>
      </w:r>
    </w:p>
    <w:p>
      <w:pPr>
        <w:widowControl/>
        <w:jc w:val="left"/>
        <w:rPr>
          <w:rFonts w:ascii="黑体" w:hAnsi="黑体" w:eastAsia="黑体" w:cs="黑体"/>
          <w:kern w:val="0"/>
          <w:lang w:bidi="ar"/>
        </w:rPr>
      </w:pPr>
      <w:r>
        <w:rPr>
          <w:rFonts w:hint="eastAsia" w:ascii="黑体" w:hAnsi="黑体" w:eastAsia="黑体" w:cs="黑体"/>
          <w:kern w:val="0"/>
          <w:lang w:bidi="ar"/>
        </w:rPr>
        <w:t xml:space="preserve">3.5 </w:t>
      </w:r>
    </w:p>
    <w:p>
      <w:pPr>
        <w:widowControl/>
        <w:jc w:val="left"/>
        <w:rPr>
          <w:rFonts w:ascii="黑体" w:hAnsi="黑体" w:eastAsia="黑体" w:cs="黑体"/>
          <w:kern w:val="0"/>
          <w:lang w:bidi="ar"/>
        </w:rPr>
      </w:pPr>
      <w:r>
        <w:rPr>
          <w:rFonts w:hint="eastAsia" w:ascii="黑体" w:hAnsi="黑体" w:eastAsia="黑体" w:cs="黑体"/>
          <w:kern w:val="0"/>
          <w:lang w:bidi="ar"/>
        </w:rPr>
        <w:t xml:space="preserve">    最高管理者 top management</w:t>
      </w:r>
    </w:p>
    <w:p>
      <w:pPr>
        <w:widowControl/>
        <w:ind w:firstLine="420" w:firstLineChars="200"/>
        <w:jc w:val="left"/>
        <w:rPr>
          <w:rFonts w:ascii="宋体" w:hAnsi="宋体" w:cs="宋体"/>
          <w:kern w:val="0"/>
          <w:lang w:bidi="ar"/>
        </w:rPr>
      </w:pPr>
      <w:r>
        <w:rPr>
          <w:rFonts w:hint="eastAsia" w:ascii="宋体" w:hAnsi="宋体" w:cs="宋体"/>
          <w:kern w:val="0"/>
          <w:lang w:bidi="ar"/>
        </w:rPr>
        <w:t>由治理机构（3.6）决定聘任或解聘的、在最高层指挥和控制经营者（3.1）的一个人或一组人。</w:t>
      </w:r>
    </w:p>
    <w:p>
      <w:pPr>
        <w:widowControl/>
        <w:ind w:firstLine="420" w:firstLineChars="200"/>
        <w:jc w:val="left"/>
        <w:rPr>
          <w:rFonts w:ascii="宋体" w:hAnsi="宋体" w:cs="宋体"/>
          <w:kern w:val="0"/>
          <w:lang w:bidi="ar"/>
        </w:rPr>
      </w:pPr>
      <w:r>
        <w:rPr>
          <w:rFonts w:hint="eastAsia" w:ascii="宋体" w:hAnsi="宋体" w:cs="宋体"/>
          <w:kern w:val="0"/>
          <w:lang w:bidi="ar"/>
        </w:rPr>
        <w:t>注1：最高管理者有权在组织内部授权和提供资源。</w:t>
      </w:r>
    </w:p>
    <w:p>
      <w:pPr>
        <w:widowControl/>
        <w:ind w:left="840" w:leftChars="400"/>
        <w:jc w:val="left"/>
        <w:rPr>
          <w:rFonts w:ascii="宋体" w:hAnsi="宋体" w:cs="宋体"/>
          <w:kern w:val="0"/>
          <w:lang w:bidi="ar"/>
        </w:rPr>
      </w:pPr>
      <w:r>
        <w:rPr>
          <w:rFonts w:hint="eastAsia" w:ascii="宋体" w:hAnsi="宋体" w:cs="宋体"/>
          <w:kern w:val="0"/>
          <w:lang w:bidi="ar"/>
        </w:rPr>
        <w:t>注2：如果管理体系的范围仅覆盖组织的某个组成部分，那么最高管理者是指挥和控制该部分的一个人或一组人。</w:t>
      </w:r>
    </w:p>
    <w:p>
      <w:pPr>
        <w:widowControl/>
        <w:ind w:left="840" w:leftChars="400"/>
        <w:jc w:val="left"/>
        <w:rPr>
          <w:rFonts w:ascii="宋体" w:hAnsi="宋体" w:cs="宋体"/>
          <w:kern w:val="0"/>
          <w:lang w:bidi="ar"/>
        </w:rPr>
      </w:pPr>
      <w:r>
        <w:rPr>
          <w:rFonts w:hint="eastAsia" w:ascii="宋体" w:hAnsi="宋体" w:cs="宋体"/>
          <w:kern w:val="0"/>
          <w:lang w:bidi="ar"/>
        </w:rPr>
        <w:t>注 3：本文件中，最高管理者指最高级别的执行管理层，国有企业中的执行管理层又称为经理层。</w:t>
      </w:r>
    </w:p>
    <w:p>
      <w:pPr>
        <w:widowControl/>
        <w:ind w:firstLine="840" w:firstLineChars="400"/>
        <w:jc w:val="left"/>
        <w:rPr>
          <w:rFonts w:ascii="宋体" w:hAnsi="宋体" w:cs="宋体"/>
          <w:kern w:val="0"/>
          <w:lang w:bidi="ar"/>
        </w:rPr>
      </w:pPr>
      <w:r>
        <w:rPr>
          <w:rFonts w:hint="eastAsia" w:ascii="宋体" w:hAnsi="宋体" w:cs="宋体"/>
          <w:kern w:val="0"/>
          <w:lang w:bidi="ar"/>
        </w:rPr>
        <w:t>[来源：GB/T 35770—2022,3.3,有修改]</w:t>
      </w:r>
    </w:p>
    <w:p>
      <w:pPr>
        <w:widowControl/>
        <w:jc w:val="left"/>
        <w:rPr>
          <w:rFonts w:ascii="黑体" w:hAnsi="黑体" w:eastAsia="黑体" w:cs="黑体"/>
          <w:kern w:val="0"/>
          <w:lang w:bidi="ar"/>
        </w:rPr>
      </w:pPr>
      <w:r>
        <w:rPr>
          <w:rFonts w:hint="eastAsia" w:ascii="黑体" w:hAnsi="黑体" w:eastAsia="黑体" w:cs="黑体"/>
          <w:kern w:val="0"/>
          <w:lang w:bidi="ar"/>
        </w:rPr>
        <w:t>3.6</w:t>
      </w:r>
    </w:p>
    <w:p>
      <w:pPr>
        <w:widowControl/>
        <w:ind w:firstLine="420" w:firstLineChars="200"/>
        <w:jc w:val="left"/>
        <w:rPr>
          <w:rFonts w:ascii="黑体" w:hAnsi="黑体" w:eastAsia="黑体" w:cs="黑体"/>
          <w:kern w:val="0"/>
        </w:rPr>
      </w:pPr>
      <w:r>
        <w:rPr>
          <w:rFonts w:hint="eastAsia" w:ascii="黑体" w:hAnsi="黑体" w:eastAsia="黑体" w:cs="黑体"/>
          <w:kern w:val="0"/>
          <w:lang w:bidi="ar"/>
        </w:rPr>
        <w:t>治理</w:t>
      </w:r>
      <w:r>
        <w:rPr>
          <w:rFonts w:hint="eastAsia" w:ascii="黑体" w:hAnsi="黑体" w:eastAsia="黑体" w:cs="黑体"/>
          <w:kern w:val="0"/>
        </w:rPr>
        <w:t xml:space="preserve">机构 </w:t>
      </w:r>
      <w:r>
        <w:rPr>
          <w:rFonts w:ascii="黑体" w:hAnsi="宋体" w:eastAsia="黑体" w:cs="黑体"/>
          <w:color w:val="000000"/>
          <w:kern w:val="0"/>
          <w:lang w:bidi="ar"/>
        </w:rPr>
        <w:t>governing body</w:t>
      </w:r>
    </w:p>
    <w:p>
      <w:pPr>
        <w:widowControl/>
        <w:ind w:firstLine="420" w:firstLineChars="200"/>
        <w:jc w:val="left"/>
        <w:rPr>
          <w:rFonts w:ascii="宋体" w:hAnsi="宋体" w:cs="宋体"/>
          <w:kern w:val="0"/>
        </w:rPr>
      </w:pPr>
      <w:r>
        <w:rPr>
          <w:rFonts w:hint="eastAsia" w:ascii="宋体" w:hAnsi="宋体" w:cs="宋体"/>
          <w:kern w:val="0"/>
        </w:rPr>
        <w:t>最高管理者（3.5）向其报告并对其负责的，对经营者（3.1）的活动、治理和方针负有最终职责和权限的一个人或一组人。</w:t>
      </w:r>
    </w:p>
    <w:p>
      <w:pPr>
        <w:widowControl/>
        <w:ind w:firstLine="420" w:firstLineChars="200"/>
        <w:jc w:val="left"/>
        <w:rPr>
          <w:rFonts w:ascii="宋体" w:hAnsi="宋体" w:cs="宋体"/>
          <w:kern w:val="0"/>
        </w:rPr>
      </w:pPr>
      <w:r>
        <w:rPr>
          <w:rFonts w:hint="eastAsia" w:ascii="宋体" w:hAnsi="宋体" w:cs="宋体"/>
          <w:kern w:val="0"/>
        </w:rPr>
        <w:t>注1：并不是所有的经营者（3.1），尤其是小型经营者（3.1），都有一个独立于最高管理者（3.5）的治理机构。</w:t>
      </w:r>
    </w:p>
    <w:p>
      <w:pPr>
        <w:widowControl/>
        <w:ind w:firstLine="420" w:firstLineChars="200"/>
        <w:jc w:val="left"/>
        <w:rPr>
          <w:rFonts w:ascii="宋体" w:hAnsi="宋体" w:cs="宋体"/>
          <w:kern w:val="0"/>
        </w:rPr>
      </w:pPr>
      <w:r>
        <w:rPr>
          <w:rFonts w:hint="eastAsia" w:ascii="宋体" w:hAnsi="宋体" w:cs="宋体"/>
          <w:kern w:val="0"/>
        </w:rPr>
        <w:t>注2：治理机构可能包括但不限于董事会、监事会或实际控制人，国有企业中的治理机构可能还包括党委（党组）。</w:t>
      </w:r>
    </w:p>
    <w:p>
      <w:pPr>
        <w:widowControl/>
        <w:ind w:firstLine="420" w:firstLineChars="200"/>
        <w:jc w:val="left"/>
      </w:pPr>
      <w:r>
        <w:rPr>
          <w:rFonts w:hint="eastAsia" w:ascii="宋体" w:hAnsi="宋体" w:cs="宋体"/>
          <w:kern w:val="0"/>
        </w:rPr>
        <w:t>[来源：GB/T 35770—2022,3.21,有修改]</w:t>
      </w:r>
    </w:p>
    <w:p>
      <w:pPr>
        <w:widowControl/>
        <w:jc w:val="left"/>
        <w:rPr>
          <w:rFonts w:ascii="黑体" w:hAnsi="黑体" w:eastAsia="黑体" w:cs="黑体"/>
          <w:kern w:val="0"/>
          <w:lang w:bidi="ar"/>
        </w:rPr>
      </w:pPr>
      <w:r>
        <w:rPr>
          <w:rFonts w:hint="eastAsia" w:ascii="黑体" w:hAnsi="黑体" w:eastAsia="黑体" w:cs="黑体"/>
          <w:kern w:val="0"/>
          <w:lang w:bidi="ar"/>
        </w:rPr>
        <w:t xml:space="preserve">3.7 </w:t>
      </w:r>
    </w:p>
    <w:p>
      <w:pPr>
        <w:widowControl/>
        <w:ind w:firstLine="420" w:firstLineChars="200"/>
        <w:jc w:val="left"/>
      </w:pPr>
      <w:r>
        <w:rPr>
          <w:rFonts w:ascii="黑体" w:hAnsi="宋体" w:eastAsia="黑体" w:cs="黑体"/>
          <w:color w:val="000000"/>
          <w:kern w:val="0"/>
          <w:lang w:bidi="ar"/>
        </w:rPr>
        <w:t xml:space="preserve">方针 policy </w:t>
      </w:r>
    </w:p>
    <w:p>
      <w:pPr>
        <w:widowControl/>
        <w:ind w:firstLine="420" w:firstLineChars="200"/>
        <w:jc w:val="left"/>
        <w:rPr>
          <w:rFonts w:ascii="宋体" w:hAnsi="宋体" w:cs="宋体"/>
          <w:kern w:val="0"/>
        </w:rPr>
      </w:pPr>
      <w:r>
        <w:rPr>
          <w:rFonts w:hint="eastAsia" w:ascii="宋体" w:hAnsi="宋体" w:cs="宋体"/>
          <w:kern w:val="0"/>
        </w:rPr>
        <w:t xml:space="preserve">由最高管理者（3.5）正式发布的经营者（3.1）的宗旨和方向。 </w:t>
      </w:r>
    </w:p>
    <w:p>
      <w:pPr>
        <w:widowControl/>
        <w:ind w:firstLine="420" w:firstLineChars="200"/>
        <w:jc w:val="left"/>
        <w:rPr>
          <w:rFonts w:ascii="宋体" w:hAnsi="宋体" w:cs="宋体"/>
          <w:kern w:val="0"/>
        </w:rPr>
      </w:pPr>
      <w:r>
        <w:rPr>
          <w:rFonts w:hint="eastAsia" w:ascii="宋体" w:hAnsi="宋体" w:cs="宋体"/>
          <w:kern w:val="0"/>
        </w:rPr>
        <w:t xml:space="preserve">注：方针也可能由经营者（3.1）的治理机构（3.6）正式发布。 </w:t>
      </w:r>
    </w:p>
    <w:p>
      <w:pPr>
        <w:widowControl/>
        <w:ind w:firstLine="420" w:firstLineChars="200"/>
        <w:jc w:val="left"/>
      </w:pPr>
      <w:r>
        <w:rPr>
          <w:rFonts w:hint="eastAsia" w:ascii="宋体" w:hAnsi="宋体" w:cs="宋体"/>
          <w:kern w:val="0"/>
        </w:rPr>
        <w:t xml:space="preserve">[来源：GB/T 35770—2022,3.5,有修改] </w:t>
      </w:r>
    </w:p>
    <w:p>
      <w:pPr>
        <w:pStyle w:val="104"/>
        <w:spacing w:before="312" w:after="312"/>
        <w:rPr>
          <w:rFonts w:hint="eastAsia"/>
        </w:rPr>
      </w:pPr>
      <w:bookmarkStart w:id="56" w:name="_Toc142208506"/>
      <w:bookmarkStart w:id="57" w:name="_Toc142208458"/>
      <w:r>
        <w:rPr>
          <w:rFonts w:hint="eastAsia"/>
        </w:rPr>
        <w:t>组织架构</w:t>
      </w:r>
      <w:bookmarkEnd w:id="56"/>
      <w:bookmarkEnd w:id="57"/>
    </w:p>
    <w:p>
      <w:pPr>
        <w:pStyle w:val="105"/>
        <w:spacing w:before="156" w:after="156"/>
        <w:rPr>
          <w:rFonts w:hint="eastAsia"/>
        </w:rPr>
      </w:pPr>
      <w:bookmarkStart w:id="58" w:name="_Toc142208459"/>
      <w:bookmarkStart w:id="59" w:name="_Toc142208507"/>
      <w:r>
        <w:rPr>
          <w:rFonts w:hint="eastAsia"/>
        </w:rPr>
        <w:t>治理机构</w:t>
      </w:r>
      <w:bookmarkEnd w:id="58"/>
      <w:bookmarkEnd w:id="59"/>
    </w:p>
    <w:p>
      <w:pPr>
        <w:pStyle w:val="56"/>
        <w:ind w:firstLine="420"/>
        <w:rPr>
          <w:rFonts w:hint="eastAsia"/>
        </w:rPr>
      </w:pPr>
      <w:r>
        <w:rPr>
          <w:rFonts w:hint="eastAsia"/>
        </w:rPr>
        <w:t>治理机构的职责包括但不限于以下方面：</w:t>
      </w:r>
    </w:p>
    <w:p>
      <w:pPr>
        <w:pStyle w:val="174"/>
        <w:rPr>
          <w:rFonts w:hint="eastAsia"/>
        </w:rPr>
      </w:pPr>
      <w:r>
        <w:rPr>
          <w:rFonts w:hint="eastAsia"/>
        </w:rPr>
        <w:t>确保最高管理者的管理绩效可以根据反垄断合规目标的实现程度进行考核；</w:t>
      </w:r>
    </w:p>
    <w:p>
      <w:pPr>
        <w:pStyle w:val="174"/>
        <w:rPr>
          <w:rFonts w:hint="eastAsia"/>
        </w:rPr>
      </w:pPr>
      <w:r>
        <w:rPr>
          <w:rFonts w:hint="eastAsia"/>
        </w:rPr>
        <w:t>监督最高管理者运行反垄断合规管理的情况。</w:t>
      </w:r>
    </w:p>
    <w:p>
      <w:pPr>
        <w:pStyle w:val="105"/>
        <w:spacing w:before="156" w:after="156"/>
        <w:rPr>
          <w:rFonts w:hint="eastAsia"/>
        </w:rPr>
      </w:pPr>
      <w:bookmarkStart w:id="60" w:name="_Toc142208460"/>
      <w:bookmarkStart w:id="61" w:name="_Toc142208508"/>
      <w:r>
        <w:rPr>
          <w:rFonts w:hint="eastAsia"/>
        </w:rPr>
        <w:t>管理机构</w:t>
      </w:r>
      <w:bookmarkEnd w:id="60"/>
      <w:bookmarkEnd w:id="61"/>
    </w:p>
    <w:p>
      <w:pPr>
        <w:pStyle w:val="65"/>
        <w:spacing w:before="156" w:after="156"/>
        <w:rPr>
          <w:rFonts w:hint="eastAsia"/>
        </w:rPr>
      </w:pPr>
      <w:bookmarkStart w:id="62" w:name="_Toc142208461"/>
      <w:r>
        <w:rPr>
          <w:rFonts w:hint="eastAsia"/>
        </w:rPr>
        <w:t>最高管理者</w:t>
      </w:r>
      <w:bookmarkEnd w:id="62"/>
    </w:p>
    <w:p>
      <w:pPr>
        <w:pStyle w:val="56"/>
        <w:ind w:firstLine="420"/>
        <w:rPr>
          <w:rFonts w:hint="eastAsia"/>
        </w:rPr>
      </w:pPr>
      <w:r>
        <w:rPr>
          <w:rFonts w:hint="eastAsia"/>
        </w:rPr>
        <w:t>最高管理者的职责包括但不限于以下方面：</w:t>
      </w:r>
    </w:p>
    <w:p>
      <w:pPr>
        <w:pStyle w:val="174"/>
        <w:numPr>
          <w:ilvl w:val="0"/>
          <w:numId w:val="32"/>
        </w:numPr>
        <w:rPr>
          <w:rFonts w:hint="eastAsia"/>
        </w:rPr>
      </w:pPr>
      <w:r>
        <w:rPr>
          <w:rFonts w:hint="eastAsia"/>
        </w:rPr>
        <w:t xml:space="preserve">确保建立企业的反垄断合规目标，并与战略方向保持一致； </w:t>
      </w:r>
    </w:p>
    <w:p>
      <w:pPr>
        <w:pStyle w:val="174"/>
        <w:numPr>
          <w:ilvl w:val="0"/>
          <w:numId w:val="32"/>
        </w:numPr>
        <w:rPr>
          <w:rFonts w:hint="eastAsia"/>
        </w:rPr>
      </w:pPr>
      <w:r>
        <w:rPr>
          <w:rFonts w:hint="eastAsia"/>
        </w:rPr>
        <w:t xml:space="preserve">确保反垄断合规管理要求与企业的业务流程相融合； </w:t>
      </w:r>
    </w:p>
    <w:p>
      <w:pPr>
        <w:pStyle w:val="174"/>
        <w:numPr>
          <w:ilvl w:val="0"/>
          <w:numId w:val="32"/>
        </w:numPr>
        <w:rPr>
          <w:rFonts w:hint="eastAsia"/>
        </w:rPr>
      </w:pPr>
      <w:r>
        <w:rPr>
          <w:rFonts w:hint="eastAsia"/>
        </w:rPr>
        <w:t xml:space="preserve">确保反垄断合规管理所需的资源配置到位； </w:t>
      </w:r>
    </w:p>
    <w:p>
      <w:pPr>
        <w:pStyle w:val="174"/>
        <w:numPr>
          <w:ilvl w:val="0"/>
          <w:numId w:val="32"/>
        </w:numPr>
        <w:rPr>
          <w:rFonts w:hint="eastAsia"/>
        </w:rPr>
      </w:pPr>
      <w:r>
        <w:rPr>
          <w:rFonts w:hint="eastAsia"/>
        </w:rPr>
        <w:t xml:space="preserve">确保建立反垄断合规的考核和奖惩机制； </w:t>
      </w:r>
    </w:p>
    <w:p>
      <w:pPr>
        <w:pStyle w:val="174"/>
        <w:numPr>
          <w:ilvl w:val="0"/>
          <w:numId w:val="32"/>
        </w:numPr>
        <w:rPr>
          <w:rFonts w:hint="eastAsia"/>
        </w:rPr>
      </w:pPr>
      <w:r>
        <w:rPr>
          <w:rFonts w:hint="eastAsia"/>
        </w:rPr>
        <w:t xml:space="preserve">持续推进反垄断合规目标实现； </w:t>
      </w:r>
    </w:p>
    <w:p>
      <w:pPr>
        <w:pStyle w:val="174"/>
        <w:numPr>
          <w:ilvl w:val="0"/>
          <w:numId w:val="32"/>
        </w:numPr>
        <w:rPr>
          <w:rFonts w:hint="eastAsia"/>
        </w:rPr>
      </w:pPr>
      <w:r>
        <w:rPr>
          <w:rFonts w:hint="eastAsia"/>
        </w:rPr>
        <w:t xml:space="preserve">持续改进反垄断合规管理； </w:t>
      </w:r>
    </w:p>
    <w:p>
      <w:pPr>
        <w:pStyle w:val="174"/>
        <w:numPr>
          <w:ilvl w:val="0"/>
          <w:numId w:val="32"/>
        </w:numPr>
        <w:rPr>
          <w:rFonts w:hint="eastAsia"/>
        </w:rPr>
      </w:pPr>
      <w:r>
        <w:rPr>
          <w:rFonts w:hint="eastAsia"/>
        </w:rPr>
        <w:t xml:space="preserve">作出反垄断合规承诺。 </w:t>
      </w:r>
    </w:p>
    <w:p>
      <w:pPr>
        <w:pStyle w:val="65"/>
        <w:spacing w:before="156" w:after="156"/>
        <w:rPr>
          <w:rFonts w:hint="eastAsia"/>
        </w:rPr>
      </w:pPr>
      <w:bookmarkStart w:id="63" w:name="_Toc142208462"/>
      <w:r>
        <w:rPr>
          <w:rFonts w:hint="eastAsia"/>
        </w:rPr>
        <w:t>中高层管理者</w:t>
      </w:r>
      <w:bookmarkEnd w:id="63"/>
    </w:p>
    <w:p>
      <w:pPr>
        <w:pStyle w:val="56"/>
        <w:ind w:firstLine="420"/>
        <w:rPr>
          <w:rFonts w:hint="eastAsia"/>
        </w:rPr>
      </w:pPr>
      <w:r>
        <w:rPr>
          <w:rFonts w:hint="eastAsia"/>
        </w:rPr>
        <w:t>中高层管理者的职责包括但不限于以下方面：</w:t>
      </w:r>
    </w:p>
    <w:p>
      <w:pPr>
        <w:pStyle w:val="174"/>
        <w:numPr>
          <w:ilvl w:val="0"/>
          <w:numId w:val="33"/>
        </w:numPr>
        <w:rPr>
          <w:rFonts w:hint="eastAsia"/>
        </w:rPr>
      </w:pPr>
      <w:r>
        <w:rPr>
          <w:rFonts w:hint="eastAsia"/>
        </w:rPr>
        <w:t xml:space="preserve">将反垄断合规管理的要求融入分管业务流程； </w:t>
      </w:r>
    </w:p>
    <w:p>
      <w:pPr>
        <w:pStyle w:val="174"/>
        <w:numPr>
          <w:ilvl w:val="0"/>
          <w:numId w:val="33"/>
        </w:numPr>
        <w:rPr>
          <w:rFonts w:hint="eastAsia"/>
        </w:rPr>
      </w:pPr>
      <w:r>
        <w:rPr>
          <w:rFonts w:hint="eastAsia"/>
        </w:rPr>
        <w:t xml:space="preserve">配合与支持反垄断合规管理工作，推动其分管业务领域的员工共同参与反垄断合规管理； </w:t>
      </w:r>
    </w:p>
    <w:p>
      <w:pPr>
        <w:pStyle w:val="174"/>
        <w:numPr>
          <w:ilvl w:val="0"/>
          <w:numId w:val="33"/>
        </w:numPr>
        <w:rPr>
          <w:rFonts w:hint="eastAsia"/>
        </w:rPr>
      </w:pPr>
      <w:r>
        <w:rPr>
          <w:rFonts w:hint="eastAsia"/>
        </w:rPr>
        <w:t xml:space="preserve">培养员工的反垄断合规意识，提高员工反垄断合规能力，持续推进其分管业务领域内的全部员工遵守经营者的反垄断合规理念、目标和相关程序； </w:t>
      </w:r>
    </w:p>
    <w:p>
      <w:pPr>
        <w:pStyle w:val="174"/>
        <w:numPr>
          <w:ilvl w:val="0"/>
          <w:numId w:val="33"/>
        </w:numPr>
        <w:rPr>
          <w:rFonts w:hint="eastAsia"/>
        </w:rPr>
      </w:pPr>
      <w:r>
        <w:rPr>
          <w:rFonts w:hint="eastAsia"/>
        </w:rPr>
        <w:t xml:space="preserve">鼓励并支持员工对经营者内可能违反反垄断法的事项进行内部举报； </w:t>
      </w:r>
    </w:p>
    <w:p>
      <w:pPr>
        <w:pStyle w:val="174"/>
        <w:numPr>
          <w:ilvl w:val="0"/>
          <w:numId w:val="33"/>
        </w:numPr>
        <w:rPr>
          <w:rFonts w:hint="eastAsia"/>
        </w:rPr>
      </w:pPr>
      <w:r>
        <w:rPr>
          <w:rFonts w:hint="eastAsia"/>
        </w:rPr>
        <w:t xml:space="preserve">根据要求积极参与反垄断合规相关事件和问题的处理和解决； </w:t>
      </w:r>
    </w:p>
    <w:p>
      <w:pPr>
        <w:pStyle w:val="174"/>
        <w:numPr>
          <w:ilvl w:val="0"/>
          <w:numId w:val="33"/>
        </w:numPr>
        <w:rPr>
          <w:rFonts w:hint="eastAsia"/>
        </w:rPr>
      </w:pPr>
      <w:r>
        <w:rPr>
          <w:rFonts w:hint="eastAsia"/>
        </w:rPr>
        <w:t xml:space="preserve">作出反垄断合规承诺。 </w:t>
      </w:r>
    </w:p>
    <w:p>
      <w:pPr>
        <w:pStyle w:val="105"/>
        <w:spacing w:before="156" w:after="156"/>
        <w:rPr>
          <w:rFonts w:hint="eastAsia"/>
        </w:rPr>
      </w:pPr>
      <w:bookmarkStart w:id="64" w:name="_Toc142208509"/>
      <w:bookmarkStart w:id="65" w:name="_Toc142208463"/>
      <w:r>
        <w:rPr>
          <w:rFonts w:hint="eastAsia"/>
        </w:rPr>
        <w:t>反垄断合规管理机构</w:t>
      </w:r>
      <w:bookmarkEnd w:id="64"/>
      <w:bookmarkEnd w:id="65"/>
    </w:p>
    <w:p>
      <w:pPr>
        <w:pStyle w:val="56"/>
        <w:ind w:firstLine="420"/>
        <w:rPr>
          <w:rFonts w:hint="eastAsia"/>
        </w:rPr>
      </w:pPr>
      <w:r>
        <w:rPr>
          <w:rFonts w:hint="eastAsia"/>
        </w:rPr>
        <w:t xml:space="preserve">经营者可考虑根据自身的业务规模、员工数量等设置专门的反垄断合规管理机构，反垄断合规管理机构一般由反垄断合规管理部门和反垄断合规负责人组成；尚不具备条件设立专门反垄断合规管理机构的，由法务、风险防控等部门履行反垄断合规管理职责，配备反垄断合规专员。反垄断合规管理机构的职责包括但不限于以下方面： </w:t>
      </w:r>
    </w:p>
    <w:p>
      <w:pPr>
        <w:pStyle w:val="174"/>
        <w:numPr>
          <w:ilvl w:val="0"/>
          <w:numId w:val="34"/>
        </w:numPr>
        <w:rPr>
          <w:rFonts w:hint="eastAsia"/>
        </w:rPr>
      </w:pPr>
      <w:r>
        <w:rPr>
          <w:rFonts w:hint="eastAsia"/>
        </w:rPr>
        <w:t xml:space="preserve">制定经营者内部反垄断合规制度体系，并推动其贯彻实施； </w:t>
      </w:r>
    </w:p>
    <w:p>
      <w:pPr>
        <w:pStyle w:val="174"/>
        <w:rPr>
          <w:rFonts w:hint="eastAsia"/>
        </w:rPr>
      </w:pPr>
      <w:r>
        <w:rPr>
          <w:rFonts w:hint="eastAsia"/>
        </w:rPr>
        <w:t xml:space="preserve">监督反垄断合规管理工作的落实，并就工作落实情况向中高层管理者或者最高管理者报告； </w:t>
      </w:r>
    </w:p>
    <w:p>
      <w:pPr>
        <w:pStyle w:val="174"/>
        <w:rPr>
          <w:rFonts w:hint="eastAsia"/>
        </w:rPr>
      </w:pPr>
      <w:r>
        <w:rPr>
          <w:rFonts w:hint="eastAsia"/>
        </w:rPr>
        <w:t xml:space="preserve">及时就出现的反垄断合规风险向中高层管理者或者最高管理者报告； </w:t>
      </w:r>
    </w:p>
    <w:p>
      <w:pPr>
        <w:pStyle w:val="174"/>
        <w:rPr>
          <w:rFonts w:hint="eastAsia"/>
        </w:rPr>
      </w:pPr>
      <w:r>
        <w:rPr>
          <w:rFonts w:hint="eastAsia"/>
        </w:rPr>
        <w:t xml:space="preserve">向员工提供关于反垄断合规管理等方面的建议和指导； </w:t>
      </w:r>
    </w:p>
    <w:p>
      <w:pPr>
        <w:pStyle w:val="174"/>
        <w:rPr>
          <w:rFonts w:hint="eastAsia"/>
        </w:rPr>
      </w:pPr>
      <w:r>
        <w:rPr>
          <w:rFonts w:hint="eastAsia"/>
        </w:rPr>
        <w:t xml:space="preserve">组织或者协助业务、人事等部门开展反垄断合规培训； </w:t>
      </w:r>
    </w:p>
    <w:p>
      <w:pPr>
        <w:pStyle w:val="174"/>
        <w:rPr>
          <w:rFonts w:hint="eastAsia"/>
        </w:rPr>
      </w:pPr>
      <w:r>
        <w:rPr>
          <w:rFonts w:hint="eastAsia"/>
        </w:rPr>
        <w:t xml:space="preserve">针对员工行为提出制定和实施反垄断合规相关奖惩制度的建议； </w:t>
      </w:r>
    </w:p>
    <w:p>
      <w:pPr>
        <w:pStyle w:val="174"/>
        <w:rPr>
          <w:rFonts w:hint="eastAsia"/>
        </w:rPr>
      </w:pPr>
      <w:r>
        <w:rPr>
          <w:rFonts w:hint="eastAsia"/>
        </w:rPr>
        <w:t xml:space="preserve">开展国内外反垄断法律与政策的学习和研究，充分理解反垄断执法机构和专家的意见与建议； </w:t>
      </w:r>
    </w:p>
    <w:p>
      <w:pPr>
        <w:pStyle w:val="174"/>
        <w:rPr>
          <w:rFonts w:hint="eastAsia"/>
        </w:rPr>
      </w:pPr>
      <w:r>
        <w:rPr>
          <w:rFonts w:hint="eastAsia"/>
        </w:rPr>
        <w:t xml:space="preserve">就相关法律、法规、规范和标准的适用性征求专家意见； </w:t>
      </w:r>
    </w:p>
    <w:p>
      <w:pPr>
        <w:pStyle w:val="174"/>
        <w:rPr>
          <w:rFonts w:hint="eastAsia"/>
        </w:rPr>
      </w:pPr>
      <w:r>
        <w:rPr>
          <w:rFonts w:hint="eastAsia"/>
        </w:rPr>
        <w:t xml:space="preserve">履行《经营者反垄断合规指南》规定的其他反垄断合规管理相关职责。 </w:t>
      </w:r>
    </w:p>
    <w:p>
      <w:pPr>
        <w:pStyle w:val="105"/>
        <w:spacing w:before="156" w:after="156"/>
        <w:rPr>
          <w:rFonts w:hint="eastAsia"/>
        </w:rPr>
      </w:pPr>
      <w:bookmarkStart w:id="66" w:name="_Toc142208464"/>
      <w:bookmarkStart w:id="67" w:name="_Toc142208510"/>
      <w:r>
        <w:rPr>
          <w:rFonts w:hint="eastAsia"/>
        </w:rPr>
        <w:t>员工</w:t>
      </w:r>
      <w:bookmarkEnd w:id="66"/>
      <w:bookmarkEnd w:id="67"/>
    </w:p>
    <w:p>
      <w:pPr>
        <w:pStyle w:val="56"/>
        <w:ind w:firstLine="420"/>
        <w:rPr>
          <w:rFonts w:hint="eastAsia"/>
        </w:rPr>
      </w:pPr>
      <w:r>
        <w:rPr>
          <w:rFonts w:hint="eastAsia"/>
        </w:rPr>
        <w:t xml:space="preserve">经营者全体员工的行为应符合如下要求： </w:t>
      </w:r>
    </w:p>
    <w:p>
      <w:pPr>
        <w:pStyle w:val="174"/>
        <w:numPr>
          <w:ilvl w:val="0"/>
          <w:numId w:val="35"/>
        </w:numPr>
        <w:rPr>
          <w:rFonts w:hint="eastAsia"/>
        </w:rPr>
      </w:pPr>
      <w:r>
        <w:rPr>
          <w:rFonts w:hint="eastAsia"/>
        </w:rPr>
        <w:t xml:space="preserve">遵守经营者的反垄断合规管理要求； </w:t>
      </w:r>
    </w:p>
    <w:p>
      <w:pPr>
        <w:pStyle w:val="174"/>
        <w:rPr>
          <w:rFonts w:hint="eastAsia"/>
        </w:rPr>
      </w:pPr>
      <w:r>
        <w:rPr>
          <w:rFonts w:hint="eastAsia"/>
        </w:rPr>
        <w:t xml:space="preserve">按照要求参加反垄断合规培训并签收反垄断合规相关文件； </w:t>
      </w:r>
    </w:p>
    <w:p>
      <w:pPr>
        <w:pStyle w:val="174"/>
        <w:rPr>
          <w:rFonts w:hint="eastAsia"/>
        </w:rPr>
      </w:pPr>
      <w:r>
        <w:rPr>
          <w:rFonts w:hint="eastAsia"/>
        </w:rPr>
        <w:t xml:space="preserve">充分了解反垄断合规管理的重要意义； </w:t>
      </w:r>
    </w:p>
    <w:p>
      <w:pPr>
        <w:pStyle w:val="174"/>
        <w:rPr>
          <w:rFonts w:hint="eastAsia"/>
        </w:rPr>
      </w:pPr>
      <w:r>
        <w:rPr>
          <w:rFonts w:hint="eastAsia"/>
        </w:rPr>
        <w:t xml:space="preserve">充分了解自身岗位与反垄断合规的关系； </w:t>
      </w:r>
    </w:p>
    <w:p>
      <w:pPr>
        <w:pStyle w:val="174"/>
        <w:rPr>
          <w:rFonts w:hint="eastAsia"/>
        </w:rPr>
      </w:pPr>
      <w:r>
        <w:rPr>
          <w:rFonts w:hint="eastAsia"/>
        </w:rPr>
        <w:t xml:space="preserve">充分了解不符合反垄断合规管理要求的后果与责任； </w:t>
      </w:r>
    </w:p>
    <w:p>
      <w:pPr>
        <w:pStyle w:val="174"/>
        <w:rPr>
          <w:rFonts w:hint="eastAsia"/>
        </w:rPr>
      </w:pPr>
      <w:r>
        <w:rPr>
          <w:rFonts w:hint="eastAsia"/>
        </w:rPr>
        <w:t xml:space="preserve">充分了解反垄断合规管理的内部举报方法和流程； </w:t>
      </w:r>
    </w:p>
    <w:p>
      <w:pPr>
        <w:pStyle w:val="174"/>
      </w:pPr>
      <w:r>
        <w:rPr>
          <w:rFonts w:hint="eastAsia"/>
        </w:rPr>
        <w:t xml:space="preserve">发现有潜在反垄断合规风险的产品或业务时，依照流程及时提请开展反垄断合规风险的评估。 </w:t>
      </w:r>
    </w:p>
    <w:p>
      <w:pPr>
        <w:pStyle w:val="56"/>
        <w:ind w:firstLine="420"/>
      </w:pPr>
    </w:p>
    <w:p>
      <w:pPr>
        <w:pStyle w:val="104"/>
        <w:spacing w:before="312" w:after="312"/>
      </w:pPr>
      <w:bookmarkStart w:id="68" w:name="_Toc142208465"/>
      <w:bookmarkStart w:id="69" w:name="_Toc142208511"/>
      <w:r>
        <w:rPr>
          <w:rFonts w:hint="eastAsia"/>
        </w:rPr>
        <w:t>风险管理</w:t>
      </w:r>
      <w:bookmarkEnd w:id="68"/>
      <w:bookmarkEnd w:id="69"/>
    </w:p>
    <w:p>
      <w:pPr>
        <w:pStyle w:val="105"/>
        <w:spacing w:before="156" w:after="156"/>
      </w:pPr>
      <w:bookmarkStart w:id="70" w:name="_Toc30957"/>
      <w:bookmarkStart w:id="71" w:name="_Toc142208512"/>
      <w:bookmarkStart w:id="72" w:name="_Toc142208466"/>
      <w:r>
        <w:t>总</w:t>
      </w:r>
      <w:r>
        <w:rPr>
          <w:rFonts w:hint="eastAsia"/>
        </w:rPr>
        <w:t>体</w:t>
      </w:r>
      <w:bookmarkEnd w:id="70"/>
      <w:r>
        <w:rPr>
          <w:rFonts w:hint="eastAsia"/>
        </w:rPr>
        <w:t>原则</w:t>
      </w:r>
      <w:bookmarkEnd w:id="71"/>
      <w:bookmarkEnd w:id="72"/>
    </w:p>
    <w:p>
      <w:pPr>
        <w:pStyle w:val="165"/>
      </w:pPr>
      <w:r>
        <w:rPr>
          <w:rFonts w:hint="eastAsia"/>
        </w:rPr>
        <w:t>经营者宜通过外部法律顾问咨询、持续跟踪反垄断立法、执法、司法的最新进展等方式准确识别反垄断合规风险，在识别风险内容的基础上，宜根据自身经营规模、组织管理体系、业务内容以及市场环境，分析可能发生反垄断合规风险的原因、来源、发生的可能性、后果的严重性等，积极防范风险，建立风险评估程序，确定风险评估标准，对合规风险进行分级，并采取相应的风险控制措施，对员工开展风险测评和风险提醒工作，有效处置合规风险。</w:t>
      </w:r>
    </w:p>
    <w:p>
      <w:pPr>
        <w:pStyle w:val="165"/>
      </w:pPr>
      <w:r>
        <w:rPr>
          <w:rFonts w:hint="eastAsia"/>
        </w:rPr>
        <w:t>特殊市场领域的经营者宜特别注意防范的反垄断合规风险：</w:t>
      </w:r>
    </w:p>
    <w:p>
      <w:pPr>
        <w:pStyle w:val="174"/>
        <w:numPr>
          <w:ilvl w:val="0"/>
          <w:numId w:val="36"/>
        </w:numPr>
      </w:pPr>
      <w:r>
        <w:rPr>
          <w:rFonts w:hint="eastAsia"/>
        </w:rPr>
        <w:t>原料药领域经营者应特别注意防范滥用市场支配地位实施包括以不公平的高价销售原料药、拒绝与交易相对人交易、限定交易相对人只能与其交易、搭售商品或者在交易时附加不合理交易条件、对条件相同的交易相对人实行差别待遇等行为；</w:t>
      </w:r>
    </w:p>
    <w:p>
      <w:pPr>
        <w:pStyle w:val="174"/>
      </w:pPr>
      <w:r>
        <w:rPr>
          <w:rFonts w:hint="eastAsia"/>
        </w:rPr>
        <w:t>建材行业的经营者应特别注意防范达成实施垄断协议的行为；</w:t>
      </w:r>
    </w:p>
    <w:p>
      <w:pPr>
        <w:pStyle w:val="174"/>
      </w:pPr>
      <w:r>
        <w:rPr>
          <w:rFonts w:hint="eastAsia"/>
        </w:rPr>
        <w:t>互联网平台经营者应特别注意防范组织或者协调平台内的经营者达成垄断协议，实施不公平价格行为、限定交易、拒绝交易、不合理搭售、差别待遇等垄断行为；</w:t>
      </w:r>
    </w:p>
    <w:p>
      <w:pPr>
        <w:pStyle w:val="174"/>
      </w:pPr>
      <w:r>
        <w:rPr>
          <w:rFonts w:hint="eastAsia"/>
        </w:rPr>
        <w:t>关系国民经济命脉和国家安全的供水、供电、供热、供气、邮政、电信、有线电视、交通运输等公用企业与依法实行特许经营和专营专卖行业的经营者,应特别注意防范实施限定交易、搭售商品、附加不合理的交易条件、差别待遇等滥用市场支配地位行为；</w:t>
      </w:r>
    </w:p>
    <w:p>
      <w:pPr>
        <w:pStyle w:val="174"/>
      </w:pPr>
      <w:r>
        <w:rPr>
          <w:rFonts w:hint="eastAsia"/>
        </w:rPr>
        <w:t>能源领域的经营者应特别注意防范实施价格垄断、限定交易、搭售商品、附加不合理的交易条件等滥用市场支配地位行为和达成实施垄断协议的行为。</w:t>
      </w:r>
      <w:bookmarkStart w:id="73" w:name="_Toc18499"/>
    </w:p>
    <w:p>
      <w:pPr>
        <w:pStyle w:val="105"/>
        <w:spacing w:before="156" w:after="156"/>
        <w:rPr>
          <w:rFonts w:ascii="宋体" w:eastAsia="宋体"/>
        </w:rPr>
      </w:pPr>
      <w:bookmarkStart w:id="74" w:name="_Toc142208513"/>
      <w:bookmarkStart w:id="75" w:name="_Toc142208467"/>
      <w:r>
        <w:rPr>
          <w:rFonts w:hint="eastAsia"/>
        </w:rPr>
        <w:t>风险识别</w:t>
      </w:r>
      <w:bookmarkEnd w:id="73"/>
      <w:bookmarkEnd w:id="74"/>
      <w:bookmarkEnd w:id="75"/>
    </w:p>
    <w:p>
      <w:pPr>
        <w:widowControl/>
        <w:numPr>
          <w:ilvl w:val="2"/>
          <w:numId w:val="0"/>
        </w:numPr>
        <w:adjustRightInd/>
        <w:spacing w:before="156" w:beforeLines="50" w:after="156" w:afterLines="50" w:line="240" w:lineRule="auto"/>
        <w:ind w:firstLine="420" w:firstLineChars="200"/>
        <w:rPr>
          <w:rFonts w:ascii="宋体" w:hAnsi="Times New Roman"/>
          <w:kern w:val="0"/>
          <w:szCs w:val="20"/>
        </w:rPr>
      </w:pPr>
      <w:bookmarkStart w:id="76" w:name="_Toc11309"/>
      <w:bookmarkStart w:id="77" w:name="_Toc32135"/>
      <w:r>
        <w:rPr>
          <w:rFonts w:hint="eastAsia" w:ascii="宋体" w:hAnsi="Times New Roman"/>
          <w:kern w:val="0"/>
          <w:szCs w:val="20"/>
        </w:rPr>
        <w:t>经营者可采用实地调研、访谈、问卷调查、公开信息搜集与查询、风险点清单、数据图表分析等方法，进行风险识别。</w:t>
      </w:r>
    </w:p>
    <w:p>
      <w:pPr>
        <w:pStyle w:val="65"/>
        <w:spacing w:before="156" w:after="156"/>
      </w:pPr>
      <w:bookmarkStart w:id="78" w:name="_Toc142208468"/>
      <w:r>
        <w:rPr>
          <w:rFonts w:hint="eastAsia"/>
        </w:rPr>
        <w:t>垄断协议行为风险识别</w:t>
      </w:r>
      <w:bookmarkEnd w:id="76"/>
      <w:bookmarkEnd w:id="77"/>
      <w:bookmarkEnd w:id="78"/>
    </w:p>
    <w:p>
      <w:pPr>
        <w:widowControl/>
        <w:autoSpaceDE w:val="0"/>
        <w:autoSpaceDN w:val="0"/>
        <w:adjustRightInd/>
        <w:spacing w:line="240" w:lineRule="auto"/>
        <w:ind w:firstLine="420" w:firstLineChars="200"/>
        <w:rPr>
          <w:rFonts w:ascii="宋体" w:hAnsi="Times New Roman"/>
          <w:color w:val="0070C0"/>
          <w:kern w:val="0"/>
          <w:szCs w:val="20"/>
        </w:rPr>
      </w:pPr>
      <w:r>
        <w:rPr>
          <w:rFonts w:hint="eastAsia" w:ascii="宋体" w:hAnsi="Times New Roman"/>
          <w:kern w:val="0"/>
          <w:szCs w:val="20"/>
        </w:rPr>
        <w:t>经营者应注意识别包括但不限于以下垄断协议行为风险：</w:t>
      </w:r>
    </w:p>
    <w:p>
      <w:pPr>
        <w:pStyle w:val="174"/>
        <w:numPr>
          <w:ilvl w:val="0"/>
          <w:numId w:val="37"/>
        </w:numPr>
      </w:pPr>
      <w:r>
        <w:rPr>
          <w:rFonts w:hint="eastAsia"/>
        </w:rPr>
        <w:t>具有竞争关系的经营者达成或者实施固定或变更商品价格、限制商品的生产数量或销售数量、分割销售市场或原材料采购市场、限制购买新技术新设备或限制开发新技术新产品、联合抵制交易等垄断协议，利用数据和算法、技术以及平台规则等，通过意思联络、交换敏感信息、行为协调一致等方式达成垄断协议；</w:t>
      </w:r>
    </w:p>
    <w:p>
      <w:pPr>
        <w:pStyle w:val="174"/>
      </w:pPr>
      <w:r>
        <w:rPr>
          <w:rFonts w:hint="eastAsia"/>
        </w:rPr>
        <w:t>经营者与交易相对人达成或者实施固定或者变更商品价格、限定向第三人转售商品的最低价格等垄断协议，利用数据和算法、技术以及平台规则等，通过对价格进行统一、限定或者自动化设定转售商品价格等方式达成垄断协议；</w:t>
      </w:r>
    </w:p>
    <w:p>
      <w:pPr>
        <w:pStyle w:val="174"/>
      </w:pPr>
      <w:r>
        <w:rPr>
          <w:rFonts w:hint="eastAsia"/>
        </w:rPr>
        <w:t>经营者组织其他经营者达成垄断协议或者为其他经营者达成垄断协议提供实质性帮助；</w:t>
      </w:r>
    </w:p>
    <w:p>
      <w:pPr>
        <w:pStyle w:val="174"/>
      </w:pPr>
      <w:r>
        <w:rPr>
          <w:rFonts w:hint="eastAsia"/>
        </w:rPr>
        <w:t>经营者参与所在行业协会组织达成的垄断协议。</w:t>
      </w:r>
    </w:p>
    <w:p>
      <w:pPr>
        <w:pStyle w:val="65"/>
        <w:spacing w:before="156" w:after="156"/>
      </w:pPr>
      <w:bookmarkStart w:id="79" w:name="_Toc24721"/>
      <w:bookmarkStart w:id="80" w:name="_Toc27518"/>
      <w:bookmarkStart w:id="81" w:name="_Toc142208469"/>
      <w:r>
        <w:rPr>
          <w:rFonts w:hint="eastAsia"/>
        </w:rPr>
        <w:t>滥用市场支配地位行为风险识别</w:t>
      </w:r>
      <w:bookmarkEnd w:id="79"/>
      <w:bookmarkEnd w:id="80"/>
      <w:bookmarkEnd w:id="81"/>
    </w:p>
    <w:p>
      <w:pPr>
        <w:widowControl/>
        <w:tabs>
          <w:tab w:val="left" w:pos="851"/>
        </w:tabs>
        <w:adjustRightInd/>
        <w:spacing w:line="240" w:lineRule="auto"/>
        <w:ind w:left="851" w:hanging="426"/>
        <w:rPr>
          <w:rFonts w:ascii="宋体" w:hAnsi="Times New Roman"/>
          <w:kern w:val="0"/>
          <w:szCs w:val="20"/>
        </w:rPr>
      </w:pPr>
      <w:r>
        <w:rPr>
          <w:rFonts w:hint="eastAsia" w:ascii="宋体" w:hAnsi="Times New Roman"/>
          <w:kern w:val="0"/>
          <w:szCs w:val="20"/>
        </w:rPr>
        <w:t>具有市场支配地位的经营者应有效识别包括但不限于以下滥用市场支配地位行为风险：</w:t>
      </w:r>
    </w:p>
    <w:p>
      <w:pPr>
        <w:pStyle w:val="174"/>
        <w:numPr>
          <w:ilvl w:val="0"/>
          <w:numId w:val="38"/>
        </w:numPr>
      </w:pPr>
      <w:r>
        <w:rPr>
          <w:rFonts w:hint="eastAsia"/>
        </w:rPr>
        <w:t>以不公平的高价销售商品或者以不公平的低价购买商品，或无没有正当理由地以低于成本的价格销售商品，或无正当理由地以低于成本价格销售商品或拒绝交易、限定交易、搭售或附加其他不合理交易条件，实行差别待遇等；</w:t>
      </w:r>
    </w:p>
    <w:p>
      <w:pPr>
        <w:pStyle w:val="174"/>
      </w:pPr>
      <w:r>
        <w:rPr>
          <w:rFonts w:hint="eastAsia"/>
        </w:rPr>
        <w:t>具有市场支配地位的经营者利用数据和算法、技术以及平台规则等从事法律法规禁止的滥用市场支配地位的行为。</w:t>
      </w:r>
    </w:p>
    <w:p>
      <w:pPr>
        <w:pStyle w:val="65"/>
        <w:spacing w:before="156" w:after="156"/>
      </w:pPr>
      <w:bookmarkStart w:id="82" w:name="_Toc5134"/>
      <w:bookmarkStart w:id="83" w:name="_Toc142208470"/>
      <w:bookmarkStart w:id="84" w:name="_Toc26622"/>
      <w:r>
        <w:rPr>
          <w:rFonts w:hint="eastAsia"/>
        </w:rPr>
        <w:t>经营者集中行为风险识别</w:t>
      </w:r>
      <w:bookmarkEnd w:id="82"/>
      <w:bookmarkEnd w:id="83"/>
      <w:bookmarkEnd w:id="84"/>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经营者应注意识别包括但不限于以下经营者集中行为风险：</w:t>
      </w:r>
    </w:p>
    <w:p>
      <w:pPr>
        <w:pStyle w:val="174"/>
        <w:numPr>
          <w:ilvl w:val="0"/>
          <w:numId w:val="39"/>
        </w:numPr>
      </w:pPr>
      <w:r>
        <w:rPr>
          <w:rFonts w:hint="eastAsia"/>
        </w:rPr>
        <w:t>达到国务院规定的申报标准未申报或其他宜申报未申报；</w:t>
      </w:r>
    </w:p>
    <w:p>
      <w:pPr>
        <w:pStyle w:val="174"/>
      </w:pPr>
      <w:r>
        <w:rPr>
          <w:rFonts w:hint="eastAsia"/>
        </w:rPr>
        <w:t>申报后但未获得国务院反垄断执法机构批准前实施集中；</w:t>
      </w:r>
    </w:p>
    <w:p>
      <w:pPr>
        <w:pStyle w:val="174"/>
      </w:pPr>
      <w:r>
        <w:rPr>
          <w:rFonts w:hint="eastAsia"/>
        </w:rPr>
        <w:t>违反国务院反垄断执法机构附加限制性条件或禁止集中的决定实施集中。</w:t>
      </w:r>
    </w:p>
    <w:p>
      <w:pPr>
        <w:pStyle w:val="65"/>
        <w:spacing w:before="156" w:after="156"/>
      </w:pPr>
      <w:bookmarkStart w:id="85" w:name="_Toc1340"/>
      <w:bookmarkStart w:id="86" w:name="_Toc16218"/>
      <w:bookmarkStart w:id="87" w:name="_Toc142208471"/>
      <w:r>
        <w:rPr>
          <w:rFonts w:hint="eastAsia"/>
        </w:rPr>
        <w:t>滥用行政权力实施排除、限制竞争行为风险识别</w:t>
      </w:r>
      <w:bookmarkEnd w:id="85"/>
      <w:bookmarkEnd w:id="86"/>
      <w:bookmarkEnd w:id="87"/>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经营者应了解《反垄断法》相关规定所禁止的行政机关和法律、法规授权的具有管理公共事务</w:t>
      </w:r>
    </w:p>
    <w:p>
      <w:pPr>
        <w:widowControl/>
        <w:autoSpaceDE w:val="0"/>
        <w:autoSpaceDN w:val="0"/>
        <w:adjustRightInd/>
        <w:spacing w:line="240" w:lineRule="auto"/>
        <w:rPr>
          <w:rFonts w:ascii="宋体" w:hAnsi="Times New Roman"/>
          <w:kern w:val="0"/>
          <w:szCs w:val="20"/>
        </w:rPr>
      </w:pPr>
      <w:r>
        <w:rPr>
          <w:rFonts w:hint="eastAsia" w:ascii="宋体" w:hAnsi="Times New Roman"/>
          <w:kern w:val="0"/>
          <w:szCs w:val="20"/>
        </w:rPr>
        <w:t>职能的组织滥用行政权力，实施排除、限制竞争的行为，包括但不限于以下方面：</w:t>
      </w:r>
    </w:p>
    <w:p>
      <w:pPr>
        <w:pStyle w:val="174"/>
        <w:numPr>
          <w:ilvl w:val="0"/>
          <w:numId w:val="40"/>
        </w:numPr>
      </w:pPr>
      <w:r>
        <w:rPr>
          <w:rFonts w:hint="eastAsia"/>
        </w:rPr>
        <w:t>限定或变相限定单位或个人经营、购买使用其指定的经营者提供的商品和服务；</w:t>
      </w:r>
    </w:p>
    <w:p>
      <w:pPr>
        <w:pStyle w:val="174"/>
      </w:pPr>
      <w:r>
        <w:rPr>
          <w:rFonts w:hint="eastAsia"/>
        </w:rPr>
        <w:t>与经营者签订合作协议、备忘录等方式，妨碍其他经营者进入相关市场或者对其他经营者实行不平等待遇；</w:t>
      </w:r>
    </w:p>
    <w:p>
      <w:pPr>
        <w:pStyle w:val="174"/>
      </w:pPr>
      <w:r>
        <w:rPr>
          <w:rFonts w:hint="eastAsia"/>
        </w:rPr>
        <w:t>妨碍商品在地区之间的自由流通；</w:t>
      </w:r>
    </w:p>
    <w:p>
      <w:pPr>
        <w:pStyle w:val="174"/>
      </w:pPr>
      <w:r>
        <w:rPr>
          <w:rFonts w:hint="eastAsia"/>
        </w:rPr>
        <w:t>排斥或者限制经营者参加招标投标以及其他经营活动；</w:t>
      </w:r>
    </w:p>
    <w:p>
      <w:pPr>
        <w:pStyle w:val="174"/>
      </w:pPr>
      <w:r>
        <w:rPr>
          <w:rFonts w:hint="eastAsia"/>
        </w:rPr>
        <w:t>排斥、限制、强制或者变相强制外地经营者在本地投资或者设立分支机构；</w:t>
      </w:r>
    </w:p>
    <w:p>
      <w:pPr>
        <w:pStyle w:val="174"/>
      </w:pPr>
      <w:r>
        <w:rPr>
          <w:rFonts w:hint="eastAsia"/>
        </w:rPr>
        <w:t>强制或变相强制经营者从事反垄断法规定的垄断行为；</w:t>
      </w:r>
    </w:p>
    <w:p>
      <w:pPr>
        <w:pStyle w:val="174"/>
      </w:pPr>
      <w:r>
        <w:rPr>
          <w:rFonts w:hint="eastAsia"/>
        </w:rPr>
        <w:t>制定含有排除、限制竞争内容的规定。</w:t>
      </w:r>
      <w:bookmarkStart w:id="88" w:name="_Toc27256"/>
      <w:bookmarkStart w:id="89" w:name="_Toc7713"/>
    </w:p>
    <w:p>
      <w:pPr>
        <w:pStyle w:val="65"/>
        <w:spacing w:before="156" w:after="156"/>
      </w:pPr>
      <w:bookmarkStart w:id="90" w:name="_Toc142208472"/>
      <w:r>
        <w:rPr>
          <w:rFonts w:hint="eastAsia"/>
        </w:rPr>
        <w:t>境外反垄断风险识别</w:t>
      </w:r>
      <w:bookmarkEnd w:id="88"/>
      <w:bookmarkEnd w:id="89"/>
      <w:bookmarkEnd w:id="90"/>
    </w:p>
    <w:p>
      <w:pPr>
        <w:numPr>
          <w:ilvl w:val="3"/>
          <w:numId w:val="0"/>
        </w:numPr>
        <w:adjustRightInd/>
        <w:spacing w:line="240" w:lineRule="auto"/>
        <w:ind w:firstLine="420" w:firstLineChars="200"/>
        <w:rPr>
          <w:rFonts w:ascii="宋体" w:hAnsi="Times New Roman"/>
          <w:kern w:val="0"/>
          <w:szCs w:val="20"/>
        </w:rPr>
      </w:pPr>
      <w:r>
        <w:rPr>
          <w:rFonts w:hint="eastAsia" w:ascii="宋体" w:hAnsi="Times New Roman"/>
          <w:kern w:val="0"/>
          <w:szCs w:val="20"/>
        </w:rPr>
        <w:t>经营者在境外经营应注意识别包括但不限于以下风险：</w:t>
      </w:r>
    </w:p>
    <w:p>
      <w:pPr>
        <w:pStyle w:val="174"/>
        <w:numPr>
          <w:ilvl w:val="0"/>
          <w:numId w:val="41"/>
        </w:numPr>
      </w:pPr>
      <w:r>
        <w:rPr>
          <w:rFonts w:hint="eastAsia"/>
        </w:rPr>
        <w:t>业务所在国家或者地区的反垄断法规制的垄断协议、滥用市场支配地位和具有或者可能具有排除、限制竞争效果的经营者集中等一般垄断行为风险；</w:t>
      </w:r>
    </w:p>
    <w:p>
      <w:pPr>
        <w:pStyle w:val="174"/>
      </w:pPr>
      <w:r>
        <w:rPr>
          <w:rFonts w:hint="eastAsia"/>
        </w:rPr>
        <w:t>业务所在国家或者地区的反垄断法规制的特殊垄断行为风险，例如有的国家或者地区规定禁止滥用相对优势地位、禁止在竞争者中兼任董事等安排，规制行政性垄断行为等。</w:t>
      </w:r>
    </w:p>
    <w:p>
      <w:pPr>
        <w:pStyle w:val="105"/>
        <w:spacing w:before="156" w:after="156"/>
      </w:pPr>
      <w:bookmarkStart w:id="91" w:name="_Toc142208473"/>
      <w:bookmarkStart w:id="92" w:name="_Toc12521"/>
      <w:bookmarkStart w:id="93" w:name="_Toc142208514"/>
      <w:r>
        <w:rPr>
          <w:rFonts w:hint="eastAsia"/>
        </w:rPr>
        <w:t>风险评估</w:t>
      </w:r>
      <w:bookmarkEnd w:id="91"/>
      <w:bookmarkEnd w:id="92"/>
      <w:bookmarkEnd w:id="93"/>
    </w:p>
    <w:p>
      <w:pPr>
        <w:pStyle w:val="165"/>
      </w:pPr>
      <w:r>
        <w:rPr>
          <w:rFonts w:hint="eastAsia"/>
          <w:lang w:bidi="ar"/>
        </w:rPr>
        <w:t xml:space="preserve">经营者应建立合规风险评估体系，确定合规风险评估程序和标准。 </w:t>
      </w:r>
    </w:p>
    <w:p>
      <w:pPr>
        <w:pStyle w:val="165"/>
      </w:pPr>
      <w:r>
        <w:rPr>
          <w:rFonts w:hint="eastAsia"/>
          <w:lang w:bidi="ar"/>
        </w:rPr>
        <w:t>经营者应在识别风险内容的基础上，根据自身经营规模、组织管理体系、业务内容以及市场环境，定性、定量分析和评估已识别的合规风险发生的可能性、后果的严重性等，对已识别的合规风险进行分级。</w:t>
      </w:r>
    </w:p>
    <w:p>
      <w:pPr>
        <w:pStyle w:val="105"/>
        <w:spacing w:before="156" w:after="156"/>
      </w:pPr>
      <w:bookmarkStart w:id="94" w:name="_Toc142208474"/>
      <w:bookmarkStart w:id="95" w:name="_Toc142208515"/>
      <w:bookmarkStart w:id="96" w:name="_Toc4649"/>
      <w:r>
        <w:rPr>
          <w:rFonts w:hint="eastAsia"/>
        </w:rPr>
        <w:t>风险提醒</w:t>
      </w:r>
      <w:bookmarkEnd w:id="94"/>
      <w:bookmarkEnd w:id="95"/>
      <w:bookmarkEnd w:id="96"/>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经营者宜根据不同职位、级别和工作范围的员工面临的不同合规风险，对员工开展风险测评和风险提醒工作，提高风险防控的针对性和有效性，降低员工的违法风险。风险人员可分为以下三类：</w:t>
      </w:r>
    </w:p>
    <w:p>
      <w:pPr>
        <w:pStyle w:val="174"/>
        <w:numPr>
          <w:ilvl w:val="0"/>
          <w:numId w:val="42"/>
        </w:numPr>
      </w:pPr>
      <w:r>
        <w:rPr>
          <w:rFonts w:hint="eastAsia"/>
        </w:rPr>
        <w:t>高度风险人员：包括高级管理人员，销售和营销部门人员，采购部门人员，经常参与行业协会会议的人员，经常与同行竞争者交往的人员，负责商品价格制定的人员，从具有竞争关系的企业跳槽并从事相同工作的人员；</w:t>
      </w:r>
    </w:p>
    <w:p>
      <w:pPr>
        <w:pStyle w:val="174"/>
      </w:pPr>
      <w:r>
        <w:rPr>
          <w:rFonts w:hint="eastAsia"/>
        </w:rPr>
        <w:t>中度风险人员：包括与竞争对手或交易相对人不经常接触的管理人员，企业财务、通信等相关部门人员，从具有竞争关系的企业跳槽但尚未被确定为高度风险的员工；</w:t>
      </w:r>
    </w:p>
    <w:p>
      <w:pPr>
        <w:pStyle w:val="174"/>
      </w:pPr>
      <w:r>
        <w:rPr>
          <w:rFonts w:hint="eastAsia"/>
        </w:rPr>
        <w:t>低度风险人员：如一般工人和后勤人员，与竞争对手不涉及往来的人力资源部门人员、行政部门人员、一线零售部门人员等。</w:t>
      </w:r>
    </w:p>
    <w:p>
      <w:pPr>
        <w:pStyle w:val="105"/>
        <w:spacing w:before="156" w:after="156"/>
      </w:pPr>
      <w:bookmarkStart w:id="97" w:name="_Toc27856"/>
      <w:bookmarkStart w:id="98" w:name="_Toc142208516"/>
      <w:bookmarkStart w:id="99" w:name="_Toc142208475"/>
      <w:r>
        <w:rPr>
          <w:rFonts w:hint="eastAsia"/>
        </w:rPr>
        <w:t>风险控制</w:t>
      </w:r>
      <w:bookmarkEnd w:id="97"/>
      <w:bookmarkEnd w:id="98"/>
      <w:bookmarkEnd w:id="99"/>
    </w:p>
    <w:p>
      <w:pPr>
        <w:pStyle w:val="65"/>
        <w:spacing w:before="156" w:after="156"/>
      </w:pPr>
      <w:bookmarkStart w:id="100" w:name="_Toc142208476"/>
      <w:bookmarkStart w:id="101" w:name="_Toc16412"/>
      <w:bookmarkStart w:id="102" w:name="_Toc19090"/>
      <w:r>
        <w:rPr>
          <w:rFonts w:hint="eastAsia"/>
        </w:rPr>
        <w:t>垄断协议行为风险控制</w:t>
      </w:r>
      <w:bookmarkEnd w:id="100"/>
      <w:bookmarkEnd w:id="101"/>
      <w:bookmarkEnd w:id="102"/>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经营者应有效控制垄断协议行为，包括但不限于：</w:t>
      </w:r>
    </w:p>
    <w:p>
      <w:pPr>
        <w:pStyle w:val="174"/>
        <w:numPr>
          <w:ilvl w:val="0"/>
          <w:numId w:val="43"/>
        </w:numPr>
      </w:pPr>
      <w:r>
        <w:rPr>
          <w:rFonts w:hint="eastAsia"/>
        </w:rPr>
        <w:t>与具有竞争关系的企业签订协议前，或者参与行业协会组织的会议前，要求主办方提供相关议程及内容，事先咨询反垄断合规专业人员该行为是否具有违法风险；</w:t>
      </w:r>
    </w:p>
    <w:p>
      <w:pPr>
        <w:pStyle w:val="174"/>
      </w:pPr>
      <w:r>
        <w:rPr>
          <w:rFonts w:hint="eastAsia"/>
        </w:rPr>
        <w:t>当竞争者之间讨论价格、成本、数量、库存量、交易条件、交易对象、销售市场、限制新技术新产品等与竞争有关的敏感信息时，应明确拒绝参与并即时避开，并做好拒绝和避开的相关证据记录，及时向企业反垄断合规管理部门或者反垄断执法机构报告。不要以书信、电子邮件、微信、QQ、电话、短信、会议等方式，或者在行业协会组织的会议中与竞争者讨论前述敏感信息；</w:t>
      </w:r>
    </w:p>
    <w:p>
      <w:pPr>
        <w:pStyle w:val="174"/>
      </w:pPr>
      <w:r>
        <w:rPr>
          <w:rFonts w:hint="eastAsia"/>
        </w:rPr>
        <w:t>对竞争者价格信息的获取渠道仅限于公开信息，要审慎对外公开商品调价、成本等敏感信息；</w:t>
      </w:r>
    </w:p>
    <w:p>
      <w:pPr>
        <w:pStyle w:val="174"/>
      </w:pPr>
      <w:r>
        <w:rPr>
          <w:rFonts w:hint="eastAsia"/>
        </w:rPr>
        <w:t>避免以公告、发布新闻的方式，或者以行业协会的名义召开会议，意图让竞争对手配合一起调整价格、产能，创造竞争者讨论竞争敏感信息的机会；</w:t>
      </w:r>
    </w:p>
    <w:p>
      <w:pPr>
        <w:pStyle w:val="174"/>
      </w:pPr>
      <w:r>
        <w:rPr>
          <w:rFonts w:hint="eastAsia"/>
        </w:rPr>
        <w:t>避免要求其他企业一起对特定企业进行联合抵制，如拒绝供货、拒绝购买等；</w:t>
      </w:r>
    </w:p>
    <w:p>
      <w:pPr>
        <w:pStyle w:val="174"/>
      </w:pPr>
      <w:r>
        <w:rPr>
          <w:rFonts w:hint="eastAsia"/>
        </w:rPr>
        <w:t>避免限制经销商的转售价格或者设定最低销售价格，对于控制经销商销售渠道特别是划分经销商销售区域的行为保持高度警惕；</w:t>
      </w:r>
    </w:p>
    <w:p>
      <w:pPr>
        <w:pStyle w:val="174"/>
      </w:pPr>
      <w:r>
        <w:rPr>
          <w:rFonts w:hint="eastAsia"/>
        </w:rPr>
        <w:t>避免以折让、回馈或者成本分摊等方式要求经销商固定转售价格，不得以胁迫、利诱、延迟或取消供货等方式迫使经销商维持转售价格；</w:t>
      </w:r>
    </w:p>
    <w:p>
      <w:pPr>
        <w:pStyle w:val="174"/>
      </w:pPr>
      <w:r>
        <w:rPr>
          <w:rFonts w:hint="eastAsia"/>
        </w:rPr>
        <w:t>不得签订具有长期排他性条款的协议，包含排他性条款的知识产权许可协议，涉及标准化的协议，涉及联合销售或购买的协议；</w:t>
      </w:r>
    </w:p>
    <w:p>
      <w:pPr>
        <w:pStyle w:val="174"/>
      </w:pPr>
      <w:r>
        <w:rPr>
          <w:rFonts w:hint="eastAsia"/>
        </w:rPr>
        <w:t>同一行业的经营者，对行业协会或者龙头企业发起的抱团取暖行动应保持高度警惕，特别是当行动涉及价格、成本、数量、库存量、交易条件、交易对象、销售市场等敏感信息时尽量回避。</w:t>
      </w:r>
    </w:p>
    <w:p>
      <w:pPr>
        <w:pStyle w:val="65"/>
        <w:spacing w:before="156" w:after="156"/>
      </w:pPr>
      <w:bookmarkStart w:id="103" w:name="_Toc142208477"/>
      <w:bookmarkStart w:id="104" w:name="_Toc16676"/>
      <w:bookmarkStart w:id="105" w:name="_Toc930"/>
      <w:r>
        <w:rPr>
          <w:rFonts w:hint="eastAsia"/>
        </w:rPr>
        <w:t>滥用市场支配地位风险控制</w:t>
      </w:r>
      <w:bookmarkEnd w:id="103"/>
      <w:bookmarkEnd w:id="104"/>
      <w:bookmarkEnd w:id="105"/>
    </w:p>
    <w:p>
      <w:pPr>
        <w:widowControl/>
        <w:tabs>
          <w:tab w:val="left" w:pos="851"/>
        </w:tabs>
        <w:adjustRightInd/>
        <w:spacing w:line="240" w:lineRule="auto"/>
        <w:ind w:firstLine="420" w:firstLineChars="200"/>
        <w:rPr>
          <w:rFonts w:ascii="宋体" w:hAnsi="Times New Roman"/>
          <w:kern w:val="0"/>
          <w:szCs w:val="20"/>
        </w:rPr>
      </w:pPr>
      <w:r>
        <w:rPr>
          <w:rFonts w:hint="eastAsia" w:ascii="宋体" w:hAnsi="Times New Roman"/>
          <w:kern w:val="0"/>
          <w:szCs w:val="20"/>
        </w:rPr>
        <w:t>具有市场支配地位的经营者应有效控制滥用市场支配地位行为，包括但不限于：</w:t>
      </w:r>
    </w:p>
    <w:p>
      <w:pPr>
        <w:pStyle w:val="174"/>
        <w:numPr>
          <w:ilvl w:val="0"/>
          <w:numId w:val="44"/>
        </w:numPr>
      </w:pPr>
      <w:r>
        <w:rPr>
          <w:rFonts w:hint="eastAsia"/>
        </w:rPr>
        <w:t>不因具有市场支配地位而任意制定过高的商品销售价格或过低的商品购买价格，尤其要避免短期内大幅度提价或降价行为；</w:t>
      </w:r>
    </w:p>
    <w:p>
      <w:pPr>
        <w:pStyle w:val="174"/>
      </w:pPr>
      <w:r>
        <w:rPr>
          <w:rFonts w:hint="eastAsia"/>
        </w:rPr>
        <w:t>避免实施掠夺性定价，即无正当理由以低于成本的价格销售商品，从而排挤竞争者；</w:t>
      </w:r>
    </w:p>
    <w:p>
      <w:pPr>
        <w:pStyle w:val="174"/>
      </w:pPr>
      <w:r>
        <w:rPr>
          <w:rFonts w:hint="eastAsia"/>
        </w:rPr>
        <w:t>避免无正当理由拒绝交易，尤其是拒绝其他企业使用已构成生产经营活动的必需设施（如知识产权等）。对于原材料具有市场支配地位的企业不能在销售原材料时以包销或者独家销售下游企业生产的成品为条件变相拒绝交易，也不能凭借原材料市场的支配地位与下游企业达成、实施固定成品价格等垄断协议；</w:t>
      </w:r>
    </w:p>
    <w:p>
      <w:pPr>
        <w:pStyle w:val="174"/>
      </w:pPr>
      <w:r>
        <w:rPr>
          <w:rFonts w:hint="eastAsia"/>
        </w:rPr>
        <w:t>避免无正当理由不得限制交易相对人只能在特定区域内或者与特定对象进行交易；</w:t>
      </w:r>
    </w:p>
    <w:p>
      <w:pPr>
        <w:pStyle w:val="174"/>
      </w:pPr>
      <w:r>
        <w:rPr>
          <w:rFonts w:hint="eastAsia"/>
        </w:rPr>
        <w:t>避免无避免正当理由不得实施搭售策略，如使用搭售应允许交易相对人可分别购买单项商品，也不得在交易时附加其他不合理的交易条件；</w:t>
      </w:r>
    </w:p>
    <w:p>
      <w:pPr>
        <w:pStyle w:val="174"/>
      </w:pPr>
      <w:r>
        <w:rPr>
          <w:rFonts w:hint="eastAsia"/>
        </w:rPr>
        <w:t>避免无正当理由不应对交易相对人提供不同的产品价格或其他差别待遇；</w:t>
      </w:r>
    </w:p>
    <w:p>
      <w:pPr>
        <w:pStyle w:val="174"/>
      </w:pPr>
      <w:r>
        <w:rPr>
          <w:rFonts w:hint="eastAsia"/>
        </w:rPr>
        <w:t>避免向交易相对人提供忠诚折扣，以奖励其特定形式的购买行为。</w:t>
      </w:r>
    </w:p>
    <w:p>
      <w:pPr>
        <w:pStyle w:val="65"/>
        <w:spacing w:before="156" w:after="156"/>
      </w:pPr>
      <w:bookmarkStart w:id="106" w:name="_Toc7993"/>
      <w:bookmarkStart w:id="107" w:name="_Toc142208478"/>
      <w:bookmarkStart w:id="108" w:name="_Toc22217"/>
      <w:r>
        <w:rPr>
          <w:rFonts w:hint="eastAsia"/>
        </w:rPr>
        <w:t>经营者集中行为风险控制</w:t>
      </w:r>
      <w:bookmarkEnd w:id="106"/>
      <w:bookmarkEnd w:id="107"/>
      <w:bookmarkEnd w:id="108"/>
    </w:p>
    <w:p>
      <w:pPr>
        <w:pStyle w:val="56"/>
        <w:ind w:firstLine="420"/>
      </w:pPr>
      <w:r>
        <w:rPr>
          <w:rFonts w:hint="eastAsia"/>
        </w:rPr>
        <w:t>经营者实施经营者集中行为时应注意以下方面：</w:t>
      </w:r>
    </w:p>
    <w:p>
      <w:pPr>
        <w:pStyle w:val="174"/>
        <w:numPr>
          <w:ilvl w:val="0"/>
          <w:numId w:val="45"/>
        </w:numPr>
      </w:pPr>
      <w:r>
        <w:rPr>
          <w:rFonts w:hint="eastAsia"/>
        </w:rPr>
        <w:t>经营者在正式申报前，可以就拟申报的经营者集中向国家反垄断局书面申请商谈；</w:t>
      </w:r>
    </w:p>
    <w:p>
      <w:pPr>
        <w:pStyle w:val="174"/>
      </w:pPr>
      <w:r>
        <w:rPr>
          <w:rFonts w:hint="eastAsia"/>
        </w:rPr>
        <w:t>经营者计划实施经营者集中时，达到国务院规定的申报标准应当事先向反垄断执法机构申报，未申报的不得实施集中、不得在申报后未经批准实施集中、不得违反附加限制性条件或禁止集中的决定；</w:t>
      </w:r>
    </w:p>
    <w:p>
      <w:pPr>
        <w:pStyle w:val="174"/>
      </w:pPr>
      <w:r>
        <w:rPr>
          <w:rFonts w:hint="eastAsia"/>
        </w:rPr>
        <w:t>经营者集中虽然未达到国务院规定的申报标准，但有证据证明该经营者集中具有或者可能具有排除、限制竞争效果的，经营者宜主动申报；</w:t>
      </w:r>
    </w:p>
    <w:p>
      <w:pPr>
        <w:pStyle w:val="174"/>
      </w:pPr>
      <w:r>
        <w:rPr>
          <w:rFonts w:hint="eastAsia"/>
        </w:rPr>
        <w:t>当参与集中的一方经营者为初创企业或新兴平台、参与集中的经营者因采取免费或低价模式导致营业额较低、相关市场集中度较高、参与竞争者数量较少以及其他具有或者可能具有排除、限制竞争效果的的经营者集中，参与集中的经营者应高度关注并审慎评估集中是否具有排除、限制竞争效果。</w:t>
      </w:r>
    </w:p>
    <w:p>
      <w:pPr>
        <w:pStyle w:val="65"/>
        <w:spacing w:before="156" w:after="156"/>
      </w:pPr>
      <w:bookmarkStart w:id="109" w:name="_Toc22975"/>
      <w:bookmarkStart w:id="110" w:name="_Toc11171"/>
      <w:bookmarkStart w:id="111" w:name="_Toc142208479"/>
      <w:r>
        <w:rPr>
          <w:rFonts w:hint="eastAsia"/>
        </w:rPr>
        <w:t>滥用行政权力实施排除、限制竞争行为风险控制</w:t>
      </w:r>
      <w:bookmarkEnd w:id="109"/>
      <w:bookmarkEnd w:id="110"/>
      <w:bookmarkEnd w:id="111"/>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经营者应有效控制因滥用行政权力实施排除、限制竞争行为引发的自身反垄断风险，包括但不限于：</w:t>
      </w:r>
    </w:p>
    <w:p>
      <w:pPr>
        <w:pStyle w:val="174"/>
        <w:numPr>
          <w:ilvl w:val="0"/>
          <w:numId w:val="46"/>
        </w:numPr>
      </w:pPr>
      <w:r>
        <w:rPr>
          <w:rFonts w:hint="eastAsia"/>
        </w:rPr>
        <w:t>经营者应知晓反垄断法相关规定所禁止的行政机关和法律、法规授权的具有管理公共事务</w:t>
      </w:r>
    </w:p>
    <w:p>
      <w:pPr>
        <w:pStyle w:val="174"/>
      </w:pPr>
      <w:r>
        <w:rPr>
          <w:rFonts w:hint="eastAsia"/>
        </w:rPr>
        <w:t>职能的组织滥用行政权力实施排除、限制竞争的行为；</w:t>
      </w:r>
    </w:p>
    <w:p>
      <w:pPr>
        <w:pStyle w:val="174"/>
      </w:pPr>
      <w:r>
        <w:rPr>
          <w:rFonts w:hint="eastAsia"/>
        </w:rPr>
        <w:t>经营者应通过官方网站、电话、微信、微博等载体知悉行政机关和法律、法规授权的具有管理公共事务职能的组织拟制定或者已出台的涉及经营主体经济活动的行政法规、规章、规范性文件、其他政策性文件以及“一事一议”等形式的具体政策措施，发现涉嫌违反公平竞争审查标准的，应及时向有关部门反馈和举报；</w:t>
      </w:r>
    </w:p>
    <w:p>
      <w:pPr>
        <w:pStyle w:val="174"/>
      </w:pPr>
      <w:r>
        <w:rPr>
          <w:rFonts w:hint="eastAsia"/>
        </w:rPr>
        <w:t>经营者对行政机关和法律、法规授权的具有管理公共事务职能的组织滥用行政权力要求其实施垄断行为的，应明确拒绝，并向反垄断执法机构投诉和举报。</w:t>
      </w:r>
    </w:p>
    <w:p>
      <w:pPr>
        <w:pStyle w:val="65"/>
        <w:spacing w:before="156" w:after="156"/>
      </w:pPr>
      <w:bookmarkStart w:id="112" w:name="_Toc142208480"/>
      <w:bookmarkStart w:id="113" w:name="_Toc13645"/>
      <w:bookmarkStart w:id="114" w:name="_Toc29655"/>
      <w:r>
        <w:rPr>
          <w:rFonts w:hint="eastAsia"/>
        </w:rPr>
        <w:t>境外反垄断风险控制</w:t>
      </w:r>
      <w:bookmarkEnd w:id="112"/>
      <w:bookmarkEnd w:id="113"/>
      <w:bookmarkEnd w:id="114"/>
    </w:p>
    <w:p>
      <w:pPr>
        <w:numPr>
          <w:ilvl w:val="3"/>
          <w:numId w:val="0"/>
        </w:numPr>
        <w:adjustRightInd/>
        <w:spacing w:line="240" w:lineRule="auto"/>
        <w:ind w:left="840" w:leftChars="200" w:hanging="420" w:hangingChars="200"/>
        <w:rPr>
          <w:rFonts w:ascii="宋体" w:hAnsi="Times New Roman"/>
          <w:kern w:val="0"/>
          <w:szCs w:val="20"/>
        </w:rPr>
      </w:pPr>
      <w:r>
        <w:rPr>
          <w:rFonts w:hint="eastAsia" w:ascii="宋体" w:hAnsi="Times New Roman"/>
          <w:kern w:val="0"/>
          <w:szCs w:val="20"/>
        </w:rPr>
        <w:t>经营者应有效控制境外经营反垄断风险，包括但不限于：</w:t>
      </w:r>
    </w:p>
    <w:p>
      <w:pPr>
        <w:pStyle w:val="174"/>
        <w:numPr>
          <w:ilvl w:val="0"/>
          <w:numId w:val="47"/>
        </w:numPr>
      </w:pPr>
      <w:r>
        <w:rPr>
          <w:rFonts w:hint="eastAsia"/>
        </w:rPr>
        <w:t>经营者在境外开展业务时，建议咨询反垄断专业律师的意见，了解并遵守业务所在国家或者地区的反垄断相关法律规定，深入研究业务所在国家或者地区反垄断法律法规及相关国际规则，全面掌握禁止性规定，明确境外投资经营反垄断合规行为的法律要求，确保境外投资经营活动全流程、全方位合规，建立对境外反垄断法律风险的应对和损害减轻机制；</w:t>
      </w:r>
    </w:p>
    <w:p>
      <w:pPr>
        <w:pStyle w:val="174"/>
      </w:pPr>
      <w:r>
        <w:rPr>
          <w:rFonts w:hint="eastAsia"/>
        </w:rPr>
        <w:t>当发生重大境外反垄断合规风险时，经营者宜及时开展内部联合调查，发现并及时终止不合规</w:t>
      </w:r>
    </w:p>
    <w:p>
      <w:pPr>
        <w:pStyle w:val="174"/>
      </w:pPr>
      <w:r>
        <w:rPr>
          <w:rFonts w:hint="eastAsia"/>
        </w:rPr>
        <w:t>行为，制定内部应对流程以及诉讼或者辩护方案；</w:t>
      </w:r>
    </w:p>
    <w:p>
      <w:pPr>
        <w:pStyle w:val="174"/>
      </w:pPr>
      <w:r>
        <w:rPr>
          <w:rFonts w:hint="eastAsia"/>
        </w:rPr>
        <w:t>经营者在境外遇到反垄断调查或者诉讼时，宜及时向反垄断执法机构报告有关情况。</w:t>
      </w:r>
    </w:p>
    <w:p>
      <w:pPr>
        <w:pStyle w:val="105"/>
        <w:spacing w:before="156" w:after="156"/>
      </w:pPr>
      <w:bookmarkStart w:id="115" w:name="_Toc142208481"/>
      <w:bookmarkStart w:id="116" w:name="_Toc28307"/>
      <w:bookmarkStart w:id="117" w:name="_Toc142208517"/>
      <w:r>
        <w:rPr>
          <w:rFonts w:hint="eastAsia"/>
        </w:rPr>
        <w:t>风险处置</w:t>
      </w:r>
      <w:bookmarkEnd w:id="115"/>
      <w:bookmarkEnd w:id="116"/>
      <w:bookmarkEnd w:id="117"/>
    </w:p>
    <w:p>
      <w:pPr>
        <w:pStyle w:val="65"/>
        <w:spacing w:before="156" w:after="156"/>
      </w:pPr>
      <w:bookmarkStart w:id="118" w:name="_Toc142208482"/>
      <w:r>
        <w:rPr>
          <w:rFonts w:hint="eastAsia"/>
        </w:rPr>
        <w:t>风险自查</w:t>
      </w:r>
      <w:bookmarkEnd w:id="118"/>
    </w:p>
    <w:p>
      <w:pPr>
        <w:numPr>
          <w:ilvl w:val="3"/>
          <w:numId w:val="0"/>
        </w:numPr>
        <w:adjustRightInd/>
        <w:spacing w:line="240" w:lineRule="auto"/>
        <w:ind w:left="840" w:leftChars="200" w:hanging="420" w:hangingChars="200"/>
        <w:rPr>
          <w:rFonts w:ascii="宋体" w:hAnsi="Times New Roman"/>
          <w:kern w:val="0"/>
          <w:szCs w:val="20"/>
        </w:rPr>
      </w:pPr>
      <w:r>
        <w:rPr>
          <w:rFonts w:hint="eastAsia" w:ascii="宋体" w:hAnsi="Times New Roman"/>
          <w:kern w:val="0"/>
          <w:szCs w:val="20"/>
        </w:rPr>
        <w:t>经营者在经营过程中应积极开展反垄断风险内部自查：</w:t>
      </w:r>
    </w:p>
    <w:p>
      <w:pPr>
        <w:pStyle w:val="174"/>
        <w:numPr>
          <w:ilvl w:val="0"/>
          <w:numId w:val="48"/>
        </w:numPr>
      </w:pPr>
      <w:r>
        <w:rPr>
          <w:rFonts w:hint="eastAsia"/>
        </w:rPr>
        <w:t>经营者通过自查等内部机制发现自身的违规违法风险，宜及时寻求外部专家顾问获取合规意见与指导，并采取相应措施消除违规违法风险，必要时停止该风险行为；</w:t>
      </w:r>
    </w:p>
    <w:p>
      <w:pPr>
        <w:pStyle w:val="174"/>
      </w:pPr>
      <w:r>
        <w:rPr>
          <w:rFonts w:hint="eastAsia"/>
        </w:rPr>
        <w:t>经营者对市场中正在发生的涉嫌违法垄断行为，可以通过多种形式的存储介质将违法事实予以记录和留存，并及时向反垄断执法机构举报。</w:t>
      </w:r>
    </w:p>
    <w:p>
      <w:pPr>
        <w:pStyle w:val="65"/>
        <w:spacing w:before="156" w:after="156"/>
      </w:pPr>
      <w:bookmarkStart w:id="119" w:name="_Toc142208483"/>
      <w:r>
        <w:rPr>
          <w:rFonts w:hint="eastAsia"/>
        </w:rPr>
        <w:t>配合调查</w:t>
      </w:r>
      <w:bookmarkEnd w:id="119"/>
    </w:p>
    <w:p>
      <w:pPr>
        <w:numPr>
          <w:ilvl w:val="3"/>
          <w:numId w:val="0"/>
        </w:numPr>
        <w:adjustRightInd/>
        <w:spacing w:line="240" w:lineRule="auto"/>
        <w:ind w:left="840" w:leftChars="200" w:hanging="420" w:hangingChars="200"/>
        <w:rPr>
          <w:rFonts w:ascii="宋体" w:hAnsi="Times New Roman"/>
          <w:kern w:val="0"/>
          <w:szCs w:val="20"/>
        </w:rPr>
      </w:pPr>
      <w:r>
        <w:rPr>
          <w:rFonts w:hint="eastAsia" w:ascii="宋体" w:hAnsi="Times New Roman"/>
          <w:kern w:val="0"/>
          <w:szCs w:val="20"/>
        </w:rPr>
        <w:t>对反垄断执法机构依法进行的调查，经营者应当积极配合：</w:t>
      </w:r>
    </w:p>
    <w:p>
      <w:pPr>
        <w:pStyle w:val="174"/>
        <w:numPr>
          <w:ilvl w:val="0"/>
          <w:numId w:val="49"/>
        </w:numPr>
      </w:pPr>
      <w:r>
        <w:rPr>
          <w:rFonts w:hint="eastAsia"/>
        </w:rPr>
        <w:t>在受到反垄断执法机构调查时，经营者宜先开展内部初步调查，分析相关法律法规并评估垄断行为成立的可能性与法律后果；</w:t>
      </w:r>
    </w:p>
    <w:p>
      <w:pPr>
        <w:pStyle w:val="174"/>
      </w:pPr>
      <w:r>
        <w:rPr>
          <w:rFonts w:hint="eastAsia"/>
        </w:rPr>
        <w:t>在反垄断执法机构已立案并启动调查程序时，经营者宜立即停止实施相关行为，并主动与反垄断执法机构合作，为反垄断执法机构查明事实真相提供便利条件；</w:t>
      </w:r>
    </w:p>
    <w:p>
      <w:pPr>
        <w:pStyle w:val="174"/>
      </w:pPr>
      <w:r>
        <w:rPr>
          <w:rFonts w:hint="eastAsia"/>
        </w:rPr>
        <w:t>在反垄断执法机构对涉嫌滥用行政权力排除、限制竞争的行为进行调查时，经营者应自觉接受询问调查。</w:t>
      </w:r>
    </w:p>
    <w:p>
      <w:pPr>
        <w:pStyle w:val="65"/>
        <w:spacing w:before="156" w:after="156"/>
      </w:pPr>
      <w:bookmarkStart w:id="120" w:name="_Toc142208484"/>
      <w:r>
        <w:rPr>
          <w:rFonts w:hint="eastAsia"/>
        </w:rPr>
        <w:t>申请承诺</w:t>
      </w:r>
      <w:bookmarkEnd w:id="120"/>
    </w:p>
    <w:p>
      <w:pPr>
        <w:numPr>
          <w:ilvl w:val="3"/>
          <w:numId w:val="0"/>
        </w:numPr>
        <w:adjustRightInd/>
        <w:spacing w:line="240" w:lineRule="auto"/>
        <w:ind w:firstLine="420" w:firstLineChars="200"/>
        <w:rPr>
          <w:rFonts w:ascii="宋体" w:hAnsi="Times New Roman"/>
          <w:kern w:val="0"/>
          <w:szCs w:val="20"/>
        </w:rPr>
      </w:pPr>
      <w:r>
        <w:rPr>
          <w:rFonts w:hint="eastAsia" w:ascii="宋体" w:hAnsi="Times New Roman"/>
          <w:kern w:val="0"/>
          <w:szCs w:val="20"/>
        </w:rPr>
        <w:t>经营者在受到反垄断调查时，可依法作出书面承诺，主动向反垄断执法机构报告相关行为，积极消除、减轻相关后果及影响的程度，尽力履行法律责任和社会责任，正确地予以应对和处置：</w:t>
      </w:r>
    </w:p>
    <w:p>
      <w:pPr>
        <w:pStyle w:val="174"/>
        <w:numPr>
          <w:ilvl w:val="0"/>
          <w:numId w:val="50"/>
        </w:numPr>
      </w:pPr>
      <w:r>
        <w:rPr>
          <w:rFonts w:hint="eastAsia"/>
        </w:rPr>
        <w:t>被调查的经营者在反垄断执法机构掌握足够认定违法行为的证据之前，可在反垄断执法机构认可的期限内采取具体措施消除行为后果，提出中止调查的书面申请；</w:t>
      </w:r>
    </w:p>
    <w:p>
      <w:pPr>
        <w:pStyle w:val="174"/>
      </w:pPr>
      <w:r>
        <w:rPr>
          <w:rFonts w:hint="eastAsia"/>
        </w:rPr>
        <w:t>经营者在反垄断执法机构接受经营者提出承诺后，在履行期限前已经完全履行承诺或者由于市场竞争状况发生重大变化已经没有必要继续履行承诺的，可申请提前终止调查。</w:t>
      </w:r>
    </w:p>
    <w:p>
      <w:pPr>
        <w:pStyle w:val="65"/>
        <w:spacing w:before="156" w:after="156"/>
      </w:pPr>
      <w:bookmarkStart w:id="121" w:name="_Toc142208485"/>
      <w:r>
        <w:rPr>
          <w:rFonts w:hint="eastAsia"/>
        </w:rPr>
        <w:t>申请宽大</w:t>
      </w:r>
      <w:bookmarkEnd w:id="121"/>
      <w:r>
        <w:rPr>
          <w:rFonts w:hint="eastAsia"/>
        </w:rPr>
        <w:t xml:space="preserve"> </w:t>
      </w:r>
    </w:p>
    <w:p>
      <w:pPr>
        <w:pStyle w:val="56"/>
        <w:ind w:firstLine="420"/>
        <w:rPr>
          <w:b/>
          <w:bCs/>
        </w:rPr>
      </w:pPr>
      <w:r>
        <w:rPr>
          <w:rFonts w:hint="eastAsia"/>
        </w:rPr>
        <w:t>参与横向垄断协议的经营者可以匿名或者实名通过口头或者书面方式与反垄断执法机构尽早进行沟通，尽快向反垄断执法机构报告该横向垄断协议有关情况并提供重要证据，依法及时申请免除处罚或者减轻处罚，积极争取获得反垄断执法机构宽大处理。</w:t>
      </w:r>
    </w:p>
    <w:p>
      <w:pPr>
        <w:pStyle w:val="65"/>
        <w:spacing w:before="156" w:after="156"/>
      </w:pPr>
      <w:bookmarkStart w:id="122" w:name="_Toc142208486"/>
      <w:r>
        <w:rPr>
          <w:rFonts w:hint="eastAsia"/>
        </w:rPr>
        <w:t>行政救济</w:t>
      </w:r>
      <w:bookmarkEnd w:id="122"/>
    </w:p>
    <w:p>
      <w:pPr>
        <w:numPr>
          <w:ilvl w:val="3"/>
          <w:numId w:val="0"/>
        </w:numPr>
        <w:adjustRightInd/>
        <w:spacing w:line="240" w:lineRule="auto"/>
        <w:ind w:firstLine="420" w:firstLineChars="200"/>
        <w:rPr>
          <w:rFonts w:ascii="宋体" w:hAnsi="Times New Roman"/>
          <w:kern w:val="0"/>
          <w:szCs w:val="20"/>
        </w:rPr>
      </w:pPr>
      <w:r>
        <w:rPr>
          <w:rFonts w:hint="eastAsia" w:ascii="宋体" w:hAnsi="Times New Roman"/>
          <w:kern w:val="0"/>
          <w:szCs w:val="20"/>
        </w:rPr>
        <w:t>如果经营者认为反垄断执法机构对其垄断行为作出的处理决定与事实不符或者适用法律不当，可以寻求以下救济途径：</w:t>
      </w:r>
    </w:p>
    <w:p>
      <w:pPr>
        <w:pStyle w:val="174"/>
        <w:numPr>
          <w:ilvl w:val="0"/>
          <w:numId w:val="51"/>
        </w:numPr>
      </w:pPr>
      <w:r>
        <w:rPr>
          <w:rFonts w:hint="eastAsia"/>
        </w:rPr>
        <w:t>经营者对反垄断执法机构依据《反垄断法》第三十四条、第三十五条规定，作出的禁止经营者实施集中、同意经营者实施集中或者附条件同意经营者实施集中的决定不服的，应先依法申请行政复议，对行政复议决定不服的，可以再依法提起行政诉讼；</w:t>
      </w:r>
    </w:p>
    <w:p>
      <w:pPr>
        <w:pStyle w:val="174"/>
      </w:pPr>
      <w:r>
        <w:rPr>
          <w:rFonts w:hint="eastAsia"/>
        </w:rPr>
        <w:t>经营者对反垄断执法机构对经营者达成或者实施垄断协议、滥用市场支配地位的行为等作出的处理、处罚决定不服的，既可以依法申请行政复议、对行政复议决定不服的再提起行政诉讼，也可以直接提起行政诉讼。</w:t>
      </w:r>
    </w:p>
    <w:p>
      <w:pPr>
        <w:pStyle w:val="65"/>
        <w:spacing w:before="156" w:after="156"/>
      </w:pPr>
      <w:bookmarkStart w:id="123" w:name="_Toc142208487"/>
      <w:r>
        <w:rPr>
          <w:rFonts w:hint="eastAsia"/>
        </w:rPr>
        <w:t>举报监督</w:t>
      </w:r>
      <w:bookmarkEnd w:id="123"/>
    </w:p>
    <w:p>
      <w:pPr>
        <w:numPr>
          <w:ilvl w:val="3"/>
          <w:numId w:val="0"/>
        </w:numPr>
        <w:adjustRightInd/>
        <w:spacing w:line="240" w:lineRule="auto"/>
        <w:ind w:firstLine="420" w:firstLineChars="200"/>
        <w:rPr>
          <w:rFonts w:ascii="宋体" w:hAnsi="Times New Roman"/>
          <w:kern w:val="0"/>
          <w:szCs w:val="20"/>
        </w:rPr>
      </w:pPr>
      <w:r>
        <w:rPr>
          <w:rFonts w:hint="eastAsia" w:ascii="宋体" w:hAnsi="Times New Roman"/>
          <w:kern w:val="0"/>
          <w:szCs w:val="20"/>
        </w:rPr>
        <w:t>经营者在日常经营活动中应对垄断行为保持警惕，对下列涉嫌垄断行为，可以通过多种形式及时向反垄断执法机构举报：</w:t>
      </w:r>
    </w:p>
    <w:p>
      <w:pPr>
        <w:pStyle w:val="174"/>
        <w:numPr>
          <w:ilvl w:val="0"/>
          <w:numId w:val="52"/>
        </w:numPr>
      </w:pPr>
      <w:r>
        <w:rPr>
          <w:rFonts w:hint="eastAsia"/>
        </w:rPr>
        <w:t>其他经营者或行业协会实施的涉嫌垄断行为；</w:t>
      </w:r>
    </w:p>
    <w:p>
      <w:pPr>
        <w:pStyle w:val="174"/>
      </w:pPr>
      <w:r>
        <w:rPr>
          <w:rFonts w:hint="eastAsia"/>
        </w:rPr>
        <w:t>行政机关和法律、法规授权的具有管理公共事务职能的组织实施的涉嫌滥用行政权力排除限制竞争行为。</w:t>
      </w:r>
    </w:p>
    <w:p>
      <w:pPr>
        <w:pStyle w:val="104"/>
        <w:spacing w:before="312" w:after="312"/>
        <w:rPr>
          <w:highlight w:val="none"/>
        </w:rPr>
      </w:pPr>
      <w:bookmarkStart w:id="124" w:name="_Toc142208488"/>
      <w:bookmarkStart w:id="125" w:name="_Toc142208518"/>
      <w:r>
        <w:rPr>
          <w:rFonts w:hint="eastAsia"/>
        </w:rPr>
        <w:t>支持保障</w:t>
      </w:r>
      <w:bookmarkEnd w:id="124"/>
      <w:bookmarkEnd w:id="125"/>
    </w:p>
    <w:p>
      <w:pPr>
        <w:pStyle w:val="105"/>
        <w:spacing w:before="156" w:after="156"/>
        <w:rPr>
          <w:rFonts w:hint="eastAsia"/>
        </w:rPr>
      </w:pPr>
      <w:bookmarkStart w:id="126" w:name="_Toc142208520"/>
      <w:bookmarkStart w:id="127" w:name="_Toc142208490"/>
      <w:r>
        <w:rPr>
          <w:rFonts w:hint="eastAsia"/>
        </w:rPr>
        <w:t>合规审查机制</w:t>
      </w:r>
      <w:bookmarkEnd w:id="126"/>
      <w:bookmarkEnd w:id="127"/>
    </w:p>
    <w:p>
      <w:pPr>
        <w:pStyle w:val="56"/>
        <w:ind w:firstLine="420"/>
      </w:pPr>
      <w:r>
        <w:rPr>
          <w:rFonts w:hint="eastAsia"/>
        </w:rPr>
        <w:t>经营者宜建立和实施合规审查机制，包括但不限于以下方面：</w:t>
      </w:r>
    </w:p>
    <w:p>
      <w:pPr>
        <w:pStyle w:val="174"/>
        <w:numPr>
          <w:ilvl w:val="0"/>
          <w:numId w:val="53"/>
        </w:numPr>
        <w:rPr>
          <w:rFonts w:hint="eastAsia"/>
        </w:rPr>
      </w:pPr>
      <w:r>
        <w:rPr>
          <w:rFonts w:hint="eastAsia"/>
        </w:rPr>
        <w:t>经营者建立健全反垄断合规审查机制，将合规审查作为规章制度制定、重大事项决策、重要合同签订、重大项目运营等经营管理行为的必经程序，及时对不合规的内容提出修改建议，未经合规审查不得实施；</w:t>
      </w:r>
    </w:p>
    <w:p>
      <w:pPr>
        <w:pStyle w:val="174"/>
        <w:rPr>
          <w:rFonts w:hint="eastAsia"/>
        </w:rPr>
      </w:pPr>
      <w:r>
        <w:rPr>
          <w:rFonts w:hint="eastAsia"/>
        </w:rPr>
        <w:t>经营者反垄断合规管理机构承担反垄断事先预警和事中、事后审核职责，负责对经营者运营、决策、对外合作与发展计划中的措施、政策等进行反垄断合规审查，向员工提供关于反垄断合规建议和指导。反垄断合规管理机构发现存在反垄断合规事项时，及时向管理机构和决策机构汇报；</w:t>
      </w:r>
    </w:p>
    <w:p>
      <w:pPr>
        <w:pStyle w:val="174"/>
        <w:rPr>
          <w:rFonts w:hint="eastAsia"/>
        </w:rPr>
      </w:pPr>
      <w:r>
        <w:rPr>
          <w:rFonts w:hint="eastAsia"/>
        </w:rPr>
        <w:t>反垄断合规管理机构定期向管理机构和决策机构汇报反垄断合规管理情况，并对反垄断合规风险做出定期及不定期合规报告。鼓励经营者明确内部反垄断合规举报、调查程序和相关应对、整改措施。鼓励经营者建立合规报告和记录台账制度，妥善保存合规相关档案资料；</w:t>
      </w:r>
    </w:p>
    <w:p>
      <w:pPr>
        <w:pStyle w:val="174"/>
        <w:rPr>
          <w:rFonts w:hint="eastAsia"/>
        </w:rPr>
      </w:pPr>
      <w:r>
        <w:rPr>
          <w:rFonts w:hint="eastAsia"/>
        </w:rPr>
        <w:t>鼓励经营者建立合规咨询机制，明确业务部门及其员工向反垄断合规管理机构咨询合规风险的方式和流程。反垄断合规管理机构可根据需要聘请外部专家或第三方机构协助开展合规咨询，也可向反垄断执法机构进行合规咨询；</w:t>
      </w:r>
    </w:p>
    <w:p>
      <w:pPr>
        <w:pStyle w:val="174"/>
        <w:rPr>
          <w:rFonts w:hint="eastAsia"/>
        </w:rPr>
      </w:pPr>
      <w:r>
        <w:rPr>
          <w:rFonts w:hint="eastAsia"/>
        </w:rPr>
        <w:t xml:space="preserve">经营者建立反垄断合规考核机制，将反垄断合规管理情况纳入对相关部门和所属经营者负责人的年度综合考核。宜对所属经营者和员工反垄断合规职责履行情况进行评价，并将结果作为相关岗位员工评优评先、职务任免、职务晋升以及薪酬待遇等工作的重要依据； </w:t>
      </w:r>
    </w:p>
    <w:p>
      <w:pPr>
        <w:pStyle w:val="174"/>
        <w:rPr>
          <w:rFonts w:hint="eastAsia"/>
        </w:rPr>
      </w:pPr>
      <w:r>
        <w:rPr>
          <w:rFonts w:hint="eastAsia"/>
        </w:rPr>
        <w:t xml:space="preserve">经营者建立内部反垄断合规举报机制，明确内部反垄断合规举报政策，畅通举报渠道，对举报人的信息保密，不对举报人采取任何不利措施。 </w:t>
      </w:r>
    </w:p>
    <w:p>
      <w:pPr>
        <w:pStyle w:val="105"/>
        <w:spacing w:before="156" w:after="156"/>
        <w:rPr>
          <w:rFonts w:hint="eastAsia"/>
        </w:rPr>
      </w:pPr>
      <w:bookmarkStart w:id="128" w:name="_Toc142208521"/>
      <w:bookmarkStart w:id="129" w:name="_Toc142208491"/>
      <w:r>
        <w:rPr>
          <w:rFonts w:hint="eastAsia"/>
        </w:rPr>
        <w:t>合规管理队伍</w:t>
      </w:r>
      <w:bookmarkEnd w:id="128"/>
      <w:bookmarkEnd w:id="129"/>
    </w:p>
    <w:p>
      <w:pPr>
        <w:pStyle w:val="56"/>
        <w:ind w:firstLine="420"/>
        <w:rPr>
          <w:rFonts w:hint="eastAsia"/>
        </w:rPr>
      </w:pPr>
      <w:r>
        <w:rPr>
          <w:rFonts w:hint="eastAsia"/>
        </w:rPr>
        <w:t>经营者宜建立专业化、职业化、高素质的合规管理队伍，根据业务规模、合规风险水平等因素配备合规管理人员，持续加强业务培训，不断提升队伍能力水平。包括：</w:t>
      </w:r>
    </w:p>
    <w:p>
      <w:pPr>
        <w:pStyle w:val="174"/>
        <w:numPr>
          <w:ilvl w:val="0"/>
          <w:numId w:val="54"/>
        </w:numPr>
        <w:rPr>
          <w:rFonts w:hint="eastAsia"/>
        </w:rPr>
      </w:pPr>
      <w:r>
        <w:rPr>
          <w:rFonts w:hint="eastAsia"/>
        </w:rPr>
        <w:t xml:space="preserve">管理人员具备较高的反垄断合规意识，带头依法依规开展经营管理活动； </w:t>
      </w:r>
    </w:p>
    <w:p>
      <w:pPr>
        <w:pStyle w:val="174"/>
        <w:rPr>
          <w:rFonts w:hint="eastAsia"/>
        </w:rPr>
      </w:pPr>
      <w:r>
        <w:rPr>
          <w:rFonts w:hint="eastAsia"/>
        </w:rPr>
        <w:t xml:space="preserve">重要风险岗位人员熟悉并严格遵守业务涉及的反垄断法相关规定； </w:t>
      </w:r>
    </w:p>
    <w:p>
      <w:pPr>
        <w:pStyle w:val="174"/>
        <w:rPr>
          <w:rFonts w:hint="eastAsia"/>
        </w:rPr>
      </w:pPr>
      <w:r>
        <w:rPr>
          <w:rFonts w:hint="eastAsia"/>
        </w:rPr>
        <w:t>反垄断合规专员充分掌握我国和业务开展所在国家（地区）反垄断法相关规定。</w:t>
      </w:r>
    </w:p>
    <w:p>
      <w:pPr>
        <w:pStyle w:val="105"/>
        <w:spacing w:before="156" w:after="156"/>
        <w:rPr>
          <w:rFonts w:hint="eastAsia"/>
        </w:rPr>
      </w:pPr>
      <w:bookmarkStart w:id="130" w:name="_Toc142208492"/>
      <w:bookmarkStart w:id="131" w:name="_Toc142208522"/>
      <w:r>
        <w:rPr>
          <w:rFonts w:hint="eastAsia"/>
        </w:rPr>
        <w:t>合规管理制度</w:t>
      </w:r>
      <w:bookmarkEnd w:id="130"/>
      <w:bookmarkEnd w:id="131"/>
    </w:p>
    <w:p>
      <w:pPr>
        <w:pStyle w:val="56"/>
        <w:ind w:firstLine="420"/>
        <w:rPr>
          <w:rFonts w:hint="eastAsia"/>
        </w:rPr>
      </w:pPr>
      <w:r>
        <w:rPr>
          <w:rFonts w:hint="eastAsia"/>
        </w:rPr>
        <w:t xml:space="preserve">经营者应通过下列方式建立健全反垄断合规管理制度： </w:t>
      </w:r>
    </w:p>
    <w:p>
      <w:pPr>
        <w:pStyle w:val="174"/>
        <w:numPr>
          <w:ilvl w:val="0"/>
          <w:numId w:val="55"/>
        </w:numPr>
        <w:rPr>
          <w:rFonts w:hint="eastAsia"/>
        </w:rPr>
      </w:pPr>
      <w:r>
        <w:rPr>
          <w:rFonts w:hint="eastAsia"/>
        </w:rPr>
        <w:t xml:space="preserve">根据实际情况建立专门的反垄断合规管理制度，或在现有合规管理制度中开展反垄断合规管理专项工作； </w:t>
      </w:r>
    </w:p>
    <w:p>
      <w:pPr>
        <w:pStyle w:val="174"/>
        <w:rPr>
          <w:rFonts w:hint="eastAsia"/>
        </w:rPr>
      </w:pPr>
      <w:r>
        <w:rPr>
          <w:rFonts w:hint="eastAsia"/>
        </w:rPr>
        <w:t xml:space="preserve">将落实反垄断合规管理制度作为可量化的管理指标，纳入经营者管理的总体框架； </w:t>
      </w:r>
    </w:p>
    <w:p>
      <w:pPr>
        <w:pStyle w:val="174"/>
        <w:rPr>
          <w:rFonts w:hint="eastAsia"/>
        </w:rPr>
      </w:pPr>
      <w:r>
        <w:rPr>
          <w:rFonts w:hint="eastAsia"/>
        </w:rPr>
        <w:t xml:space="preserve">制作反垄断合规手册，内容包括易于员工、利益相关方等理解的示例、案例、操作指南等，分发给反垄断合规风险较高的部门及员工，并检查其是否得到有效利用； </w:t>
      </w:r>
    </w:p>
    <w:p>
      <w:pPr>
        <w:pStyle w:val="174"/>
        <w:rPr>
          <w:rFonts w:hint="eastAsia"/>
        </w:rPr>
      </w:pPr>
      <w:r>
        <w:rPr>
          <w:rFonts w:hint="eastAsia"/>
        </w:rPr>
        <w:t xml:space="preserve">及时修订反垄断合规手册，持续反映反垄断法相关规定的最新变化； </w:t>
      </w:r>
    </w:p>
    <w:p>
      <w:pPr>
        <w:pStyle w:val="174"/>
        <w:rPr>
          <w:rFonts w:hint="eastAsia"/>
        </w:rPr>
      </w:pPr>
      <w:r>
        <w:rPr>
          <w:rFonts w:hint="eastAsia"/>
        </w:rPr>
        <w:t>有涉外经营业务的，应针对所在国家（地区）的反垄断法律规范，制定相关反垄断合规政策，并应设有防火墙机制，避免反垄断法律风险的跨法域传导与扩散。</w:t>
      </w:r>
    </w:p>
    <w:p>
      <w:pPr>
        <w:pStyle w:val="105"/>
        <w:spacing w:before="156" w:after="156"/>
        <w:rPr>
          <w:rFonts w:hint="eastAsia"/>
        </w:rPr>
      </w:pPr>
      <w:bookmarkStart w:id="132" w:name="_Toc142208493"/>
      <w:bookmarkStart w:id="133" w:name="_Toc142208523"/>
      <w:r>
        <w:rPr>
          <w:rFonts w:hint="eastAsia"/>
        </w:rPr>
        <w:t>信息化建设</w:t>
      </w:r>
      <w:bookmarkEnd w:id="132"/>
      <w:bookmarkEnd w:id="133"/>
    </w:p>
    <w:p>
      <w:pPr>
        <w:pStyle w:val="56"/>
        <w:ind w:firstLine="420"/>
        <w:rPr>
          <w:rFonts w:hint="eastAsia"/>
        </w:rPr>
      </w:pPr>
      <w:r>
        <w:rPr>
          <w:rFonts w:hint="eastAsia"/>
        </w:rPr>
        <w:t>经营者宜强化反垄断合规管理信息化建设，通过信息化手段优化管理流程，记录和保存相关信息。 依法运用大数据等工具，加强对经营管理行为依法合规情况的实时在线监控和风险分析，实现信息集成与共享。</w:t>
      </w:r>
    </w:p>
    <w:p>
      <w:pPr>
        <w:pStyle w:val="105"/>
        <w:spacing w:before="156" w:after="156"/>
        <w:rPr>
          <w:rFonts w:hint="eastAsia"/>
        </w:rPr>
      </w:pPr>
      <w:bookmarkStart w:id="134" w:name="_Toc142208524"/>
      <w:bookmarkStart w:id="135" w:name="_Toc142208494"/>
      <w:r>
        <w:rPr>
          <w:rFonts w:hint="eastAsia"/>
        </w:rPr>
        <w:t>合规文化培育</w:t>
      </w:r>
      <w:bookmarkEnd w:id="134"/>
      <w:bookmarkEnd w:id="135"/>
    </w:p>
    <w:p>
      <w:pPr>
        <w:pStyle w:val="56"/>
        <w:ind w:firstLine="420"/>
        <w:rPr>
          <w:rFonts w:hint="eastAsia"/>
        </w:rPr>
      </w:pPr>
      <w:r>
        <w:rPr>
          <w:rFonts w:hint="eastAsia"/>
        </w:rPr>
        <w:t>经营者宜通过以下方式积极培育反垄断合规文化：</w:t>
      </w:r>
    </w:p>
    <w:p>
      <w:pPr>
        <w:pStyle w:val="174"/>
        <w:numPr>
          <w:ilvl w:val="0"/>
          <w:numId w:val="56"/>
        </w:numPr>
        <w:rPr>
          <w:rFonts w:hint="eastAsia"/>
        </w:rPr>
      </w:pPr>
      <w:r>
        <w:rPr>
          <w:rFonts w:hint="eastAsia"/>
        </w:rPr>
        <w:t>通过反垄断竞争相关知识张贴、宣讲，全员培训，制定合规相关文件，签订反垄断合规承诺书、             召开反垄断合规会议等方式进行，形成全员自觉形成反垄断合规意识、自觉维护反垄断合规的价值观的文化氛围；</w:t>
      </w:r>
    </w:p>
    <w:p>
      <w:pPr>
        <w:pStyle w:val="174"/>
        <w:rPr>
          <w:rFonts w:hint="eastAsia"/>
        </w:rPr>
      </w:pPr>
      <w:r>
        <w:rPr>
          <w:rFonts w:hint="eastAsia"/>
        </w:rPr>
        <w:t>结合法治宣传教育，建立制度化、常态化培训机制，确保员工理解、遵循经营者反垄断合规目标和要求，培训内容至少包括：</w:t>
      </w:r>
    </w:p>
    <w:p>
      <w:pPr>
        <w:pStyle w:val="109"/>
        <w:rPr>
          <w:rFonts w:hint="eastAsia"/>
        </w:rPr>
      </w:pPr>
      <w:r>
        <w:rPr>
          <w:rFonts w:hint="eastAsia"/>
        </w:rPr>
        <w:t>对一般人员进行持续且定期的相关培训，确保其知悉不可为的事项以及正确的应对处置方式；</w:t>
      </w:r>
    </w:p>
    <w:p>
      <w:pPr>
        <w:pStyle w:val="109"/>
        <w:rPr>
          <w:rFonts w:hint="eastAsia"/>
        </w:rPr>
      </w:pPr>
      <w:r>
        <w:rPr>
          <w:rFonts w:hint="eastAsia"/>
        </w:rPr>
        <w:t>根据反垄断合规风险评估情况明确界定重要风险岗位，对负责销售、采购、销售网络管理、联络行业协会及参加行业活动、价格及商务政策制定以及并购管理等重要风险岗位人员设置更为细 致而深入的专门培训；</w:t>
      </w:r>
    </w:p>
    <w:p>
      <w:pPr>
        <w:pStyle w:val="109"/>
        <w:rPr>
          <w:rFonts w:hint="eastAsia"/>
        </w:rPr>
      </w:pPr>
      <w:r>
        <w:rPr>
          <w:rFonts w:hint="eastAsia"/>
        </w:rPr>
        <w:t>将参与反垄断合规培训作为反垄断合规专业人员等重点人员任职、上岗的必备条件。</w:t>
      </w:r>
    </w:p>
    <w:p>
      <w:pPr>
        <w:pStyle w:val="104"/>
        <w:spacing w:before="312" w:after="312"/>
        <w:rPr>
          <w:rFonts w:hint="eastAsia"/>
        </w:rPr>
      </w:pPr>
      <w:bookmarkStart w:id="136" w:name="_Toc142208495"/>
      <w:bookmarkStart w:id="137" w:name="_Toc142208525"/>
      <w:r>
        <w:rPr>
          <w:rFonts w:hint="eastAsia"/>
        </w:rPr>
        <w:t>评价与改进</w:t>
      </w:r>
      <w:bookmarkEnd w:id="136"/>
      <w:bookmarkEnd w:id="137"/>
    </w:p>
    <w:p>
      <w:pPr>
        <w:pStyle w:val="105"/>
        <w:spacing w:before="156" w:after="156"/>
        <w:rPr>
          <w:rFonts w:hint="eastAsia"/>
        </w:rPr>
      </w:pPr>
      <w:bookmarkStart w:id="138" w:name="_Toc142208496"/>
      <w:bookmarkStart w:id="139" w:name="_Toc142208526"/>
      <w:r>
        <w:rPr>
          <w:rFonts w:hint="eastAsia"/>
        </w:rPr>
        <w:t>绩效评价</w:t>
      </w:r>
      <w:bookmarkEnd w:id="138"/>
      <w:bookmarkEnd w:id="139"/>
    </w:p>
    <w:p>
      <w:pPr>
        <w:pStyle w:val="165"/>
        <w:rPr>
          <w:rFonts w:hint="eastAsia"/>
        </w:rPr>
      </w:pPr>
      <w:r>
        <w:rPr>
          <w:rFonts w:hint="eastAsia"/>
        </w:rPr>
        <w:t>经营者宜定期对反垄断合规管理活动及其绩效进行检查与评价，把反垄断合规经营管理情况纳入对各部门和负责人的年度综合考核。对员工合规职责履行情况进行评价，并将结果作为相关岗位员工考核、晋升任用、评先选优等工作的重要依据，对违规行为进行处罚，对于模范遵守行为进行激励，提高员工遵守反垄断法相关规定的意识。</w:t>
      </w:r>
    </w:p>
    <w:p>
      <w:pPr>
        <w:pStyle w:val="165"/>
        <w:rPr>
          <w:rFonts w:hint="eastAsia"/>
        </w:rPr>
      </w:pPr>
      <w:r>
        <w:rPr>
          <w:rFonts w:hint="eastAsia"/>
        </w:rPr>
        <w:t>反垄断合规评价可由合规管理相关部门组织开展或委托外部专业机构开展。确保检查与评价过程的客观公正，检查与评价的频次与经营者反垄断合规管理的成熟度相适宜。</w:t>
      </w:r>
    </w:p>
    <w:p>
      <w:pPr>
        <w:pStyle w:val="105"/>
        <w:spacing w:before="156" w:after="156"/>
        <w:rPr>
          <w:rFonts w:hint="eastAsia"/>
        </w:rPr>
      </w:pPr>
      <w:bookmarkStart w:id="140" w:name="_Toc142208497"/>
      <w:bookmarkStart w:id="141" w:name="_Toc142208527"/>
      <w:r>
        <w:rPr>
          <w:rFonts w:hint="eastAsia"/>
        </w:rPr>
        <w:t>纠正措施</w:t>
      </w:r>
      <w:bookmarkEnd w:id="140"/>
      <w:bookmarkEnd w:id="141"/>
      <w:r>
        <w:rPr>
          <w:rFonts w:hint="eastAsia"/>
        </w:rPr>
        <w:t xml:space="preserve"> </w:t>
      </w:r>
    </w:p>
    <w:p>
      <w:pPr>
        <w:pStyle w:val="165"/>
        <w:rPr>
          <w:rFonts w:hint="eastAsia"/>
        </w:rPr>
      </w:pPr>
      <w:r>
        <w:rPr>
          <w:rFonts w:hint="eastAsia"/>
        </w:rPr>
        <w:t xml:space="preserve">对于绩效评价结果不合规的企业，经营者应采取下列措施： </w:t>
      </w:r>
    </w:p>
    <w:p>
      <w:pPr>
        <w:pStyle w:val="174"/>
        <w:numPr>
          <w:ilvl w:val="0"/>
          <w:numId w:val="57"/>
        </w:numPr>
        <w:rPr>
          <w:rFonts w:hint="eastAsia"/>
        </w:rPr>
      </w:pPr>
      <w:r>
        <w:rPr>
          <w:rFonts w:hint="eastAsia"/>
        </w:rPr>
        <w:t xml:space="preserve">对评价结果做出反应，并视情况采取控制和纠正措施，处理后果； </w:t>
      </w:r>
    </w:p>
    <w:p>
      <w:pPr>
        <w:pStyle w:val="174"/>
        <w:rPr>
          <w:rFonts w:hint="eastAsia"/>
        </w:rPr>
      </w:pPr>
      <w:r>
        <w:rPr>
          <w:rFonts w:hint="eastAsia"/>
        </w:rPr>
        <w:t xml:space="preserve">确定造成不合规的原因，以及是否存在或者可能发生类似的评价结果的不合格； </w:t>
      </w:r>
    </w:p>
    <w:p>
      <w:pPr>
        <w:pStyle w:val="174"/>
        <w:rPr>
          <w:rFonts w:hint="eastAsia"/>
        </w:rPr>
      </w:pPr>
      <w:r>
        <w:rPr>
          <w:rFonts w:hint="eastAsia"/>
        </w:rPr>
        <w:t xml:space="preserve">实施任何必要的措施； </w:t>
      </w:r>
    </w:p>
    <w:p>
      <w:pPr>
        <w:pStyle w:val="174"/>
        <w:rPr>
          <w:rFonts w:hint="eastAsia"/>
        </w:rPr>
      </w:pPr>
      <w:r>
        <w:rPr>
          <w:rFonts w:hint="eastAsia"/>
        </w:rPr>
        <w:t xml:space="preserve">评审所采取的任何纠正措施的有效性； </w:t>
      </w:r>
    </w:p>
    <w:p>
      <w:pPr>
        <w:pStyle w:val="174"/>
        <w:rPr>
          <w:rFonts w:hint="eastAsia"/>
        </w:rPr>
      </w:pPr>
      <w:r>
        <w:rPr>
          <w:rFonts w:hint="eastAsia"/>
        </w:rPr>
        <w:t xml:space="preserve">如必要，修改反垄断合规管理制度。 </w:t>
      </w:r>
    </w:p>
    <w:p>
      <w:pPr>
        <w:pStyle w:val="165"/>
        <w:rPr>
          <w:rFonts w:hint="eastAsia"/>
        </w:rPr>
      </w:pPr>
      <w:r>
        <w:rPr>
          <w:rFonts w:hint="eastAsia"/>
        </w:rPr>
        <w:t>纠正措施应与评价结果不合规的影响相适应。经营者应保存并可随时调取使用作为以下事项证据的文件化信息，包括不合规的性质及所采取的后续措施，以及任何纠正措施的结果。</w:t>
      </w:r>
    </w:p>
    <w:p>
      <w:pPr>
        <w:pStyle w:val="105"/>
        <w:spacing w:before="156" w:after="156"/>
        <w:rPr>
          <w:rFonts w:hint="eastAsia"/>
        </w:rPr>
      </w:pPr>
      <w:bookmarkStart w:id="142" w:name="_Toc142208498"/>
      <w:bookmarkStart w:id="143" w:name="_Toc142208528"/>
      <w:r>
        <w:rPr>
          <w:rFonts w:hint="eastAsia"/>
        </w:rPr>
        <w:t>持续改进</w:t>
      </w:r>
      <w:bookmarkEnd w:id="142"/>
      <w:bookmarkEnd w:id="143"/>
    </w:p>
    <w:p>
      <w:pPr>
        <w:pStyle w:val="56"/>
        <w:ind w:firstLine="420"/>
        <w:rPr>
          <w:rFonts w:hint="eastAsia"/>
        </w:rPr>
      </w:pPr>
      <w:r>
        <w:rPr>
          <w:rFonts w:hint="eastAsia"/>
        </w:rPr>
        <w:t>对反垄断合规评价过程中发现的问题及时采取有效的纠正措施，适当调整合规管理目标，更新合规风险管理措施，满足内外部反垄断合规管理要求。</w:t>
      </w:r>
    </w:p>
    <w:bookmarkEnd w:id="28"/>
    <w:p>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144" w:name="BookMark6"/>
    </w:p>
    <w:p>
      <w:pPr>
        <w:pStyle w:val="63"/>
        <w:spacing w:after="156"/>
        <w:rPr>
          <w:rFonts w:hint="eastAsia"/>
        </w:rPr>
      </w:pPr>
      <w:bookmarkStart w:id="145" w:name="_Toc142208529"/>
      <w:bookmarkStart w:id="146" w:name="_Toc142208499"/>
      <w:r>
        <w:rPr>
          <w:rFonts w:hint="eastAsia"/>
          <w:spacing w:val="105"/>
        </w:rPr>
        <w:t>参考文</w:t>
      </w:r>
      <w:r>
        <w:rPr>
          <w:rFonts w:hint="eastAsia"/>
        </w:rPr>
        <w:t>献</w:t>
      </w:r>
      <w:bookmarkEnd w:id="145"/>
      <w:bookmarkEnd w:id="146"/>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[1]   GB/T 35770 合规管理体系 要求及使用指南 </w:t>
      </w:r>
    </w:p>
    <w:p>
      <w:pPr>
        <w:widowControl/>
        <w:jc w:val="left"/>
      </w:pPr>
      <w:r>
        <w:rPr>
          <w:rFonts w:hint="eastAsia" w:ascii="宋体" w:hAnsi="宋体" w:cs="宋体"/>
          <w:kern w:val="0"/>
          <w:sz w:val="20"/>
          <w:szCs w:val="20"/>
          <w:lang w:bidi="ar"/>
        </w:rPr>
        <w:t xml:space="preserve">[2]   GB/T 19001 质量管理体系 要求 </w:t>
      </w:r>
    </w:p>
    <w:p>
      <w:pPr>
        <w:widowControl/>
        <w:jc w:val="left"/>
      </w:pPr>
      <w:r>
        <w:rPr>
          <w:rFonts w:hint="eastAsia" w:ascii="宋体" w:hAnsi="宋体" w:cs="宋体"/>
          <w:kern w:val="0"/>
          <w:sz w:val="20"/>
          <w:szCs w:val="20"/>
          <w:lang w:bidi="ar"/>
        </w:rPr>
        <w:t xml:space="preserve">[3]   GB/T 23694 风险管理 术语 </w:t>
      </w:r>
    </w:p>
    <w:p>
      <w:pPr>
        <w:widowControl/>
        <w:jc w:val="left"/>
      </w:pPr>
      <w:r>
        <w:rPr>
          <w:rFonts w:hint="eastAsia" w:ascii="宋体" w:hAnsi="宋体" w:cs="宋体"/>
          <w:kern w:val="0"/>
          <w:sz w:val="20"/>
          <w:szCs w:val="20"/>
          <w:lang w:bidi="ar"/>
        </w:rPr>
        <w:t xml:space="preserve">[4]   GB/T 24353 风险管理 原则与实施指南 </w:t>
      </w:r>
    </w:p>
    <w:p>
      <w:pPr>
        <w:widowControl/>
        <w:jc w:val="left"/>
        <w:rPr>
          <w:rFonts w:ascii="宋体" w:hAnsi="宋体" w:cs="宋体"/>
          <w:kern w:val="0"/>
          <w:sz w:val="20"/>
          <w:szCs w:val="20"/>
          <w:lang w:bidi="ar"/>
        </w:rPr>
      </w:pPr>
      <w:r>
        <w:rPr>
          <w:rFonts w:hint="eastAsia" w:ascii="宋体" w:hAnsi="宋体" w:cs="宋体"/>
          <w:kern w:val="0"/>
          <w:sz w:val="20"/>
          <w:szCs w:val="20"/>
          <w:lang w:bidi="ar"/>
        </w:rPr>
        <w:t>[5]   T/CAS 600 经营者公平竞争合规管理体系建设</w:t>
      </w:r>
    </w:p>
    <w:p>
      <w:pPr>
        <w:widowControl/>
        <w:jc w:val="left"/>
        <w:rPr>
          <w:rFonts w:ascii="宋体" w:hAnsi="宋体" w:cs="宋体"/>
          <w:kern w:val="0"/>
          <w:sz w:val="20"/>
          <w:szCs w:val="20"/>
          <w:lang w:bidi="ar"/>
        </w:rPr>
      </w:pPr>
      <w:r>
        <w:rPr>
          <w:rFonts w:hint="eastAsia" w:ascii="宋体" w:hAnsi="宋体" w:cs="宋体"/>
          <w:kern w:val="0"/>
          <w:sz w:val="20"/>
          <w:szCs w:val="20"/>
          <w:lang w:bidi="ar"/>
        </w:rPr>
        <w:t>[6]   DB31/T 1255 经营者竞争合规指南</w:t>
      </w:r>
    </w:p>
    <w:p>
      <w:pPr>
        <w:widowControl/>
        <w:jc w:val="left"/>
        <w:rPr>
          <w:rFonts w:ascii="宋体" w:hAnsi="宋体" w:cs="宋体"/>
          <w:kern w:val="0"/>
          <w:sz w:val="20"/>
          <w:szCs w:val="20"/>
          <w:lang w:bidi="ar"/>
        </w:rPr>
      </w:pPr>
      <w:r>
        <w:rPr>
          <w:rFonts w:hint="eastAsia" w:ascii="宋体" w:hAnsi="宋体" w:cs="宋体"/>
          <w:kern w:val="0"/>
          <w:sz w:val="20"/>
          <w:szCs w:val="20"/>
          <w:lang w:bidi="ar"/>
        </w:rPr>
        <w:t>[7]   DB33/T 2511 互联网平台企业竞争合规管理规范</w:t>
      </w:r>
    </w:p>
    <w:p>
      <w:pPr>
        <w:widowControl/>
        <w:jc w:val="left"/>
      </w:pPr>
      <w:r>
        <w:rPr>
          <w:rFonts w:hint="eastAsia" w:ascii="宋体" w:hAnsi="宋体" w:cs="宋体"/>
          <w:kern w:val="0"/>
          <w:sz w:val="20"/>
          <w:szCs w:val="20"/>
          <w:lang w:bidi="ar"/>
        </w:rPr>
        <w:t xml:space="preserve">[8]  《中华人民共和国反垄断法》（中华人民共和国主席令第一一六号） </w:t>
      </w:r>
    </w:p>
    <w:p>
      <w:pPr>
        <w:widowControl/>
        <w:jc w:val="left"/>
      </w:pPr>
      <w:r>
        <w:rPr>
          <w:rFonts w:hint="eastAsia" w:ascii="宋体" w:hAnsi="宋体" w:cs="宋体"/>
          <w:kern w:val="0"/>
          <w:sz w:val="20"/>
          <w:szCs w:val="20"/>
          <w:lang w:bidi="ar"/>
        </w:rPr>
        <w:t xml:space="preserve">[9]  《国务院关于经营者集中申报标准的规定》（中华人民共和国国务院令第529号 ） </w:t>
      </w:r>
    </w:p>
    <w:p>
      <w:pPr>
        <w:widowControl/>
        <w:jc w:val="left"/>
      </w:pPr>
      <w:r>
        <w:rPr>
          <w:rFonts w:hint="eastAsia" w:ascii="宋体" w:hAnsi="宋体" w:cs="宋体"/>
          <w:kern w:val="0"/>
          <w:sz w:val="20"/>
          <w:szCs w:val="20"/>
          <w:lang w:bidi="ar"/>
        </w:rPr>
        <w:t xml:space="preserve">[10] 《禁止垄断协议规定》（国家市场监督管理总局令第65号） </w:t>
      </w:r>
    </w:p>
    <w:p>
      <w:pPr>
        <w:widowControl/>
        <w:jc w:val="left"/>
      </w:pPr>
      <w:r>
        <w:rPr>
          <w:rFonts w:hint="eastAsia" w:ascii="宋体" w:hAnsi="宋体" w:cs="宋体"/>
          <w:kern w:val="0"/>
          <w:sz w:val="20"/>
          <w:szCs w:val="20"/>
          <w:lang w:bidi="ar"/>
        </w:rPr>
        <w:t xml:space="preserve">[11] 《禁止滥用市场支配地位行为规定》（国家市场监督管理总局令第66号） </w:t>
      </w:r>
    </w:p>
    <w:p>
      <w:pPr>
        <w:widowControl/>
        <w:jc w:val="left"/>
        <w:rPr>
          <w:rFonts w:ascii="宋体" w:hAnsi="宋体" w:cs="宋体"/>
          <w:kern w:val="0"/>
          <w:sz w:val="20"/>
          <w:szCs w:val="20"/>
          <w:lang w:bidi="ar"/>
        </w:rPr>
      </w:pPr>
      <w:r>
        <w:rPr>
          <w:rFonts w:hint="eastAsia" w:ascii="宋体" w:hAnsi="宋体" w:cs="宋体"/>
          <w:kern w:val="0"/>
          <w:sz w:val="20"/>
          <w:szCs w:val="20"/>
          <w:lang w:bidi="ar"/>
        </w:rPr>
        <w:t>[12] 《经营者集中审查规定》（国家市场监督管理总局令第67号）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[13] </w:t>
      </w:r>
      <w:r>
        <w:rPr>
          <w:rFonts w:hint="eastAsia" w:ascii="宋体" w:hAnsi="宋体" w:cs="宋体"/>
          <w:kern w:val="0"/>
          <w:lang w:bidi="ar"/>
        </w:rPr>
        <w:t>《制止滥用行政权力排除、限制竞争行为规定》（</w:t>
      </w:r>
      <w:r>
        <w:rPr>
          <w:rFonts w:hint="eastAsia" w:ascii="宋体" w:hAnsi="宋体" w:cs="宋体"/>
          <w:kern w:val="0"/>
          <w:sz w:val="20"/>
          <w:szCs w:val="20"/>
          <w:lang w:bidi="ar"/>
        </w:rPr>
        <w:t>国家市场监督管理总局令第64号）</w:t>
      </w:r>
    </w:p>
    <w:p>
      <w:pPr>
        <w:widowControl/>
        <w:jc w:val="left"/>
        <w:rPr>
          <w:rFonts w:ascii="宋体" w:hAnsi="宋体" w:cs="宋体"/>
          <w:kern w:val="0"/>
          <w:sz w:val="20"/>
          <w:szCs w:val="20"/>
          <w:lang w:bidi="ar"/>
        </w:rPr>
      </w:pPr>
      <w:r>
        <w:rPr>
          <w:rFonts w:hint="eastAsia" w:ascii="宋体" w:hAnsi="宋体" w:cs="宋体"/>
          <w:kern w:val="0"/>
          <w:sz w:val="20"/>
          <w:szCs w:val="20"/>
          <w:lang w:bidi="ar"/>
        </w:rPr>
        <w:t>[14] 《公平竞争审查制度实施细则》（国市监反垄规〔2021〕2号）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[15] </w:t>
      </w:r>
      <w:r>
        <w:rPr>
          <w:rFonts w:hint="eastAsia" w:ascii="宋体" w:hAnsi="宋体" w:cs="宋体"/>
          <w:kern w:val="0"/>
          <w:lang w:bidi="ar"/>
        </w:rPr>
        <w:t>《禁止滥用知识产权排除、限制竞争行为规定》（国家市场监督管理总局令第79号）</w:t>
      </w:r>
    </w:p>
    <w:p>
      <w:pPr>
        <w:widowControl/>
        <w:jc w:val="left"/>
        <w:rPr>
          <w:rFonts w:ascii="宋体" w:hAnsi="宋体" w:cs="宋体"/>
          <w:kern w:val="0"/>
          <w:sz w:val="20"/>
          <w:szCs w:val="20"/>
          <w:lang w:bidi="ar"/>
        </w:rPr>
      </w:pPr>
      <w:r>
        <w:rPr>
          <w:rFonts w:hint="eastAsia" w:ascii="宋体" w:hAnsi="宋体" w:cs="宋体"/>
          <w:kern w:val="0"/>
          <w:sz w:val="20"/>
          <w:szCs w:val="20"/>
          <w:lang w:bidi="ar"/>
        </w:rPr>
        <w:t>[16] 《经营者反垄断合规指南》（国务院反垄断委员会国反垄发〔2020〕1号）</w:t>
      </w:r>
    </w:p>
    <w:p>
      <w:pPr>
        <w:widowControl/>
        <w:jc w:val="left"/>
        <w:rPr>
          <w:rFonts w:ascii="宋体" w:hAnsi="宋体" w:cs="宋体"/>
          <w:kern w:val="0"/>
          <w:sz w:val="20"/>
          <w:szCs w:val="20"/>
          <w:lang w:bidi="ar"/>
        </w:rPr>
      </w:pPr>
      <w:r>
        <w:rPr>
          <w:rFonts w:hint="eastAsia" w:ascii="宋体" w:hAnsi="宋体" w:cs="宋体"/>
          <w:kern w:val="0"/>
          <w:sz w:val="20"/>
          <w:szCs w:val="20"/>
          <w:lang w:bidi="ar"/>
        </w:rPr>
        <w:t>[17] 《企业境外反垄断合规指引》（国市监反垄发〔2021〕72号）</w:t>
      </w:r>
    </w:p>
    <w:p>
      <w:pPr>
        <w:widowControl/>
        <w:jc w:val="left"/>
      </w:pPr>
      <w:r>
        <w:rPr>
          <w:rFonts w:hint="eastAsia" w:ascii="宋体" w:hAnsi="宋体" w:cs="宋体"/>
          <w:kern w:val="0"/>
          <w:sz w:val="20"/>
          <w:szCs w:val="20"/>
          <w:lang w:bidi="ar"/>
        </w:rPr>
        <w:t xml:space="preserve">[18] 《国务院反垄断委员会关于相关市场界定的指南》（国反垄发[2009]3号） </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[19] </w:t>
      </w:r>
      <w:r>
        <w:rPr>
          <w:rFonts w:hint="eastAsia" w:ascii="宋体" w:hAnsi="宋体" w:cs="宋体"/>
          <w:kern w:val="0"/>
          <w:lang w:bidi="ar"/>
        </w:rPr>
        <w:t>《国务院反垄断委员会关于平台经济领域的反垄断指南》（国反垄发〔2021〕1号）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[20] </w:t>
      </w:r>
      <w:r>
        <w:rPr>
          <w:rFonts w:hint="eastAsia" w:ascii="宋体" w:hAnsi="宋体" w:cs="宋体"/>
          <w:kern w:val="0"/>
          <w:lang w:bidi="ar"/>
        </w:rPr>
        <w:t>《国务院反垄断委员会关于原料药领域的反垄断指南》（国反垄发〔2021〕3号）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[21] </w:t>
      </w:r>
      <w:r>
        <w:rPr>
          <w:rFonts w:hint="eastAsia" w:ascii="宋体" w:hAnsi="宋体" w:cs="宋体"/>
          <w:kern w:val="0"/>
          <w:lang w:bidi="ar"/>
        </w:rPr>
        <w:t>《国务院反垄断委员会关于汽车业的反垄断指南》（国反垄发〔2019〕2号）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[22] </w:t>
      </w:r>
      <w:r>
        <w:rPr>
          <w:rFonts w:hint="eastAsia" w:ascii="宋体" w:hAnsi="宋体" w:cs="宋体"/>
          <w:kern w:val="0"/>
          <w:lang w:bidi="ar"/>
        </w:rPr>
        <w:t>《国务院反垄断委员会关于知识产权领域的反垄断指南》（国反垄发〔2019〕2号）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[23] </w:t>
      </w:r>
      <w:r>
        <w:rPr>
          <w:rFonts w:hint="eastAsia" w:ascii="宋体" w:hAnsi="宋体" w:cs="宋体"/>
          <w:kern w:val="0"/>
          <w:lang w:bidi="ar"/>
        </w:rPr>
        <w:t>《国务院反垄断委员会横向垄断协议案件宽大制度适用指南》国反垄发〔2019〕2号</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[24] </w:t>
      </w:r>
      <w:r>
        <w:rPr>
          <w:rFonts w:hint="eastAsia" w:ascii="宋体" w:hAnsi="宋体" w:cs="宋体"/>
          <w:kern w:val="0"/>
          <w:lang w:bidi="ar"/>
        </w:rPr>
        <w:t>《国务院反垄断委员会垄断案件经营者承诺指南》（国反垄发〔2019〕2号）</w:t>
      </w:r>
    </w:p>
    <w:p>
      <w:pPr>
        <w:widowControl/>
        <w:jc w:val="left"/>
      </w:pPr>
      <w:r>
        <w:rPr>
          <w:rFonts w:hint="eastAsia" w:ascii="宋体" w:hAnsi="宋体" w:cs="宋体"/>
          <w:kern w:val="0"/>
          <w:sz w:val="20"/>
          <w:szCs w:val="20"/>
          <w:lang w:bidi="ar"/>
        </w:rPr>
        <w:t xml:space="preserve">[25] </w:t>
      </w:r>
      <w:r>
        <w:rPr>
          <w:rFonts w:hint="eastAsia" w:ascii="宋体" w:hAnsi="宋体" w:cs="宋体"/>
          <w:color w:val="000000"/>
          <w:kern w:val="0"/>
          <w:lang w:bidi="ar"/>
        </w:rPr>
        <w:t xml:space="preserve">《经营者集中反垄断审查办事指南》（国家市场监督管理总局2018年09月29日） </w:t>
      </w:r>
    </w:p>
    <w:p>
      <w:pPr>
        <w:widowControl/>
        <w:jc w:val="left"/>
      </w:pPr>
      <w:r>
        <w:rPr>
          <w:rFonts w:hint="eastAsia" w:ascii="宋体" w:hAnsi="宋体" w:cs="宋体"/>
          <w:color w:val="000000"/>
          <w:kern w:val="0"/>
          <w:lang w:bidi="ar"/>
        </w:rPr>
        <w:t>[26] 《关于经营者集中申报的指导意见》（国家市场监督管理总局反垄断局2018年09月29日）</w:t>
      </w:r>
    </w:p>
    <w:p>
      <w:pPr>
        <w:widowControl/>
        <w:jc w:val="left"/>
      </w:pPr>
      <w:r>
        <w:rPr>
          <w:rFonts w:hint="eastAsia" w:ascii="宋体" w:hAnsi="宋体" w:cs="宋体"/>
          <w:color w:val="000000"/>
          <w:kern w:val="0"/>
          <w:lang w:bidi="ar"/>
        </w:rPr>
        <w:t xml:space="preserve">[27] 《关于经营者集中简易案件申报的指导意见》（国家市场监督管理总局反垄断局2018年09月29日） </w:t>
      </w:r>
    </w:p>
    <w:p>
      <w:pPr>
        <w:widowControl/>
        <w:jc w:val="left"/>
      </w:pPr>
      <w:r>
        <w:rPr>
          <w:rFonts w:hint="eastAsia" w:ascii="宋体" w:hAnsi="宋体" w:cs="宋体"/>
          <w:color w:val="000000"/>
          <w:kern w:val="0"/>
          <w:lang w:bidi="ar"/>
        </w:rPr>
        <w:t>[28] 《关于规范经营者集中案件申报名称的指导意见》（国家市场监督管理总局反垄断局2018年09月29日）</w:t>
      </w:r>
    </w:p>
    <w:p>
      <w:pPr>
        <w:widowControl/>
        <w:jc w:val="left"/>
      </w:pPr>
      <w:r>
        <w:rPr>
          <w:rFonts w:hint="eastAsia" w:ascii="宋体" w:hAnsi="宋体" w:cs="宋体"/>
          <w:color w:val="000000"/>
          <w:kern w:val="0"/>
          <w:lang w:bidi="ar"/>
        </w:rPr>
        <w:t>[29] 《关于经营者集中申报文件资料的指导意见》（国家市场监督管理总局反垄断局2018年09月29日）</w:t>
      </w:r>
    </w:p>
    <w:p>
      <w:pPr>
        <w:pStyle w:val="56"/>
        <w:ind w:firstLine="0" w:firstLineChars="0"/>
        <w:rPr>
          <w:rFonts w:hint="eastAsia"/>
        </w:rPr>
      </w:pPr>
      <w:r>
        <w:rPr>
          <w:rFonts w:hint="eastAsia" w:hAnsi="宋体" w:cs="宋体"/>
          <w:color w:val="000000"/>
          <w:szCs w:val="21"/>
          <w:lang w:bidi="ar"/>
        </w:rPr>
        <w:t xml:space="preserve">[30] </w:t>
      </w:r>
      <w:r>
        <w:rPr>
          <w:rFonts w:hint="eastAsia" w:hAnsi="宋体" w:cs="宋体"/>
          <w:sz w:val="20"/>
          <w:lang w:bidi="ar"/>
        </w:rPr>
        <w:t>《最高人民法院关于审理因垄断行为引发的民事纠纷案件应用法律若干问题的规定》</w:t>
      </w:r>
      <w:bookmarkEnd w:id="14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lYzFmODYzMjY1NWNlY2MyZWQ2NmU4NWYxOGM0YzAifQ=="/>
  </w:docVars>
  <w:rsids>
    <w:rsidRoot w:val="0097478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5DE"/>
    <w:rsid w:val="000C57D6"/>
    <w:rsid w:val="000C6362"/>
    <w:rsid w:val="000C7666"/>
    <w:rsid w:val="000D0A9C"/>
    <w:rsid w:val="000D1795"/>
    <w:rsid w:val="000D329A"/>
    <w:rsid w:val="000D4B9C"/>
    <w:rsid w:val="000D4EB6"/>
    <w:rsid w:val="000D753B"/>
    <w:rsid w:val="000E4C9E"/>
    <w:rsid w:val="000E4CBB"/>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085"/>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DA8"/>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F4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6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6A7"/>
    <w:rsid w:val="00516B0B"/>
    <w:rsid w:val="005220EC"/>
    <w:rsid w:val="00523F95"/>
    <w:rsid w:val="00524D65"/>
    <w:rsid w:val="00525B16"/>
    <w:rsid w:val="00533D04"/>
    <w:rsid w:val="00534804"/>
    <w:rsid w:val="00534BDF"/>
    <w:rsid w:val="005354EA"/>
    <w:rsid w:val="0053585F"/>
    <w:rsid w:val="00535A3E"/>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B02"/>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F2A"/>
    <w:rsid w:val="006E23EA"/>
    <w:rsid w:val="006F03A8"/>
    <w:rsid w:val="006F2ACA"/>
    <w:rsid w:val="006F2ADC"/>
    <w:rsid w:val="006F2BFE"/>
    <w:rsid w:val="006F31E9"/>
    <w:rsid w:val="006F6284"/>
    <w:rsid w:val="007002C5"/>
    <w:rsid w:val="00704387"/>
    <w:rsid w:val="00705F7A"/>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2F0"/>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652"/>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F5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F14"/>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78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003"/>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A82"/>
    <w:rsid w:val="00A4452E"/>
    <w:rsid w:val="00A4472C"/>
    <w:rsid w:val="00A44E69"/>
    <w:rsid w:val="00A4661E"/>
    <w:rsid w:val="00A47937"/>
    <w:rsid w:val="00A47F2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2F2"/>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5DC"/>
    <w:rsid w:val="00B86677"/>
    <w:rsid w:val="00B87131"/>
    <w:rsid w:val="00B939B1"/>
    <w:rsid w:val="00B944F7"/>
    <w:rsid w:val="00B96D40"/>
    <w:rsid w:val="00B97386"/>
    <w:rsid w:val="00B9774E"/>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B0A"/>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80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DF73FC"/>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64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EE1"/>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45AD"/>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ECE4A35"/>
    <w:rsid w:val="792C243E"/>
    <w:rsid w:val="7E95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9171E016941448854AC755C169459"/>
        <w:style w:val=""/>
        <w:category>
          <w:name w:val="常规"/>
          <w:gallery w:val="placeholder"/>
        </w:category>
        <w:types>
          <w:type w:val="bbPlcHdr"/>
        </w:types>
        <w:behaviors>
          <w:behavior w:val="content"/>
        </w:behaviors>
        <w:description w:val=""/>
        <w:guid w:val="{4C23EC50-B5B0-453A-B03B-4DBACBA2DBE3}"/>
      </w:docPartPr>
      <w:docPartBody>
        <w:p>
          <w:pPr>
            <w:pStyle w:val="5"/>
          </w:pPr>
          <w:r>
            <w:rPr>
              <w:rStyle w:val="4"/>
              <w:rFonts w:hint="eastAsia"/>
            </w:rPr>
            <w:t>单击或点击此处输入文字。</w:t>
          </w:r>
        </w:p>
      </w:docPartBody>
    </w:docPart>
    <w:docPart>
      <w:docPartPr>
        <w:name w:val="9C280D95682A432282F78C677D70AD4A"/>
        <w:style w:val=""/>
        <w:category>
          <w:name w:val="常规"/>
          <w:gallery w:val="placeholder"/>
        </w:category>
        <w:types>
          <w:type w:val="bbPlcHdr"/>
        </w:types>
        <w:behaviors>
          <w:behavior w:val="content"/>
        </w:behaviors>
        <w:description w:val=""/>
        <w:guid w:val="{57C414B0-3977-4628-B4CD-DCD434FFA78F}"/>
      </w:docPartPr>
      <w:docPartBody>
        <w:p>
          <w:pPr>
            <w:pStyle w:val="6"/>
          </w:pPr>
          <w:r>
            <w:rPr>
              <w:rStyle w:val="4"/>
              <w:rFonts w:hint="eastAsia"/>
            </w:rPr>
            <w:t>选择一项。</w:t>
          </w:r>
        </w:p>
      </w:docPartBody>
    </w:docPart>
    <w:docPart>
      <w:docPartPr>
        <w:name w:val="0D77C4055D6B4F72AF2C5744287C7F68"/>
        <w:style w:val=""/>
        <w:category>
          <w:name w:val="常规"/>
          <w:gallery w:val="placeholder"/>
        </w:category>
        <w:types>
          <w:type w:val="bbPlcHdr"/>
        </w:types>
        <w:behaviors>
          <w:behavior w:val="content"/>
        </w:behaviors>
        <w:description w:val=""/>
        <w:guid w:val="{4B40673C-3542-4E2F-AE93-072C3D429D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4"/>
    <w:rsid w:val="0012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BB9171E016941448854AC755C1694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C280D95682A432282F78C677D70AD4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D77C4055D6B4F72AF2C5744287C7F6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11381</Words>
  <Characters>11961</Characters>
  <Lines>1370</Lines>
  <Paragraphs>1233</Paragraphs>
  <TotalTime>73</TotalTime>
  <ScaleCrop>false</ScaleCrop>
  <LinksUpToDate>false</LinksUpToDate>
  <CharactersWithSpaces>12239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2023-08-06T00:51:00Z</dcterms:created>
  <dc:creator>www99</dc:creator>
  <dc:description>&lt;config cover="true" show_menu="true" version="1.0.0" doctype="SDKXY"&gt;_x000d_
&lt;/config&gt;</dc:description>
  <cp:lastModifiedBy>Amy</cp:lastModifiedBy>
  <cp:lastPrinted>2020-08-30T10:00:00Z</cp:lastPrinted>
  <dcterms:modified xsi:type="dcterms:W3CDTF">2023-08-21T03:17:53Z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93A187CC6F0A43DB8DB7983EDFC08336_13</vt:lpwstr>
  </property>
</Properties>
</file>