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8"/>
        <w:gridCol w:w="2009"/>
        <w:gridCol w:w="2029"/>
        <w:gridCol w:w="2029"/>
        <w:gridCol w:w="2029"/>
        <w:gridCol w:w="2029"/>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18" w:type="pct"/>
            <w:gridSpan w:val="2"/>
            <w:tcBorders>
              <w:top w:val="nil"/>
              <w:left w:val="nil"/>
              <w:bottom w:val="nil"/>
              <w:right w:val="nil"/>
            </w:tcBorders>
            <w:noWrap/>
            <w:vAlign w:val="center"/>
          </w:tcPr>
          <w:p>
            <w:pPr>
              <w:keepNext w:val="0"/>
              <w:keepLines w:val="0"/>
              <w:widowControl/>
              <w:suppressLineNumbers w:val="0"/>
              <w:jc w:val="both"/>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附件13</w:t>
            </w: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9"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09"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default" w:ascii="方正小标宋_GBK" w:hAnsi="方正小标宋_GBK" w:eastAsia="方正小标宋_GBK" w:cs="方正小标宋_GBK"/>
                <w:i w:val="0"/>
                <w:color w:val="000000"/>
                <w:kern w:val="0"/>
                <w:sz w:val="36"/>
                <w:szCs w:val="36"/>
                <w:u w:val="none"/>
                <w:lang w:val="en-US" w:eastAsia="zh-CN" w:bidi="ar"/>
              </w:rPr>
              <w:t>吉林省XXXX统筹区异地城乡居民医保基金明细表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0"/>
                <w:szCs w:val="20"/>
                <w:u w:val="none"/>
              </w:rPr>
            </w:pPr>
            <w:r>
              <w:rPr>
                <w:rFonts w:hint="default" w:ascii="方正小标宋_GBK" w:hAnsi="方正小标宋_GBK" w:eastAsia="方正小标宋_GBK" w:cs="方正小标宋_GBK"/>
                <w:i w:val="0"/>
                <w:iCs w:val="0"/>
                <w:color w:val="000000"/>
                <w:kern w:val="0"/>
                <w:sz w:val="20"/>
                <w:szCs w:val="20"/>
                <w:u w:val="none"/>
                <w:lang w:val="en-US" w:eastAsia="zh-CN" w:bidi="ar"/>
              </w:rPr>
              <w:t>异地类型：</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省内异地、</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跨省异地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0"/>
                <w:szCs w:val="20"/>
                <w:u w:val="none"/>
              </w:rPr>
            </w:pPr>
            <w:r>
              <w:rPr>
                <w:rFonts w:hint="default" w:ascii="方正小标宋_GBK" w:hAnsi="方正小标宋_GBK" w:eastAsia="方正小标宋_GBK" w:cs="方正小标宋_GBK"/>
                <w:i w:val="0"/>
                <w:iCs w:val="0"/>
                <w:color w:val="000000"/>
                <w:kern w:val="0"/>
                <w:sz w:val="20"/>
                <w:szCs w:val="20"/>
                <w:u w:val="none"/>
                <w:lang w:val="en-US" w:eastAsia="zh-CN" w:bidi="ar"/>
              </w:rPr>
              <w:t>支付类型：</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付款、</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扣款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7"/>
            <w:tcBorders>
              <w:top w:val="nil"/>
              <w:left w:val="nil"/>
              <w:bottom w:val="nil"/>
              <w:right w:val="nil"/>
            </w:tcBorders>
            <w:noWrap/>
            <w:vAlign w:val="center"/>
          </w:tcPr>
          <w:p>
            <w:pPr>
              <w:keepNext w:val="0"/>
              <w:keepLines w:val="0"/>
              <w:widowControl/>
              <w:suppressLineNumbers w:val="0"/>
              <w:ind w:firstLineChars="400"/>
              <w:jc w:val="center"/>
              <w:textAlignment w:val="center"/>
              <w:rPr>
                <w:rFonts w:hint="default" w:ascii="方正小标宋_GBK" w:hAnsi="方正小标宋_GBK" w:eastAsia="方正小标宋_GBK" w:cs="方正小标宋_GBK"/>
                <w:i w:val="0"/>
                <w:iCs w:val="0"/>
                <w:color w:val="000000"/>
                <w:sz w:val="20"/>
                <w:szCs w:val="20"/>
                <w:u w:val="none"/>
              </w:rPr>
            </w:pPr>
            <w:r>
              <w:rPr>
                <w:rFonts w:hint="default" w:ascii="方正小标宋_GBK" w:hAnsi="方正小标宋_GBK" w:eastAsia="方正小标宋_GBK" w:cs="方正小标宋_GBK"/>
                <w:i w:val="0"/>
                <w:iCs w:val="0"/>
                <w:color w:val="000000"/>
                <w:kern w:val="0"/>
                <w:sz w:val="20"/>
                <w:szCs w:val="20"/>
                <w:u w:val="none"/>
                <w:lang w:val="en-US" w:eastAsia="zh-CN" w:bidi="ar"/>
              </w:rPr>
              <w:t>业务事项类型：</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全部、</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异地就医、</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省内个人账户资金转移、</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集中带量采购药品及耗材结余留用、</w:t>
            </w:r>
            <w:r>
              <w:rPr>
                <w:rFonts w:ascii="Wingdings" w:hAnsi="Wingdings" w:eastAsia="方正小标宋_GBK" w:cs="Wingdings"/>
                <w:i w:val="0"/>
                <w:iCs w:val="0"/>
                <w:color w:val="000000"/>
                <w:kern w:val="0"/>
                <w:sz w:val="20"/>
                <w:szCs w:val="20"/>
                <w:u w:val="none"/>
                <w:lang w:val="en-US" w:eastAsia="zh-CN" w:bidi="ar"/>
              </w:rPr>
              <w:t>þ</w:t>
            </w:r>
            <w:r>
              <w:rPr>
                <w:rFonts w:hint="default" w:ascii="方正小标宋_GBK" w:hAnsi="方正小标宋_GBK" w:eastAsia="方正小标宋_GBK" w:cs="方正小标宋_GBK"/>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8" w:type="pct"/>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制表单位：（省级经办机构签章）                         </w:t>
            </w: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21"/>
                <w:szCs w:val="21"/>
                <w:u w:val="none"/>
              </w:rPr>
            </w:pPr>
          </w:p>
        </w:tc>
        <w:tc>
          <w:tcPr>
            <w:tcW w:w="716" w:type="pct"/>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清算所属期：</w:t>
            </w:r>
          </w:p>
        </w:tc>
        <w:tc>
          <w:tcPr>
            <w:tcW w:w="716" w:type="pct"/>
            <w:tcBorders>
              <w:top w:val="nil"/>
              <w:left w:val="nil"/>
              <w:bottom w:val="nil"/>
              <w:right w:val="nil"/>
            </w:tcBorders>
            <w:noWrap/>
            <w:vAlign w:val="center"/>
          </w:tcPr>
          <w:p>
            <w:pPr>
              <w:jc w:val="both"/>
              <w:rPr>
                <w:rFonts w:hint="eastAsia" w:ascii="宋体" w:hAnsi="宋体" w:eastAsia="宋体" w:cs="宋体"/>
                <w:i w:val="0"/>
                <w:iCs w:val="0"/>
                <w:color w:val="000000"/>
                <w:sz w:val="21"/>
                <w:szCs w:val="21"/>
                <w:u w:val="none"/>
              </w:rPr>
            </w:pPr>
          </w:p>
        </w:tc>
        <w:tc>
          <w:tcPr>
            <w:tcW w:w="1432" w:type="pct"/>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09"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0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统筹区名称</w:t>
            </w:r>
          </w:p>
        </w:tc>
        <w:tc>
          <w:tcPr>
            <w:tcW w:w="71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基本医疗保险基金</w:t>
            </w:r>
          </w:p>
        </w:tc>
        <w:tc>
          <w:tcPr>
            <w:tcW w:w="71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城乡居民大病保险基金</w:t>
            </w:r>
          </w:p>
        </w:tc>
        <w:tc>
          <w:tcPr>
            <w:tcW w:w="71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医疗救助基金</w:t>
            </w:r>
          </w:p>
        </w:tc>
        <w:tc>
          <w:tcPr>
            <w:tcW w:w="71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71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09"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716"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000" w:type="pct"/>
            <w:gridSpan w:val="7"/>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备注：1.基本医疗保险基金归集于基本医疗保险统筹基金支付的医疗费用；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000" w:type="pct"/>
            <w:gridSpan w:val="7"/>
            <w:tcBorders>
              <w:top w:val="nil"/>
              <w:left w:val="nil"/>
              <w:bottom w:val="nil"/>
              <w:right w:val="nil"/>
            </w:tcBorders>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2.城乡居民大病保险基金归集属于城乡居民大病保险基金支付的医疗费用；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000" w:type="pct"/>
            <w:gridSpan w:val="7"/>
            <w:tcBorders>
              <w:top w:val="nil"/>
              <w:left w:val="nil"/>
              <w:bottom w:val="nil"/>
              <w:right w:val="nil"/>
            </w:tcBorders>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3.医疗救助归集按规定支付给低保对象、特困人员等符合条件救助对象的医疗费用；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000" w:type="pct"/>
            <w:gridSpan w:val="7"/>
            <w:tcBorders>
              <w:top w:val="nil"/>
              <w:left w:val="nil"/>
              <w:bottom w:val="nil"/>
              <w:right w:val="nil"/>
            </w:tcBorders>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4.其他归集非以上项目医疗费用。</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38EB4646"/>
    <w:rsid w:val="38EB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li</dc:creator>
  <cp:lastModifiedBy>li</cp:lastModifiedBy>
  <dcterms:modified xsi:type="dcterms:W3CDTF">2023-08-14T03:13:34Z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FBA44C81E3A640C897A793B4A23260DE_11</vt:lpwstr>
  </property>
</Properties>
</file>