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default" w:ascii="黑体" w:hAnsi="宋体" w:eastAsia="黑体" w:cs="黑体"/>
          <w:color w:val="000000"/>
          <w:kern w:val="0"/>
          <w:sz w:val="32"/>
          <w:szCs w:val="32"/>
          <w:highlight w:val="none"/>
          <w:lang w:eastAsia="zh-CN" w:bidi="ar"/>
        </w:rPr>
        <w:t>5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02"/>
        <w:gridCol w:w="1544"/>
        <w:gridCol w:w="1411"/>
        <w:gridCol w:w="1131"/>
        <w:gridCol w:w="1575"/>
        <w:gridCol w:w="1422"/>
        <w:gridCol w:w="1507"/>
        <w:gridCol w:w="1369"/>
        <w:gridCol w:w="1503"/>
      </w:tblGrid>
      <w:tr>
        <w:trPr>
          <w:trHeight w:val="604" w:hRule="exac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华文中宋" w:eastAsia="方正小标宋_GBK" w:cs="Times New Roman"/>
                <w:b w:val="0"/>
                <w:bCs w:val="0"/>
                <w:color w:val="000000"/>
                <w:kern w:val="2"/>
                <w:sz w:val="36"/>
                <w:szCs w:val="36"/>
                <w:highlight w:val="none"/>
                <w:lang w:val="en-US" w:eastAsia="zh-CN" w:bidi="ar"/>
              </w:rPr>
              <w:t>吉林</w:t>
            </w:r>
            <w:r>
              <w:rPr>
                <w:rFonts w:hint="eastAsia" w:ascii="方正小标宋_GBK" w:hAnsi="华文中宋" w:eastAsia="方正小标宋_GBK" w:cs="Times New Roman"/>
                <w:b w:val="0"/>
                <w:bCs w:val="0"/>
                <w:color w:val="000000"/>
                <w:kern w:val="2"/>
                <w:sz w:val="36"/>
                <w:szCs w:val="36"/>
                <w:highlight w:val="none"/>
                <w:lang w:eastAsia="zh-Hans" w:bidi="ar"/>
              </w:rPr>
              <w:t>省异地就医住院结算单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单位： 元（保留两位小数）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患者姓名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性别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年龄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社会保障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号码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社会保障卡卡号（可选）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rPr>
          <w:trHeight w:val="369" w:hRule="exac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参保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地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险种类型</w:t>
            </w:r>
          </w:p>
        </w:tc>
        <w:tc>
          <w:tcPr>
            <w:tcW w:w="26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就医地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医院名称</w:t>
            </w:r>
          </w:p>
        </w:tc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医院等级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入院方式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住院号</w:t>
            </w:r>
          </w:p>
        </w:tc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出院科室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主要诊断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次要诊断</w:t>
            </w:r>
          </w:p>
        </w:tc>
        <w:tc>
          <w:tcPr>
            <w:tcW w:w="2602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入院日期</w:t>
            </w:r>
          </w:p>
        </w:tc>
        <w:tc>
          <w:tcPr>
            <w:tcW w:w="15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出院日期</w:t>
            </w:r>
          </w:p>
        </w:tc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住院天数</w:t>
            </w:r>
          </w:p>
        </w:tc>
        <w:tc>
          <w:tcPr>
            <w:tcW w:w="5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总费用</w:t>
            </w:r>
          </w:p>
        </w:tc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统筹基金支付范围内费用</w:t>
            </w:r>
          </w:p>
        </w:tc>
        <w:tc>
          <w:tcPr>
            <w:tcW w:w="4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乙类先行自付费用</w:t>
            </w:r>
          </w:p>
        </w:tc>
        <w:tc>
          <w:tcPr>
            <w:tcW w:w="55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5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超限价自付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费用</w:t>
            </w:r>
          </w:p>
        </w:tc>
        <w:tc>
          <w:tcPr>
            <w:tcW w:w="5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自费费用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基金支付合计金额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个人现金支付金额</w:t>
            </w:r>
          </w:p>
        </w:tc>
        <w:tc>
          <w:tcPr>
            <w:tcW w:w="10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#参保地基金1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本次起付标准</w:t>
            </w:r>
          </w:p>
        </w:tc>
        <w:tc>
          <w:tcPr>
            <w:tcW w:w="10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#参保地基金2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0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#参保地基金3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0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1.参保地基金按照参保地返回的基金款项名称打印</w:t>
            </w:r>
          </w:p>
          <w:p>
            <w:pPr>
              <w:widowControl/>
              <w:spacing w:line="32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   2.总费用=统筹基金支付范围内费用+乙类先行自付费用+超限价自付费用+自费费用</w:t>
            </w:r>
          </w:p>
          <w:p>
            <w:pPr>
              <w:widowControl/>
              <w:spacing w:line="320" w:lineRule="atLeas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   3.总费用=基金支付合计金额+个人现金支付金额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B534E58"/>
    <w:rsid w:val="2B5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2023-08-14T03:04:00Z</dcterms:created>
  <dc:creator>li</dc:creator>
  <cp:lastModifiedBy>li</cp:lastModifiedBy>
  <dcterms:modified xsi:type="dcterms:W3CDTF">2023-08-14T03:05:27Z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832332A7492A4FB585AB15338B15E7D6_11</vt:lpwstr>
  </property>
</Properties>
</file>