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AE5A2" w14:textId="77777777" w:rsidR="00AA7AD1" w:rsidRDefault="00AA7AD1">
      <w:pPr>
        <w:pStyle w:val="a6"/>
        <w:widowControl/>
        <w:spacing w:beforeAutospacing="0" w:afterAutospacing="0" w:line="600" w:lineRule="exact"/>
        <w:jc w:val="center"/>
        <w:rPr>
          <w:rFonts w:ascii="方正小标宋_GBK" w:eastAsia="方正小标宋_GBK" w:hAnsi="仿宋" w:cs="宋体"/>
          <w:sz w:val="44"/>
          <w:szCs w:val="44"/>
        </w:rPr>
      </w:pPr>
    </w:p>
    <w:p w14:paraId="4F8674AE" w14:textId="77777777" w:rsidR="00BD6173" w:rsidRDefault="00371D1B">
      <w:pPr>
        <w:pStyle w:val="a6"/>
        <w:widowControl/>
        <w:spacing w:beforeAutospacing="0" w:afterAutospacing="0" w:line="600" w:lineRule="exact"/>
        <w:jc w:val="center"/>
        <w:rPr>
          <w:rFonts w:ascii="方正小标宋_GBK" w:eastAsia="方正小标宋_GBK" w:hAnsi="仿宋" w:cs="宋体" w:hint="eastAsia"/>
          <w:sz w:val="44"/>
          <w:szCs w:val="44"/>
        </w:rPr>
      </w:pPr>
      <w:r w:rsidRPr="002E574F">
        <w:rPr>
          <w:rFonts w:ascii="方正小标宋_GBK" w:eastAsia="方正小标宋_GBK" w:hAnsi="仿宋" w:cs="宋体" w:hint="eastAsia"/>
          <w:sz w:val="44"/>
          <w:szCs w:val="44"/>
        </w:rPr>
        <w:t>江苏省卫生健康领域首次或者轻微违法</w:t>
      </w:r>
    </w:p>
    <w:p w14:paraId="7E933D08" w14:textId="77777777" w:rsidR="00BD6173" w:rsidRDefault="00371D1B">
      <w:pPr>
        <w:pStyle w:val="a6"/>
        <w:widowControl/>
        <w:spacing w:beforeAutospacing="0" w:afterAutospacing="0" w:line="600" w:lineRule="exact"/>
        <w:jc w:val="center"/>
        <w:rPr>
          <w:rFonts w:ascii="方正小标宋_GBK" w:eastAsia="方正小标宋_GBK" w:hAnsi="仿宋" w:cs="宋体" w:hint="eastAsia"/>
          <w:sz w:val="44"/>
          <w:szCs w:val="44"/>
        </w:rPr>
      </w:pPr>
      <w:r w:rsidRPr="002E574F">
        <w:rPr>
          <w:rFonts w:ascii="方正小标宋_GBK" w:eastAsia="方正小标宋_GBK" w:hAnsi="仿宋" w:cs="宋体" w:hint="eastAsia"/>
          <w:sz w:val="44"/>
          <w:szCs w:val="44"/>
        </w:rPr>
        <w:t>行为不予行政处罚指导意见</w:t>
      </w:r>
    </w:p>
    <w:p w14:paraId="45387402" w14:textId="71994EEB" w:rsidR="00AA7AD1" w:rsidRPr="00BD6173" w:rsidRDefault="002E574F">
      <w:pPr>
        <w:pStyle w:val="a6"/>
        <w:widowControl/>
        <w:spacing w:beforeAutospacing="0" w:afterAutospacing="0" w:line="600" w:lineRule="exact"/>
        <w:jc w:val="center"/>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（征求意见稿）</w:t>
      </w:r>
    </w:p>
    <w:p w14:paraId="21C749BE" w14:textId="77777777" w:rsidR="00AA7AD1" w:rsidRDefault="00AA7AD1">
      <w:pPr>
        <w:pStyle w:val="a6"/>
        <w:widowControl/>
        <w:spacing w:beforeAutospacing="0" w:afterAutospacing="0" w:line="560" w:lineRule="exact"/>
        <w:ind w:firstLine="420"/>
        <w:jc w:val="both"/>
        <w:rPr>
          <w:rFonts w:ascii="仿宋" w:eastAsia="仿宋" w:hAnsi="仿宋" w:cs="宋体"/>
          <w:sz w:val="32"/>
          <w:szCs w:val="32"/>
        </w:rPr>
      </w:pPr>
    </w:p>
    <w:p w14:paraId="7564CFC4"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第一条</w:t>
      </w:r>
      <w:r w:rsidRPr="00BD6173">
        <w:rPr>
          <w:rFonts w:ascii="方正仿宋_GBK" w:eastAsia="方正仿宋_GBK" w:hAnsi="仿宋" w:cs="宋体" w:hint="eastAsia"/>
          <w:sz w:val="32"/>
          <w:szCs w:val="32"/>
        </w:rPr>
        <w:t xml:space="preserve">　</w:t>
      </w:r>
      <w:r w:rsidRPr="00BD6173">
        <w:rPr>
          <w:rFonts w:ascii="方正仿宋_GBK" w:eastAsia="方正仿宋_GBK" w:hAnsi="仿宋" w:cs="宋体" w:hint="eastAsia"/>
          <w:sz w:val="32"/>
          <w:szCs w:val="32"/>
        </w:rPr>
        <w:t>为进一步规范</w:t>
      </w:r>
      <w:r w:rsidRPr="00BD6173">
        <w:rPr>
          <w:rFonts w:ascii="方正仿宋_GBK" w:eastAsia="方正仿宋_GBK" w:hAnsi="仿宋" w:cs="宋体" w:hint="eastAsia"/>
          <w:sz w:val="32"/>
          <w:szCs w:val="32"/>
        </w:rPr>
        <w:t>卫生健康</w:t>
      </w:r>
      <w:r w:rsidRPr="00BD6173">
        <w:rPr>
          <w:rFonts w:ascii="方正仿宋_GBK" w:eastAsia="方正仿宋_GBK" w:hAnsi="仿宋" w:cs="宋体" w:hint="eastAsia"/>
          <w:sz w:val="32"/>
          <w:szCs w:val="32"/>
        </w:rPr>
        <w:t>行政处罚行为，促进严格规范公正文明执法，</w:t>
      </w:r>
      <w:r w:rsidRPr="00BD6173">
        <w:rPr>
          <w:rFonts w:ascii="方正仿宋_GBK" w:eastAsia="方正仿宋_GBK" w:hAnsi="仿宋" w:cs="宋体" w:hint="eastAsia"/>
          <w:sz w:val="32"/>
          <w:szCs w:val="32"/>
        </w:rPr>
        <w:t>优化营商环境，根据《中华人民共和国行政处罚法》、《优化营商环境条例》以及省委、省政府和国家卫生健康委员会有关文件精神，制定本意见。</w:t>
      </w:r>
    </w:p>
    <w:p w14:paraId="378398ED"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第二条</w:t>
      </w:r>
      <w:r w:rsidRPr="00BD6173">
        <w:rPr>
          <w:rFonts w:ascii="方正仿宋_GBK" w:eastAsia="方正仿宋_GBK" w:hAnsi="仿宋" w:cs="宋体" w:hint="eastAsia"/>
          <w:sz w:val="32"/>
          <w:szCs w:val="32"/>
        </w:rPr>
        <w:t xml:space="preserve">　本意见适用于全省卫生健康领域行政处罚工作。</w:t>
      </w:r>
      <w:bookmarkStart w:id="0" w:name="_GoBack"/>
      <w:bookmarkEnd w:id="0"/>
    </w:p>
    <w:p w14:paraId="4E8E865A" w14:textId="77777777" w:rsidR="00AA7AD1" w:rsidRPr="00BD6173" w:rsidRDefault="00371D1B">
      <w:pPr>
        <w:pStyle w:val="a6"/>
        <w:widowControl/>
        <w:spacing w:beforeAutospacing="0" w:afterAutospacing="0" w:line="560" w:lineRule="exact"/>
        <w:ind w:firstLineChars="200" w:firstLine="643"/>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第三条</w:t>
      </w:r>
      <w:r w:rsidRPr="00BD6173">
        <w:rPr>
          <w:rFonts w:ascii="方正仿宋_GBK" w:eastAsia="方正仿宋_GBK" w:hAnsi="仿宋" w:cs="宋体" w:hint="eastAsia"/>
          <w:sz w:val="32"/>
          <w:szCs w:val="32"/>
        </w:rPr>
        <w:t xml:space="preserve">　本意见所称轻微违法行为不予行政处罚（以下简称“轻微免罚”），是指当事人违法行为轻微并及时改正，没有造成危害后果的，卫生健康部门依法不予行政处罚。</w:t>
      </w:r>
    </w:p>
    <w:p w14:paraId="4CC504C2" w14:textId="3553AD06"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本意见所称首次违法行为不予行政处罚（以下简称“首违不罚”），是指当事人初次违法且危害后果轻微并及时改正的，卫生健康部门依法裁量不予行政处罚。</w:t>
      </w:r>
    </w:p>
    <w:p w14:paraId="3D546D0E"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第四条</w:t>
      </w:r>
      <w:r w:rsidRPr="00BD6173">
        <w:rPr>
          <w:rFonts w:ascii="方正仿宋_GBK" w:eastAsia="方正仿宋_GBK" w:hAnsi="仿宋" w:cs="宋体" w:hint="eastAsia"/>
          <w:sz w:val="32"/>
          <w:szCs w:val="32"/>
        </w:rPr>
        <w:t xml:space="preserve">　</w:t>
      </w:r>
      <w:r w:rsidRPr="00BD6173">
        <w:rPr>
          <w:rFonts w:ascii="方正仿宋_GBK" w:eastAsia="方正仿宋_GBK" w:hAnsi="Calibri" w:cs="Calibri" w:hint="eastAsia"/>
          <w:sz w:val="32"/>
          <w:szCs w:val="32"/>
        </w:rPr>
        <w:t>实施行政处罚，纠正违法行为</w:t>
      </w:r>
      <w:r w:rsidRPr="00BD6173">
        <w:rPr>
          <w:rFonts w:ascii="方正仿宋_GBK" w:eastAsia="方正仿宋_GBK" w:hAnsi="仿宋" w:cs="宋体" w:hint="eastAsia"/>
          <w:sz w:val="32"/>
          <w:szCs w:val="32"/>
        </w:rPr>
        <w:t>，应当坚持处罚与教育相结合原则，教育公民、法人或者其他组织自觉守法。</w:t>
      </w:r>
    </w:p>
    <w:p w14:paraId="6AE87F1C"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第五条</w:t>
      </w:r>
      <w:r w:rsidRPr="00BD6173">
        <w:rPr>
          <w:rFonts w:ascii="方正仿宋_GBK" w:eastAsia="方正仿宋_GBK" w:hAnsi="仿宋" w:cs="宋体" w:hint="eastAsia"/>
          <w:sz w:val="32"/>
          <w:szCs w:val="32"/>
        </w:rPr>
        <w:t xml:space="preserve">　卫生健康部门实施“轻微免罚”或者“首违不罚”，应当以事实为依据，严格遵守法定程序，根据法律、法规、规章的规定，</w:t>
      </w:r>
      <w:r w:rsidRPr="00BD6173">
        <w:rPr>
          <w:rFonts w:ascii="方正仿宋_GBK" w:eastAsia="方正仿宋_GBK" w:hAnsi="仿宋" w:cs="宋体" w:hint="eastAsia"/>
          <w:sz w:val="32"/>
          <w:szCs w:val="32"/>
        </w:rPr>
        <w:t>综合考虑违法行为的事实、性质、情节、社会危害程度等因素，合理、规范行使裁量权。</w:t>
      </w:r>
    </w:p>
    <w:p w14:paraId="74614AE2" w14:textId="77777777" w:rsidR="00AA7AD1" w:rsidRPr="00BD6173" w:rsidRDefault="00371D1B">
      <w:pPr>
        <w:pStyle w:val="a6"/>
        <w:widowControl/>
        <w:spacing w:beforeAutospacing="0" w:afterAutospacing="0" w:line="560" w:lineRule="exact"/>
        <w:ind w:firstLineChars="200" w:firstLine="643"/>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第六条</w:t>
      </w:r>
      <w:r w:rsidRPr="00BD6173">
        <w:rPr>
          <w:rFonts w:ascii="方正仿宋_GBK" w:eastAsia="方正仿宋_GBK" w:hAnsi="仿宋" w:cs="宋体" w:hint="eastAsia"/>
          <w:sz w:val="32"/>
          <w:szCs w:val="32"/>
        </w:rPr>
        <w:t xml:space="preserve">　违法行为轻微，可以结合下列因素综合认定：</w:t>
      </w:r>
    </w:p>
    <w:p w14:paraId="5382A7BA" w14:textId="15EBD9FA"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lastRenderedPageBreak/>
        <w:t>（一）主观过错较小；</w:t>
      </w:r>
    </w:p>
    <w:p w14:paraId="56696C80"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（二）初次违法；</w:t>
      </w:r>
    </w:p>
    <w:p w14:paraId="257453DA" w14:textId="192610B5"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（三）违法行为持续时间较短；</w:t>
      </w:r>
    </w:p>
    <w:p w14:paraId="7AC19481"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（四）及时中止违法行为；</w:t>
      </w:r>
    </w:p>
    <w:p w14:paraId="6F6B0F8C"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（五）没有违法所得或者违法所得金额较小；</w:t>
      </w:r>
    </w:p>
    <w:p w14:paraId="79406345"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（六）涉案货值金额较小；</w:t>
      </w:r>
    </w:p>
    <w:p w14:paraId="362D402F"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（七）涉案产品合格或者符合标准；</w:t>
      </w:r>
    </w:p>
    <w:p w14:paraId="01041721"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（八）其他能够反映违法行为轻微的因素。</w:t>
      </w:r>
    </w:p>
    <w:p w14:paraId="14F80E7B" w14:textId="77777777" w:rsidR="00AA7AD1" w:rsidRPr="00BD6173" w:rsidRDefault="00371D1B">
      <w:pPr>
        <w:pStyle w:val="a6"/>
        <w:widowControl/>
        <w:spacing w:beforeAutospacing="0" w:afterAutospacing="0" w:line="560" w:lineRule="exact"/>
        <w:ind w:firstLineChars="200" w:firstLine="643"/>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第七条</w:t>
      </w:r>
      <w:r w:rsidRPr="00BD6173">
        <w:rPr>
          <w:rFonts w:ascii="方正仿宋_GBK" w:eastAsia="方正仿宋_GBK" w:hAnsi="仿宋" w:cs="宋体" w:hint="eastAsia"/>
          <w:sz w:val="32"/>
          <w:szCs w:val="32"/>
        </w:rPr>
        <w:t xml:space="preserve">　危害后果轻微，可以结合下列因素综合认定：</w:t>
      </w:r>
    </w:p>
    <w:p w14:paraId="0B502EB9"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（一）危害程度较轻，如对医疗质量的影响程度轻微、对公众健康危害较小等；</w:t>
      </w:r>
    </w:p>
    <w:p w14:paraId="1E1D2A5E"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（二）危害范围较小；</w:t>
      </w:r>
    </w:p>
    <w:p w14:paraId="5FEF07FD"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（三）危害后果易于消除或者减轻；</w:t>
      </w:r>
    </w:p>
    <w:p w14:paraId="70126111"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（四）主动消除或者减轻违法行为危害后果；</w:t>
      </w:r>
    </w:p>
    <w:p w14:paraId="0C22BDC5"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（五）主动与违法行为受害者达成和解；</w:t>
      </w:r>
    </w:p>
    <w:p w14:paraId="2BD6D3F5"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（六）主动消除社会不良影响；</w:t>
      </w:r>
    </w:p>
    <w:p w14:paraId="6B8E29FB" w14:textId="7931F2E9"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（七）其他能够反映危害后果轻微的因素。</w:t>
      </w:r>
    </w:p>
    <w:p w14:paraId="47ED6311" w14:textId="77777777" w:rsidR="00AA7AD1" w:rsidRPr="00BD6173" w:rsidRDefault="00371D1B">
      <w:pPr>
        <w:pStyle w:val="a6"/>
        <w:widowControl/>
        <w:spacing w:beforeAutospacing="0" w:afterAutospacing="0" w:line="560" w:lineRule="exact"/>
        <w:ind w:firstLineChars="200" w:firstLine="643"/>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第八条</w:t>
      </w:r>
      <w:r w:rsidRPr="00BD6173">
        <w:rPr>
          <w:rFonts w:ascii="方正仿宋_GBK" w:eastAsia="方正仿宋_GBK" w:hAnsi="仿宋" w:cs="宋体" w:hint="eastAsia"/>
          <w:sz w:val="32"/>
          <w:szCs w:val="32"/>
        </w:rPr>
        <w:t xml:space="preserve">　当事人有下列情形之一的，属于及时改正：</w:t>
      </w:r>
    </w:p>
    <w:p w14:paraId="78FE57C4"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（一）在卫生健康部门发现违法行为线索之前主动改正；</w:t>
      </w:r>
    </w:p>
    <w:p w14:paraId="5079FD2D"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（二）在卫生健康部门发现违法行为线索之后，责令改正之前主动改正；</w:t>
      </w:r>
    </w:p>
    <w:p w14:paraId="72F294AA" w14:textId="21D95270"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（三）在卫生健康部门责令改正后按要求改正</w:t>
      </w:r>
      <w:r w:rsidR="002E574F" w:rsidRPr="00BD6173">
        <w:rPr>
          <w:rFonts w:ascii="方正仿宋_GBK" w:eastAsia="方正仿宋_GBK" w:hAnsi="仿宋" w:cs="宋体" w:hint="eastAsia"/>
          <w:sz w:val="32"/>
          <w:szCs w:val="32"/>
        </w:rPr>
        <w:t>；</w:t>
      </w:r>
    </w:p>
    <w:p w14:paraId="5F3E3E7C" w14:textId="293C505B"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（四）其他及时改正的情形</w:t>
      </w:r>
      <w:r w:rsidR="002E574F" w:rsidRPr="00BD6173">
        <w:rPr>
          <w:rFonts w:ascii="方正仿宋_GBK" w:eastAsia="方正仿宋_GBK" w:hAnsi="仿宋" w:cs="宋体" w:hint="eastAsia"/>
          <w:sz w:val="32"/>
          <w:szCs w:val="32"/>
        </w:rPr>
        <w:t>。</w:t>
      </w:r>
    </w:p>
    <w:p w14:paraId="1DEE7600" w14:textId="77777777"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lastRenderedPageBreak/>
        <w:t>改正的方式包括停止并纠正违法行为、召回或者下架不合格产品、依法退赔等。违法行为因客观原因不</w:t>
      </w:r>
      <w:r w:rsidRPr="00BD6173">
        <w:rPr>
          <w:rFonts w:ascii="方正仿宋_GBK" w:eastAsia="方正仿宋_GBK" w:hAnsi="仿宋" w:cs="宋体" w:hint="eastAsia"/>
          <w:sz w:val="32"/>
          <w:szCs w:val="32"/>
        </w:rPr>
        <w:t>能立即改正到位的，当事人已制定并提交整改计划，明确整改责任和时间表，且正在按计划改正的，可以视为及时改正。</w:t>
      </w:r>
    </w:p>
    <w:p w14:paraId="6031A6C1" w14:textId="7A7E5664"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第九条</w:t>
      </w:r>
      <w:r w:rsidRPr="00BD6173">
        <w:rPr>
          <w:rFonts w:ascii="方正仿宋_GBK" w:eastAsia="方正仿宋_GBK" w:hAnsi="仿宋" w:cs="宋体" w:hint="eastAsia"/>
          <w:sz w:val="32"/>
          <w:szCs w:val="32"/>
        </w:rPr>
        <w:t xml:space="preserve">　初次违法是指当事人首次实施卫生健康领域同一种违法行为。</w:t>
      </w:r>
    </w:p>
    <w:p w14:paraId="6BD72243" w14:textId="5C4C33EB"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经询问当事人，并查询执法办案记录，未发现当事人自违法行为发现之日二年内有同一违法行为的，可以认定为初次违法。</w:t>
      </w:r>
    </w:p>
    <w:p w14:paraId="374A509D"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Calibri" w:cs="Calibri" w:hint="eastAsia"/>
          <w:b/>
          <w:bCs/>
          <w:sz w:val="32"/>
          <w:szCs w:val="32"/>
        </w:rPr>
        <w:t>第十条</w:t>
      </w:r>
      <w:r w:rsidRPr="00BD6173">
        <w:rPr>
          <w:rFonts w:ascii="方正仿宋_GBK" w:eastAsia="方正仿宋_GBK" w:hAnsi="仿宋" w:cs="宋体" w:hint="eastAsia"/>
          <w:sz w:val="32"/>
          <w:szCs w:val="32"/>
        </w:rPr>
        <w:t xml:space="preserve">　卫生健康部门对适用“首违不罚”的违法行为及适用条件实行清单制管理，并根据法律、法规、规章变化情况以及行政执法实际适时予以调整。</w:t>
      </w:r>
    </w:p>
    <w:p w14:paraId="39035CA5" w14:textId="1939ADD5"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省级卫生健康部门制定发布《江苏省卫生健康领域“首违不罚”事项清单》，设区的市级卫生健康部门可以补充事项清单并向社会公开，同时报省级卫生健康部门备案。</w:t>
      </w:r>
    </w:p>
    <w:p w14:paraId="5105F5F7"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第十一条</w:t>
      </w:r>
      <w:r w:rsidRPr="00BD6173">
        <w:rPr>
          <w:rFonts w:ascii="方正仿宋_GBK" w:eastAsia="方正仿宋_GBK" w:hAnsi="仿宋" w:cs="宋体" w:hint="eastAsia"/>
          <w:sz w:val="32"/>
          <w:szCs w:val="32"/>
        </w:rPr>
        <w:t xml:space="preserve">　违法行为未列入清单或者不符合清单中所列条件的，卫生健康部门应当按照《中华人民共和国行政处罚法》等法律、法规、规章，综合裁量</w:t>
      </w:r>
      <w:proofErr w:type="gramStart"/>
      <w:r w:rsidRPr="00BD6173">
        <w:rPr>
          <w:rFonts w:ascii="方正仿宋_GBK" w:eastAsia="方正仿宋_GBK" w:hAnsi="仿宋" w:cs="宋体" w:hint="eastAsia"/>
          <w:sz w:val="32"/>
          <w:szCs w:val="32"/>
        </w:rPr>
        <w:t>作出</w:t>
      </w:r>
      <w:proofErr w:type="gramEnd"/>
      <w:r w:rsidRPr="00BD6173">
        <w:rPr>
          <w:rFonts w:ascii="方正仿宋_GBK" w:eastAsia="方正仿宋_GBK" w:hAnsi="仿宋" w:cs="宋体" w:hint="eastAsia"/>
          <w:sz w:val="32"/>
          <w:szCs w:val="32"/>
        </w:rPr>
        <w:t>是否不予行政处罚的决定。</w:t>
      </w:r>
    </w:p>
    <w:p w14:paraId="6CB9DE44"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第十二条</w:t>
      </w:r>
      <w:r w:rsidRPr="00BD6173">
        <w:rPr>
          <w:rFonts w:ascii="方正仿宋_GBK" w:eastAsia="方正仿宋_GBK" w:hAnsi="仿宋" w:cs="宋体" w:hint="eastAsia"/>
          <w:sz w:val="32"/>
          <w:szCs w:val="32"/>
        </w:rPr>
        <w:t xml:space="preserve">　下列违法行为，不适用“首违不罚”：</w:t>
      </w:r>
    </w:p>
    <w:p w14:paraId="3190D93B" w14:textId="77777777"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（一）涉及国家利益和重大社会公共利益的；</w:t>
      </w:r>
    </w:p>
    <w:p w14:paraId="1CEA7019" w14:textId="4C61E07F"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（二）造成或</w:t>
      </w:r>
      <w:r w:rsidR="002E574F" w:rsidRPr="00BD6173">
        <w:rPr>
          <w:rFonts w:ascii="方正仿宋_GBK" w:eastAsia="方正仿宋_GBK" w:hAnsi="仿宋" w:cs="宋体" w:hint="eastAsia"/>
          <w:sz w:val="32"/>
          <w:szCs w:val="32"/>
        </w:rPr>
        <w:t>者</w:t>
      </w:r>
      <w:r w:rsidRPr="00BD6173">
        <w:rPr>
          <w:rFonts w:ascii="方正仿宋_GBK" w:eastAsia="方正仿宋_GBK" w:hAnsi="仿宋" w:cs="宋体" w:hint="eastAsia"/>
          <w:sz w:val="32"/>
          <w:szCs w:val="32"/>
        </w:rPr>
        <w:t>可能造成</w:t>
      </w:r>
      <w:r w:rsidR="002E574F" w:rsidRPr="00BD6173">
        <w:rPr>
          <w:rFonts w:ascii="方正仿宋_GBK" w:eastAsia="方正仿宋_GBK" w:hAnsi="仿宋" w:cs="宋体" w:hint="eastAsia"/>
          <w:sz w:val="32"/>
          <w:szCs w:val="32"/>
        </w:rPr>
        <w:t>公众</w:t>
      </w:r>
      <w:r w:rsidRPr="00BD6173">
        <w:rPr>
          <w:rFonts w:ascii="方正仿宋_GBK" w:eastAsia="方正仿宋_GBK" w:hAnsi="仿宋" w:cs="宋体" w:hint="eastAsia"/>
          <w:sz w:val="32"/>
          <w:szCs w:val="32"/>
        </w:rPr>
        <w:t>生命</w:t>
      </w:r>
      <w:r w:rsidR="002E574F" w:rsidRPr="00BD6173">
        <w:rPr>
          <w:rFonts w:ascii="方正仿宋_GBK" w:eastAsia="方正仿宋_GBK" w:hAnsi="仿宋" w:cs="宋体" w:hint="eastAsia"/>
          <w:sz w:val="32"/>
          <w:szCs w:val="32"/>
        </w:rPr>
        <w:t>安全、身体</w:t>
      </w:r>
      <w:r w:rsidRPr="00BD6173">
        <w:rPr>
          <w:rFonts w:ascii="方正仿宋_GBK" w:eastAsia="方正仿宋_GBK" w:hAnsi="仿宋" w:cs="宋体" w:hint="eastAsia"/>
          <w:sz w:val="32"/>
          <w:szCs w:val="32"/>
        </w:rPr>
        <w:t>健康</w:t>
      </w:r>
      <w:r w:rsidR="002E574F" w:rsidRPr="00BD6173">
        <w:rPr>
          <w:rFonts w:ascii="方正仿宋_GBK" w:eastAsia="方正仿宋_GBK" w:hAnsi="仿宋" w:cs="宋体" w:hint="eastAsia"/>
          <w:sz w:val="32"/>
          <w:szCs w:val="32"/>
        </w:rPr>
        <w:t>严重风险</w:t>
      </w:r>
      <w:r w:rsidRPr="00BD6173">
        <w:rPr>
          <w:rFonts w:ascii="方正仿宋_GBK" w:eastAsia="方正仿宋_GBK" w:hAnsi="仿宋" w:cs="宋体" w:hint="eastAsia"/>
          <w:sz w:val="32"/>
          <w:szCs w:val="32"/>
        </w:rPr>
        <w:t>的；</w:t>
      </w:r>
    </w:p>
    <w:p w14:paraId="39E93833" w14:textId="0E5FD436"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（三）造成</w:t>
      </w:r>
      <w:r w:rsidR="002E574F" w:rsidRPr="00BD6173">
        <w:rPr>
          <w:rFonts w:ascii="方正仿宋_GBK" w:eastAsia="方正仿宋_GBK" w:hAnsi="仿宋" w:cs="宋体" w:hint="eastAsia"/>
          <w:sz w:val="32"/>
          <w:szCs w:val="32"/>
        </w:rPr>
        <w:t>恶劣</w:t>
      </w:r>
      <w:r w:rsidRPr="00BD6173">
        <w:rPr>
          <w:rFonts w:ascii="方正仿宋_GBK" w:eastAsia="方正仿宋_GBK" w:hAnsi="仿宋" w:cs="宋体" w:hint="eastAsia"/>
          <w:sz w:val="32"/>
          <w:szCs w:val="32"/>
        </w:rPr>
        <w:t>社会影响的；</w:t>
      </w:r>
    </w:p>
    <w:p w14:paraId="431DCEF3" w14:textId="275EC68A"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lastRenderedPageBreak/>
        <w:t>（</w:t>
      </w:r>
      <w:r w:rsidR="002E574F" w:rsidRPr="00BD6173">
        <w:rPr>
          <w:rFonts w:ascii="方正仿宋_GBK" w:eastAsia="方正仿宋_GBK" w:hAnsi="仿宋" w:cs="宋体" w:hint="eastAsia"/>
          <w:sz w:val="32"/>
          <w:szCs w:val="32"/>
        </w:rPr>
        <w:t>四</w:t>
      </w:r>
      <w:r w:rsidRPr="00BD6173">
        <w:rPr>
          <w:rFonts w:ascii="方正仿宋_GBK" w:eastAsia="方正仿宋_GBK" w:hAnsi="仿宋" w:cs="宋体" w:hint="eastAsia"/>
          <w:sz w:val="32"/>
          <w:szCs w:val="32"/>
        </w:rPr>
        <w:t>）发生自然灾害、事故灾难、公共卫生或者社会安全等突发事件时，违反突发事件应对措施的。</w:t>
      </w:r>
    </w:p>
    <w:p w14:paraId="6999129F" w14:textId="61EE3430" w:rsidR="00AA7AD1" w:rsidRPr="00BD6173" w:rsidRDefault="00371D1B">
      <w:pPr>
        <w:pStyle w:val="a6"/>
        <w:widowControl/>
        <w:spacing w:beforeAutospacing="0" w:afterAutospacing="0" w:line="560" w:lineRule="exact"/>
        <w:ind w:firstLine="640"/>
        <w:jc w:val="both"/>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第十三条</w:t>
      </w:r>
      <w:r w:rsidRPr="00BD6173">
        <w:rPr>
          <w:rFonts w:ascii="方正仿宋_GBK" w:eastAsia="方正仿宋_GBK" w:hAnsi="仿宋" w:cs="宋体" w:hint="eastAsia"/>
          <w:sz w:val="32"/>
          <w:szCs w:val="32"/>
        </w:rPr>
        <w:t xml:space="preserve">　在立案之前的核查阶段已查清事实，有充分证据证明当事人违法行为应当不予行政处罚的，责令当事人改正并依法进行教育，可以不予立案。属于“首违不罚”情形的，执法人员当场制作送达《不予行政处罚决定书》。</w:t>
      </w:r>
    </w:p>
    <w:p w14:paraId="306C4F81" w14:textId="0A54FD4B" w:rsidR="00AA7AD1" w:rsidRPr="00BD6173" w:rsidRDefault="00371D1B">
      <w:pPr>
        <w:pStyle w:val="a6"/>
        <w:widowControl/>
        <w:spacing w:beforeAutospacing="0" w:afterAutospacing="0" w:line="560" w:lineRule="exact"/>
        <w:ind w:firstLineChars="200" w:firstLine="640"/>
        <w:jc w:val="both"/>
        <w:rPr>
          <w:rFonts w:ascii="方正仿宋_GBK" w:eastAsia="方正仿宋_GBK" w:hAnsi="仿宋" w:cs="宋体" w:hint="eastAsia"/>
          <w:kern w:val="2"/>
          <w:sz w:val="32"/>
          <w:szCs w:val="32"/>
        </w:rPr>
      </w:pPr>
      <w:r w:rsidRPr="00BD6173">
        <w:rPr>
          <w:rFonts w:ascii="方正仿宋_GBK" w:eastAsia="方正仿宋_GBK" w:hAnsi="仿宋" w:cs="宋体" w:hint="eastAsia"/>
          <w:sz w:val="32"/>
          <w:szCs w:val="32"/>
        </w:rPr>
        <w:t>在立案后查清事实，有充分证据证明当事人违法行为应当不予行政处罚的，应当制作案件调查终结报告，对不予行政处罚的理由、依据予以说明，并按照法定程序</w:t>
      </w:r>
      <w:proofErr w:type="gramStart"/>
      <w:r w:rsidRPr="00BD6173">
        <w:rPr>
          <w:rFonts w:ascii="方正仿宋_GBK" w:eastAsia="方正仿宋_GBK" w:hAnsi="仿宋" w:cs="宋体" w:hint="eastAsia"/>
          <w:sz w:val="32"/>
          <w:szCs w:val="32"/>
        </w:rPr>
        <w:t>作出</w:t>
      </w:r>
      <w:proofErr w:type="gramEnd"/>
      <w:r w:rsidRPr="00BD6173">
        <w:rPr>
          <w:rFonts w:ascii="方正仿宋_GBK" w:eastAsia="方正仿宋_GBK" w:hAnsi="仿宋" w:cs="宋体" w:hint="eastAsia"/>
          <w:sz w:val="32"/>
          <w:szCs w:val="32"/>
        </w:rPr>
        <w:t>决定。属于“首违不罚”情形的，经负责人批准后制作送达《不予行政处罚决定书》。</w:t>
      </w:r>
    </w:p>
    <w:p w14:paraId="4632D75D" w14:textId="77777777" w:rsidR="00AA7AD1" w:rsidRPr="00BD6173" w:rsidRDefault="00371D1B">
      <w:pPr>
        <w:pStyle w:val="a6"/>
        <w:widowControl/>
        <w:spacing w:beforeAutospacing="0" w:afterAutospacing="0" w:line="560" w:lineRule="exact"/>
        <w:ind w:firstLineChars="200" w:firstLine="643"/>
        <w:jc w:val="both"/>
        <w:rPr>
          <w:rFonts w:ascii="方正仿宋_GBK" w:eastAsia="方正仿宋_GBK" w:hAnsi="仿宋" w:cs="宋体" w:hint="eastAsia"/>
          <w:sz w:val="32"/>
          <w:szCs w:val="32"/>
        </w:rPr>
      </w:pPr>
      <w:r w:rsidRPr="00BD6173">
        <w:rPr>
          <w:rFonts w:ascii="方正仿宋_GBK" w:eastAsia="方正仿宋_GBK" w:hAnsi="仿宋" w:cs="宋体" w:hint="eastAsia"/>
          <w:b/>
          <w:bCs/>
          <w:kern w:val="2"/>
          <w:sz w:val="32"/>
          <w:szCs w:val="32"/>
        </w:rPr>
        <w:t>第十四条</w:t>
      </w:r>
      <w:r w:rsidRPr="00BD6173">
        <w:rPr>
          <w:rFonts w:ascii="方正仿宋_GBK" w:eastAsia="方正仿宋_GBK" w:hAnsi="仿宋" w:cs="宋体" w:hint="eastAsia"/>
          <w:sz w:val="32"/>
          <w:szCs w:val="32"/>
        </w:rPr>
        <w:t xml:space="preserve">　</w:t>
      </w:r>
      <w:r w:rsidRPr="00BD6173">
        <w:rPr>
          <w:rFonts w:ascii="方正仿宋_GBK" w:eastAsia="方正仿宋_GBK" w:hAnsi="仿宋" w:cs="宋体" w:hint="eastAsia"/>
          <w:kern w:val="2"/>
          <w:sz w:val="32"/>
          <w:szCs w:val="32"/>
        </w:rPr>
        <w:t>对当事人实施“首违不罚”的，卫生健康部门应当运用引导、建议、提醒、回访等行政指导手段，加强法治宣传和教育，督促当事人依法开展生产经营或者执业活动，提升法律意识和主体责任意识。</w:t>
      </w:r>
    </w:p>
    <w:p w14:paraId="277CD9E9" w14:textId="77777777" w:rsidR="00AA7AD1" w:rsidRPr="00BD6173" w:rsidRDefault="00371D1B">
      <w:pPr>
        <w:spacing w:line="560" w:lineRule="exact"/>
        <w:ind w:firstLineChars="200" w:firstLine="643"/>
        <w:rPr>
          <w:rFonts w:ascii="方正仿宋_GBK" w:eastAsia="方正仿宋_GBK" w:hAnsi="仿宋" w:cs="宋体" w:hint="eastAsia"/>
          <w:sz w:val="32"/>
          <w:szCs w:val="32"/>
        </w:rPr>
      </w:pPr>
      <w:r w:rsidRPr="00BD6173">
        <w:rPr>
          <w:rFonts w:ascii="方正仿宋_GBK" w:eastAsia="方正仿宋_GBK" w:hAnsi="仿宋" w:cs="宋体" w:hint="eastAsia"/>
          <w:b/>
          <w:bCs/>
          <w:kern w:val="0"/>
          <w:sz w:val="32"/>
          <w:szCs w:val="32"/>
        </w:rPr>
        <w:t>第十五条</w:t>
      </w:r>
      <w:r w:rsidRPr="00BD6173">
        <w:rPr>
          <w:rFonts w:ascii="方正仿宋_GBK" w:eastAsia="方正仿宋_GBK" w:hAnsi="仿宋" w:cs="宋体" w:hint="eastAsia"/>
          <w:b/>
          <w:bCs/>
          <w:sz w:val="32"/>
          <w:szCs w:val="32"/>
        </w:rPr>
        <w:t xml:space="preserve">　</w:t>
      </w:r>
      <w:r w:rsidRPr="00BD6173">
        <w:rPr>
          <w:rFonts w:ascii="方正仿宋_GBK" w:eastAsia="方正仿宋_GBK" w:hAnsi="仿宋" w:cs="宋体" w:hint="eastAsia"/>
          <w:sz w:val="32"/>
          <w:szCs w:val="32"/>
        </w:rPr>
        <w:t>卫生监督机构应当按规定将“首违不罚”案件的证据材料和执法文书立卷归档，并做好相关信息的记录和保存，</w:t>
      </w:r>
      <w:proofErr w:type="gramStart"/>
      <w:r w:rsidRPr="00BD6173">
        <w:rPr>
          <w:rFonts w:ascii="方正仿宋_GBK" w:eastAsia="方正仿宋_GBK" w:hAnsi="仿宋" w:cs="宋体" w:hint="eastAsia"/>
          <w:sz w:val="32"/>
          <w:szCs w:val="32"/>
        </w:rPr>
        <w:t>方便执法</w:t>
      </w:r>
      <w:proofErr w:type="gramEnd"/>
      <w:r w:rsidRPr="00BD6173">
        <w:rPr>
          <w:rFonts w:ascii="方正仿宋_GBK" w:eastAsia="方正仿宋_GBK" w:hAnsi="仿宋" w:cs="宋体" w:hint="eastAsia"/>
          <w:sz w:val="32"/>
          <w:szCs w:val="32"/>
        </w:rPr>
        <w:t>人员查询。</w:t>
      </w:r>
    </w:p>
    <w:p w14:paraId="7BC0924A" w14:textId="77777777" w:rsidR="00AA7AD1" w:rsidRPr="00BD6173" w:rsidRDefault="00371D1B">
      <w:pPr>
        <w:spacing w:line="560" w:lineRule="exact"/>
        <w:ind w:firstLineChars="200" w:firstLine="643"/>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第十六条</w:t>
      </w:r>
      <w:r w:rsidRPr="00BD6173">
        <w:rPr>
          <w:rFonts w:ascii="方正仿宋_GBK" w:eastAsia="方正仿宋_GBK" w:hAnsi="仿宋" w:cs="宋体" w:hint="eastAsia"/>
          <w:sz w:val="32"/>
          <w:szCs w:val="32"/>
        </w:rPr>
        <w:t xml:space="preserve">　已适用本意见“首违不罚”的当事人故意隐瞒非初次违法事实，且尚未超过处罚时效的，卫生健康部门可以依照有关规定重新调查处理。</w:t>
      </w:r>
    </w:p>
    <w:p w14:paraId="25B90823" w14:textId="77777777" w:rsidR="00AA7AD1" w:rsidRPr="00BD6173" w:rsidRDefault="00371D1B">
      <w:pPr>
        <w:spacing w:line="560" w:lineRule="exact"/>
        <w:ind w:firstLineChars="200" w:firstLine="643"/>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第十七条</w:t>
      </w:r>
      <w:r w:rsidRPr="00BD6173">
        <w:rPr>
          <w:rFonts w:ascii="方正仿宋_GBK" w:eastAsia="方正仿宋_GBK" w:hAnsi="仿宋" w:cs="宋体" w:hint="eastAsia"/>
          <w:sz w:val="32"/>
          <w:szCs w:val="32"/>
        </w:rPr>
        <w:t xml:space="preserve">　本意见施行后，法律、法规、规章或者上级文件对不予行政处</w:t>
      </w:r>
      <w:r w:rsidRPr="00BD6173">
        <w:rPr>
          <w:rFonts w:ascii="方正仿宋_GBK" w:eastAsia="方正仿宋_GBK" w:hAnsi="仿宋" w:cs="宋体" w:hint="eastAsia"/>
          <w:sz w:val="32"/>
          <w:szCs w:val="32"/>
        </w:rPr>
        <w:t>罚另有规定的，从其规定。</w:t>
      </w:r>
    </w:p>
    <w:p w14:paraId="4679E5E1" w14:textId="709C5195" w:rsidR="00AA7AD1" w:rsidRPr="00BD6173" w:rsidRDefault="00371D1B">
      <w:pPr>
        <w:spacing w:line="560" w:lineRule="exact"/>
        <w:ind w:firstLineChars="200" w:firstLine="643"/>
        <w:rPr>
          <w:rFonts w:ascii="方正仿宋_GBK" w:eastAsia="方正仿宋_GBK" w:hAnsi="仿宋" w:cs="宋体" w:hint="eastAsia"/>
          <w:sz w:val="32"/>
          <w:szCs w:val="32"/>
        </w:rPr>
      </w:pPr>
      <w:r w:rsidRPr="00BD6173">
        <w:rPr>
          <w:rFonts w:ascii="方正仿宋_GBK" w:eastAsia="方正仿宋_GBK" w:hAnsi="仿宋" w:cs="宋体" w:hint="eastAsia"/>
          <w:b/>
          <w:bCs/>
          <w:sz w:val="32"/>
          <w:szCs w:val="32"/>
        </w:rPr>
        <w:t>第十八条</w:t>
      </w:r>
      <w:r w:rsidRPr="00BD6173">
        <w:rPr>
          <w:rFonts w:ascii="方正仿宋_GBK" w:eastAsia="方正仿宋_GBK" w:hAnsi="仿宋" w:cs="宋体" w:hint="eastAsia"/>
          <w:sz w:val="32"/>
          <w:szCs w:val="32"/>
        </w:rPr>
        <w:t xml:space="preserve">　</w:t>
      </w:r>
      <w:proofErr w:type="gramStart"/>
      <w:r w:rsidRPr="00BD6173">
        <w:rPr>
          <w:rFonts w:ascii="方正仿宋_GBK" w:eastAsia="方正仿宋_GBK" w:hAnsi="仿宋" w:cs="宋体" w:hint="eastAsia"/>
          <w:sz w:val="32"/>
          <w:szCs w:val="32"/>
        </w:rPr>
        <w:t>本意见自</w:t>
      </w:r>
      <w:r w:rsidRPr="00BD6173">
        <w:rPr>
          <w:rFonts w:ascii="方正仿宋_GBK" w:eastAsia="方正仿宋_GBK" w:hAnsi="仿宋" w:cs="宋体" w:hint="eastAsia"/>
          <w:sz w:val="32"/>
          <w:szCs w:val="32"/>
        </w:rPr>
        <w:t>2023</w:t>
      </w:r>
      <w:r w:rsidRPr="00BD6173">
        <w:rPr>
          <w:rFonts w:ascii="方正仿宋_GBK" w:eastAsia="方正仿宋_GBK" w:hAnsi="仿宋" w:cs="宋体" w:hint="eastAsia"/>
          <w:sz w:val="32"/>
          <w:szCs w:val="32"/>
        </w:rPr>
        <w:t>年</w:t>
      </w:r>
      <w:proofErr w:type="gramEnd"/>
      <w:r w:rsidRPr="00BD6173">
        <w:rPr>
          <w:rFonts w:ascii="方正仿宋_GBK" w:eastAsia="方正仿宋_GBK" w:hAnsi="仿宋" w:cs="宋体" w:hint="eastAsia"/>
          <w:sz w:val="32"/>
          <w:szCs w:val="32"/>
        </w:rPr>
        <w:t xml:space="preserve"> </w:t>
      </w:r>
      <w:r w:rsidRPr="00BD6173">
        <w:rPr>
          <w:rFonts w:ascii="方正仿宋_GBK" w:eastAsia="方正仿宋_GBK" w:hAnsi="仿宋" w:cs="宋体" w:hint="eastAsia"/>
          <w:sz w:val="32"/>
          <w:szCs w:val="32"/>
        </w:rPr>
        <w:t>月</w:t>
      </w:r>
      <w:r w:rsidRPr="00BD6173">
        <w:rPr>
          <w:rFonts w:ascii="方正仿宋_GBK" w:eastAsia="方正仿宋_GBK" w:hAnsi="仿宋" w:cs="宋体" w:hint="eastAsia"/>
          <w:sz w:val="32"/>
          <w:szCs w:val="32"/>
        </w:rPr>
        <w:t xml:space="preserve"> </w:t>
      </w:r>
      <w:r w:rsidRPr="00BD6173">
        <w:rPr>
          <w:rFonts w:ascii="方正仿宋_GBK" w:eastAsia="方正仿宋_GBK" w:hAnsi="仿宋" w:cs="宋体" w:hint="eastAsia"/>
          <w:sz w:val="32"/>
          <w:szCs w:val="32"/>
        </w:rPr>
        <w:t>日起施行</w:t>
      </w:r>
      <w:r w:rsidRPr="00BD6173">
        <w:rPr>
          <w:rFonts w:ascii="方正仿宋_GBK" w:eastAsia="方正仿宋_GBK" w:hAnsi="仿宋" w:cs="宋体" w:hint="eastAsia"/>
          <w:sz w:val="32"/>
          <w:szCs w:val="32"/>
        </w:rPr>
        <w:t>,</w:t>
      </w:r>
      <w:r w:rsidRPr="00BD6173">
        <w:rPr>
          <w:rFonts w:ascii="方正仿宋_GBK" w:eastAsia="方正仿宋_GBK" w:hAnsi="仿宋" w:cs="宋体" w:hint="eastAsia"/>
          <w:sz w:val="32"/>
          <w:szCs w:val="32"/>
        </w:rPr>
        <w:t>有效期</w:t>
      </w:r>
      <w:r w:rsidR="002E574F" w:rsidRPr="00BD6173">
        <w:rPr>
          <w:rFonts w:ascii="方正仿宋_GBK" w:eastAsia="方正仿宋_GBK" w:hAnsi="仿宋" w:cs="宋体" w:hint="eastAsia"/>
          <w:sz w:val="32"/>
          <w:szCs w:val="32"/>
        </w:rPr>
        <w:t>至</w:t>
      </w:r>
      <w:r w:rsidR="002E574F" w:rsidRPr="00BD6173">
        <w:rPr>
          <w:rFonts w:ascii="方正仿宋_GBK" w:eastAsia="方正仿宋_GBK" w:hAnsi="仿宋" w:cs="宋体" w:hint="eastAsia"/>
          <w:sz w:val="32"/>
          <w:szCs w:val="32"/>
        </w:rPr>
        <w:lastRenderedPageBreak/>
        <w:t>2028年 月 日</w:t>
      </w:r>
      <w:r w:rsidRPr="00BD6173">
        <w:rPr>
          <w:rFonts w:ascii="方正仿宋_GBK" w:eastAsia="方正仿宋_GBK" w:hAnsi="仿宋" w:cs="宋体" w:hint="eastAsia"/>
          <w:sz w:val="32"/>
          <w:szCs w:val="32"/>
        </w:rPr>
        <w:t>。</w:t>
      </w:r>
    </w:p>
    <w:p w14:paraId="4D74C74C" w14:textId="77777777" w:rsidR="00AA7AD1" w:rsidRPr="00BD6173" w:rsidRDefault="00AA7AD1">
      <w:pPr>
        <w:spacing w:line="560" w:lineRule="exact"/>
        <w:ind w:firstLineChars="228" w:firstLine="730"/>
        <w:rPr>
          <w:rFonts w:ascii="方正仿宋_GBK" w:eastAsia="方正仿宋_GBK" w:hAnsi="仿宋" w:cs="宋体" w:hint="eastAsia"/>
          <w:sz w:val="32"/>
          <w:szCs w:val="32"/>
        </w:rPr>
      </w:pPr>
    </w:p>
    <w:p w14:paraId="140E914B" w14:textId="77777777" w:rsidR="00AA7AD1" w:rsidRPr="00BD6173" w:rsidRDefault="00371D1B">
      <w:pPr>
        <w:spacing w:line="560" w:lineRule="exact"/>
        <w:ind w:firstLineChars="228" w:firstLine="730"/>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附件：</w:t>
      </w:r>
      <w:r w:rsidRPr="00BD6173">
        <w:rPr>
          <w:rFonts w:ascii="方正仿宋_GBK" w:eastAsia="方正仿宋_GBK" w:hAnsi="仿宋" w:cs="宋体" w:hint="eastAsia"/>
          <w:sz w:val="32"/>
          <w:szCs w:val="32"/>
        </w:rPr>
        <w:t>1</w:t>
      </w:r>
      <w:r w:rsidRPr="00BD6173">
        <w:rPr>
          <w:rFonts w:ascii="方正仿宋_GBK" w:eastAsia="方正仿宋_GBK" w:hAnsi="仿宋" w:cs="宋体" w:hint="eastAsia"/>
          <w:sz w:val="32"/>
          <w:szCs w:val="32"/>
        </w:rPr>
        <w:t>．江苏省卫生健康领域“首违不罚”清单（</w:t>
      </w:r>
      <w:r w:rsidRPr="00BD6173">
        <w:rPr>
          <w:rFonts w:ascii="方正仿宋_GBK" w:eastAsia="方正仿宋_GBK" w:hAnsi="仿宋" w:cs="宋体" w:hint="eastAsia"/>
          <w:sz w:val="32"/>
          <w:szCs w:val="32"/>
        </w:rPr>
        <w:t>2</w:t>
      </w:r>
      <w:r w:rsidRPr="00BD6173">
        <w:rPr>
          <w:rFonts w:ascii="方正仿宋_GBK" w:eastAsia="方正仿宋_GBK" w:hAnsi="仿宋" w:cs="宋体" w:hint="eastAsia"/>
          <w:sz w:val="32"/>
          <w:szCs w:val="32"/>
        </w:rPr>
        <w:t>023</w:t>
      </w:r>
      <w:r w:rsidRPr="00BD6173">
        <w:rPr>
          <w:rFonts w:ascii="方正仿宋_GBK" w:eastAsia="方正仿宋_GBK" w:hAnsi="仿宋" w:cs="宋体" w:hint="eastAsia"/>
          <w:sz w:val="32"/>
          <w:szCs w:val="32"/>
        </w:rPr>
        <w:t>年版）</w:t>
      </w:r>
    </w:p>
    <w:p w14:paraId="0DE8A631" w14:textId="77777777" w:rsidR="00AA7AD1" w:rsidRPr="00BD6173" w:rsidRDefault="00371D1B">
      <w:pPr>
        <w:spacing w:line="560" w:lineRule="exact"/>
        <w:ind w:firstLineChars="526" w:firstLine="1683"/>
        <w:rPr>
          <w:rFonts w:ascii="方正仿宋_GBK" w:eastAsia="方正仿宋_GBK" w:hAnsi="仿宋" w:cs="宋体" w:hint="eastAsia"/>
          <w:sz w:val="32"/>
          <w:szCs w:val="32"/>
        </w:rPr>
      </w:pPr>
      <w:r w:rsidRPr="00BD6173">
        <w:rPr>
          <w:rFonts w:ascii="方正仿宋_GBK" w:eastAsia="方正仿宋_GBK" w:hAnsi="仿宋" w:cs="宋体" w:hint="eastAsia"/>
          <w:sz w:val="32"/>
          <w:szCs w:val="32"/>
        </w:rPr>
        <w:t>2</w:t>
      </w:r>
      <w:r w:rsidRPr="00BD6173">
        <w:rPr>
          <w:rFonts w:ascii="方正仿宋_GBK" w:eastAsia="方正仿宋_GBK" w:hAnsi="仿宋" w:cs="宋体" w:hint="eastAsia"/>
          <w:sz w:val="32"/>
          <w:szCs w:val="32"/>
        </w:rPr>
        <w:t>．不予行政处罚决定书样张</w:t>
      </w:r>
    </w:p>
    <w:p w14:paraId="313C6544" w14:textId="77777777" w:rsidR="00AA7AD1" w:rsidRDefault="00AA7AD1">
      <w:pPr>
        <w:spacing w:line="560" w:lineRule="exact"/>
        <w:ind w:firstLineChars="228" w:firstLine="730"/>
        <w:rPr>
          <w:rFonts w:ascii="仿宋" w:eastAsia="仿宋" w:hAnsi="仿宋" w:cs="宋体"/>
          <w:sz w:val="32"/>
          <w:szCs w:val="32"/>
        </w:rPr>
      </w:pPr>
    </w:p>
    <w:p w14:paraId="7505B5C5" w14:textId="77777777" w:rsidR="00AA7AD1" w:rsidRDefault="00AA7AD1">
      <w:pPr>
        <w:spacing w:line="560" w:lineRule="exact"/>
        <w:ind w:firstLineChars="228" w:firstLine="730"/>
        <w:rPr>
          <w:rFonts w:ascii="仿宋" w:eastAsia="仿宋" w:hAnsi="仿宋" w:cs="宋体"/>
          <w:sz w:val="32"/>
          <w:szCs w:val="32"/>
        </w:rPr>
        <w:sectPr w:rsidR="00AA7AD1">
          <w:footerReference w:type="default" r:id="rId8"/>
          <w:pgSz w:w="11906" w:h="16838"/>
          <w:pgMar w:top="1440" w:right="1800" w:bottom="1440" w:left="1800" w:header="851" w:footer="992" w:gutter="0"/>
          <w:cols w:space="425"/>
          <w:docGrid w:type="lines" w:linePitch="312"/>
        </w:sectPr>
      </w:pPr>
    </w:p>
    <w:p w14:paraId="771B3F1F" w14:textId="77777777" w:rsidR="00AA7AD1" w:rsidRDefault="00371D1B">
      <w:pPr>
        <w:spacing w:line="560" w:lineRule="exact"/>
        <w:rPr>
          <w:rFonts w:ascii="仿宋" w:eastAsia="仿宋" w:hAnsi="仿宋" w:cs="宋体"/>
          <w:sz w:val="32"/>
          <w:szCs w:val="32"/>
        </w:rPr>
      </w:pPr>
      <w:r>
        <w:rPr>
          <w:rFonts w:ascii="仿宋" w:eastAsia="仿宋" w:hAnsi="仿宋" w:hint="eastAsia"/>
          <w:sz w:val="32"/>
          <w:szCs w:val="32"/>
        </w:rPr>
        <w:lastRenderedPageBreak/>
        <w:t>附件</w:t>
      </w:r>
      <w:r>
        <w:rPr>
          <w:rFonts w:ascii="仿宋" w:eastAsia="仿宋" w:hAnsi="仿宋"/>
          <w:sz w:val="32"/>
          <w:szCs w:val="32"/>
        </w:rPr>
        <w:t>1</w:t>
      </w:r>
    </w:p>
    <w:p w14:paraId="6B519281" w14:textId="77777777" w:rsidR="00AA7AD1" w:rsidRDefault="00371D1B">
      <w:pPr>
        <w:spacing w:afterLines="50" w:after="156" w:line="560" w:lineRule="exact"/>
        <w:jc w:val="center"/>
        <w:rPr>
          <w:rFonts w:ascii="方正小标宋_GBK" w:eastAsia="方正小标宋_GBK" w:hAnsi="仿宋" w:cs="宋体"/>
          <w:sz w:val="44"/>
          <w:szCs w:val="44"/>
        </w:rPr>
      </w:pPr>
      <w:r>
        <w:rPr>
          <w:rFonts w:ascii="方正小标宋_GBK" w:eastAsia="方正小标宋_GBK" w:hAnsi="仿宋" w:cs="宋体" w:hint="eastAsia"/>
          <w:sz w:val="44"/>
          <w:szCs w:val="44"/>
        </w:rPr>
        <w:t>江苏省卫生健康领域“首违不罚”清单（</w:t>
      </w:r>
      <w:r>
        <w:rPr>
          <w:rFonts w:ascii="方正小标宋_GBK" w:eastAsia="方正小标宋_GBK" w:hAnsi="仿宋" w:cs="宋体" w:hint="eastAsia"/>
          <w:sz w:val="44"/>
          <w:szCs w:val="44"/>
        </w:rPr>
        <w:t>2</w:t>
      </w:r>
      <w:r>
        <w:rPr>
          <w:rFonts w:ascii="方正小标宋_GBK" w:eastAsia="方正小标宋_GBK" w:hAnsi="仿宋" w:cs="宋体"/>
          <w:sz w:val="44"/>
          <w:szCs w:val="44"/>
        </w:rPr>
        <w:t>023</w:t>
      </w:r>
      <w:r>
        <w:rPr>
          <w:rFonts w:ascii="方正小标宋_GBK" w:eastAsia="方正小标宋_GBK" w:hAnsi="仿宋" w:cs="宋体" w:hint="eastAsia"/>
          <w:sz w:val="44"/>
          <w:szCs w:val="44"/>
        </w:rPr>
        <w:t>年版）</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2410"/>
        <w:gridCol w:w="7229"/>
        <w:gridCol w:w="2976"/>
      </w:tblGrid>
      <w:tr w:rsidR="00AA7AD1" w14:paraId="5B60BAD7" w14:textId="77777777">
        <w:trPr>
          <w:cantSplit/>
          <w:trHeight w:val="629"/>
          <w:tblHeader/>
          <w:jc w:val="center"/>
        </w:trPr>
        <w:tc>
          <w:tcPr>
            <w:tcW w:w="704" w:type="dxa"/>
            <w:vAlign w:val="center"/>
          </w:tcPr>
          <w:p w14:paraId="336E3DA6" w14:textId="77777777" w:rsidR="00AA7AD1" w:rsidRDefault="00371D1B">
            <w:pPr>
              <w:spacing w:line="400" w:lineRule="exact"/>
              <w:jc w:val="center"/>
              <w:rPr>
                <w:rFonts w:ascii="仿宋" w:eastAsia="仿宋" w:hAnsi="仿宋"/>
                <w:b/>
                <w:bCs/>
                <w:kern w:val="0"/>
                <w:sz w:val="24"/>
              </w:rPr>
            </w:pPr>
            <w:r>
              <w:rPr>
                <w:rFonts w:ascii="仿宋" w:eastAsia="仿宋" w:hAnsi="仿宋" w:hint="eastAsia"/>
                <w:b/>
                <w:bCs/>
                <w:kern w:val="0"/>
                <w:sz w:val="24"/>
              </w:rPr>
              <w:t>序号</w:t>
            </w:r>
          </w:p>
        </w:tc>
        <w:tc>
          <w:tcPr>
            <w:tcW w:w="1276" w:type="dxa"/>
            <w:vAlign w:val="center"/>
          </w:tcPr>
          <w:p w14:paraId="273FDA9B" w14:textId="77777777" w:rsidR="00AA7AD1" w:rsidRDefault="00371D1B">
            <w:pPr>
              <w:spacing w:line="400" w:lineRule="exact"/>
              <w:jc w:val="center"/>
              <w:rPr>
                <w:rFonts w:ascii="仿宋" w:eastAsia="仿宋" w:hAnsi="仿宋"/>
                <w:b/>
                <w:bCs/>
                <w:kern w:val="0"/>
                <w:sz w:val="24"/>
              </w:rPr>
            </w:pPr>
            <w:r>
              <w:rPr>
                <w:rFonts w:ascii="仿宋" w:eastAsia="仿宋" w:hAnsi="仿宋" w:hint="eastAsia"/>
                <w:b/>
                <w:bCs/>
                <w:kern w:val="0"/>
                <w:sz w:val="24"/>
              </w:rPr>
              <w:t>专业</w:t>
            </w:r>
          </w:p>
        </w:tc>
        <w:tc>
          <w:tcPr>
            <w:tcW w:w="2410" w:type="dxa"/>
            <w:vAlign w:val="center"/>
          </w:tcPr>
          <w:p w14:paraId="57B222DB" w14:textId="77777777" w:rsidR="00AA7AD1" w:rsidRDefault="00371D1B">
            <w:pPr>
              <w:spacing w:line="400" w:lineRule="exact"/>
              <w:jc w:val="center"/>
              <w:rPr>
                <w:rFonts w:ascii="仿宋" w:eastAsia="仿宋" w:hAnsi="仿宋"/>
                <w:b/>
                <w:bCs/>
                <w:kern w:val="0"/>
                <w:sz w:val="24"/>
              </w:rPr>
            </w:pPr>
            <w:r>
              <w:rPr>
                <w:rFonts w:ascii="仿宋" w:eastAsia="仿宋" w:hAnsi="仿宋" w:hint="eastAsia"/>
                <w:b/>
                <w:bCs/>
                <w:kern w:val="0"/>
                <w:sz w:val="24"/>
              </w:rPr>
              <w:t>违法行为名称</w:t>
            </w:r>
          </w:p>
        </w:tc>
        <w:tc>
          <w:tcPr>
            <w:tcW w:w="7229" w:type="dxa"/>
            <w:vAlign w:val="center"/>
          </w:tcPr>
          <w:p w14:paraId="67F00E63" w14:textId="77777777" w:rsidR="00AA7AD1" w:rsidRDefault="00371D1B">
            <w:pPr>
              <w:spacing w:line="400" w:lineRule="exact"/>
              <w:jc w:val="center"/>
              <w:rPr>
                <w:rFonts w:ascii="仿宋" w:eastAsia="仿宋" w:hAnsi="仿宋"/>
                <w:b/>
                <w:bCs/>
                <w:kern w:val="0"/>
                <w:sz w:val="24"/>
              </w:rPr>
            </w:pPr>
            <w:r>
              <w:rPr>
                <w:rFonts w:ascii="仿宋" w:eastAsia="仿宋" w:hAnsi="仿宋" w:hint="eastAsia"/>
                <w:b/>
                <w:bCs/>
                <w:kern w:val="0"/>
                <w:sz w:val="24"/>
              </w:rPr>
              <w:t>法律依据</w:t>
            </w:r>
          </w:p>
        </w:tc>
        <w:tc>
          <w:tcPr>
            <w:tcW w:w="2976" w:type="dxa"/>
            <w:vAlign w:val="center"/>
          </w:tcPr>
          <w:p w14:paraId="7F64DC34" w14:textId="77777777" w:rsidR="00AA7AD1" w:rsidRDefault="00371D1B">
            <w:pPr>
              <w:spacing w:line="400" w:lineRule="exact"/>
              <w:jc w:val="center"/>
              <w:rPr>
                <w:rFonts w:ascii="仿宋" w:eastAsia="仿宋" w:hAnsi="仿宋"/>
                <w:b/>
                <w:bCs/>
                <w:kern w:val="0"/>
                <w:sz w:val="24"/>
              </w:rPr>
            </w:pPr>
            <w:r>
              <w:rPr>
                <w:rFonts w:ascii="仿宋" w:eastAsia="仿宋" w:hAnsi="仿宋" w:hint="eastAsia"/>
                <w:b/>
                <w:bCs/>
                <w:kern w:val="0"/>
                <w:sz w:val="24"/>
              </w:rPr>
              <w:t>适用条件（需同时满足）</w:t>
            </w:r>
          </w:p>
        </w:tc>
      </w:tr>
      <w:tr w:rsidR="00AA7AD1" w14:paraId="3EF43438" w14:textId="77777777">
        <w:trPr>
          <w:cantSplit/>
          <w:jc w:val="center"/>
        </w:trPr>
        <w:tc>
          <w:tcPr>
            <w:tcW w:w="704" w:type="dxa"/>
            <w:vAlign w:val="center"/>
          </w:tcPr>
          <w:p w14:paraId="28EC9F00"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rPr>
              <w:t>1</w:t>
            </w:r>
          </w:p>
        </w:tc>
        <w:tc>
          <w:tcPr>
            <w:tcW w:w="1276" w:type="dxa"/>
            <w:vAlign w:val="center"/>
          </w:tcPr>
          <w:p w14:paraId="189C9520"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职业卫生</w:t>
            </w:r>
          </w:p>
        </w:tc>
        <w:tc>
          <w:tcPr>
            <w:tcW w:w="2410" w:type="dxa"/>
            <w:vAlign w:val="center"/>
          </w:tcPr>
          <w:p w14:paraId="4A11A319"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未按照规定制定职业病防治计划和实施方案的</w:t>
            </w:r>
          </w:p>
        </w:tc>
        <w:tc>
          <w:tcPr>
            <w:tcW w:w="7229" w:type="dxa"/>
          </w:tcPr>
          <w:p w14:paraId="21AAD1F2"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《中华人民共和国职业病防治法》第七十条第（二）项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违反本法规定，有下列行为之一的，由卫生行政部门给予警告，责令限期改正；逾期不改正的，处十万元以下的罚款：（二）未采取本法第二十条规定的职业病防治管理措施的。</w:t>
            </w:r>
          </w:p>
        </w:tc>
        <w:tc>
          <w:tcPr>
            <w:tcW w:w="2976" w:type="dxa"/>
            <w:vAlign w:val="center"/>
          </w:tcPr>
          <w:p w14:paraId="3144FEEA" w14:textId="722F3A9D"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3E4C8BE6" w14:textId="77777777">
        <w:trPr>
          <w:cantSplit/>
          <w:jc w:val="center"/>
        </w:trPr>
        <w:tc>
          <w:tcPr>
            <w:tcW w:w="704" w:type="dxa"/>
            <w:vAlign w:val="center"/>
          </w:tcPr>
          <w:p w14:paraId="398420AF" w14:textId="77777777" w:rsidR="00AA7AD1" w:rsidRDefault="00371D1B">
            <w:pPr>
              <w:spacing w:line="360" w:lineRule="exact"/>
              <w:rPr>
                <w:rFonts w:ascii="仿宋" w:eastAsia="仿宋" w:hAnsi="仿宋"/>
                <w:b/>
                <w:bCs/>
                <w:kern w:val="0"/>
                <w:sz w:val="24"/>
              </w:rPr>
            </w:pPr>
            <w:r>
              <w:rPr>
                <w:rFonts w:ascii="仿宋" w:eastAsia="仿宋" w:hAnsi="仿宋" w:cs="仿宋_GB2312"/>
                <w:bCs/>
                <w:kern w:val="0"/>
                <w:sz w:val="24"/>
              </w:rPr>
              <w:t>2</w:t>
            </w:r>
          </w:p>
        </w:tc>
        <w:tc>
          <w:tcPr>
            <w:tcW w:w="1276" w:type="dxa"/>
            <w:vAlign w:val="center"/>
          </w:tcPr>
          <w:p w14:paraId="1CE6B956"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职业卫生</w:t>
            </w:r>
          </w:p>
        </w:tc>
        <w:tc>
          <w:tcPr>
            <w:tcW w:w="2410" w:type="dxa"/>
            <w:vAlign w:val="center"/>
          </w:tcPr>
          <w:p w14:paraId="5A60D0F6"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未按照规定设置或者指定职业卫生管理机构或者组织，或者未配备专职或者兼职的职业卫生管理人员的</w:t>
            </w:r>
          </w:p>
        </w:tc>
        <w:tc>
          <w:tcPr>
            <w:tcW w:w="7229" w:type="dxa"/>
          </w:tcPr>
          <w:p w14:paraId="4F3D5A76" w14:textId="77777777" w:rsidR="00AA7AD1" w:rsidRDefault="00371D1B">
            <w:pPr>
              <w:adjustRightInd w:val="0"/>
              <w:snapToGrid w:val="0"/>
              <w:spacing w:line="360" w:lineRule="exact"/>
              <w:outlineLvl w:val="1"/>
              <w:rPr>
                <w:rFonts w:ascii="仿宋" w:eastAsia="仿宋" w:hAnsi="仿宋" w:cs="仿宋_GB2312"/>
                <w:bCs/>
                <w:kern w:val="0"/>
                <w:sz w:val="24"/>
                <w:lang w:val="en"/>
              </w:rPr>
            </w:pPr>
            <w:r>
              <w:rPr>
                <w:rFonts w:ascii="仿宋" w:eastAsia="仿宋" w:hAnsi="仿宋" w:cs="仿宋_GB2312" w:hint="eastAsia"/>
                <w:bCs/>
                <w:kern w:val="0"/>
                <w:sz w:val="24"/>
                <w:lang w:val="en"/>
              </w:rPr>
              <w:t>《中华人民共和国职业病防治法》第二十条第二项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违反本法规定，有下列行为之一的，由卫生行政部门给予警告，责令限期改正；逾期不改正的，处十万元以下的罚款：（二）未采取本法第二十条规定的职业病防治管理措施的；</w:t>
            </w:r>
          </w:p>
          <w:p w14:paraId="7FC44CAF"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《工作场所职业卫生管理规定》第四十八条第二项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用人单位有下情形之一的，责令限期改正，给予警告；逾期未改正的，处十万元以下的罚款：（二）未按照规定设置或者指定职业卫生管理机构或者组织，或者未配备专职或者兼职的职业卫生管理人员的。</w:t>
            </w:r>
          </w:p>
        </w:tc>
        <w:tc>
          <w:tcPr>
            <w:tcW w:w="2976" w:type="dxa"/>
            <w:vAlign w:val="center"/>
          </w:tcPr>
          <w:p w14:paraId="28BEE464" w14:textId="52BBC031"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22808300" w14:textId="77777777">
        <w:trPr>
          <w:cantSplit/>
          <w:jc w:val="center"/>
        </w:trPr>
        <w:tc>
          <w:tcPr>
            <w:tcW w:w="704" w:type="dxa"/>
            <w:vAlign w:val="center"/>
          </w:tcPr>
          <w:p w14:paraId="199FB98B" w14:textId="77777777" w:rsidR="00AA7AD1" w:rsidRDefault="00371D1B">
            <w:pPr>
              <w:spacing w:line="360" w:lineRule="exact"/>
              <w:rPr>
                <w:rFonts w:ascii="仿宋" w:eastAsia="仿宋" w:hAnsi="仿宋"/>
                <w:b/>
                <w:bCs/>
                <w:kern w:val="0"/>
                <w:sz w:val="24"/>
              </w:rPr>
            </w:pPr>
            <w:r>
              <w:rPr>
                <w:rFonts w:ascii="仿宋" w:eastAsia="仿宋" w:hAnsi="仿宋" w:cs="仿宋_GB2312"/>
                <w:bCs/>
                <w:kern w:val="0"/>
                <w:sz w:val="24"/>
              </w:rPr>
              <w:lastRenderedPageBreak/>
              <w:t>3</w:t>
            </w:r>
          </w:p>
        </w:tc>
        <w:tc>
          <w:tcPr>
            <w:tcW w:w="1276" w:type="dxa"/>
            <w:vAlign w:val="center"/>
          </w:tcPr>
          <w:p w14:paraId="1F9DCBCF"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职业卫生</w:t>
            </w:r>
          </w:p>
        </w:tc>
        <w:tc>
          <w:tcPr>
            <w:tcW w:w="2410" w:type="dxa"/>
            <w:vAlign w:val="center"/>
          </w:tcPr>
          <w:p w14:paraId="03A09487"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未</w:t>
            </w:r>
            <w:r>
              <w:rPr>
                <w:rFonts w:ascii="仿宋" w:eastAsia="仿宋" w:hAnsi="仿宋" w:cs="仿宋_GB2312" w:hint="eastAsia"/>
                <w:bCs/>
                <w:kern w:val="0"/>
                <w:sz w:val="24"/>
                <w:lang w:val="en"/>
              </w:rPr>
              <w:t>按照规定建立、健全职业卫生管理制度和操作规程的</w:t>
            </w:r>
          </w:p>
        </w:tc>
        <w:tc>
          <w:tcPr>
            <w:tcW w:w="7229" w:type="dxa"/>
          </w:tcPr>
          <w:p w14:paraId="426EA7BB" w14:textId="77777777" w:rsidR="00AA7AD1" w:rsidRDefault="00371D1B">
            <w:pPr>
              <w:adjustRightInd w:val="0"/>
              <w:snapToGrid w:val="0"/>
              <w:spacing w:line="360" w:lineRule="exact"/>
              <w:outlineLvl w:val="1"/>
              <w:rPr>
                <w:rFonts w:ascii="仿宋" w:eastAsia="仿宋" w:hAnsi="仿宋" w:cs="仿宋_GB2312"/>
                <w:bCs/>
                <w:kern w:val="0"/>
                <w:sz w:val="24"/>
                <w:lang w:val="en"/>
              </w:rPr>
            </w:pPr>
            <w:r>
              <w:rPr>
                <w:rFonts w:ascii="仿宋" w:eastAsia="仿宋" w:hAnsi="仿宋" w:cs="仿宋_GB2312" w:hint="eastAsia"/>
                <w:bCs/>
                <w:kern w:val="0"/>
                <w:sz w:val="24"/>
                <w:lang w:val="en"/>
              </w:rPr>
              <w:t>《中华人民共和国职业病防治法》第七十条第（二）项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违反本法规定，有下列行为之一的，由卫生行政部门给予警告，责令限期改正；逾期不改正的，处十万元以下的罚款：（二）未采取本法第二十条规定的职业病防治管理措施的；</w:t>
            </w:r>
          </w:p>
          <w:p w14:paraId="2A257C9D"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《工作场所职业卫生管理规定》第四十八条第（三）项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用人单位有下列情形之一的，责令限期改正，给予警告；逾期未改正的，处十万元以下的罚款：（三）未按照规定建立、健全职业卫生管理制度和操作规程的。</w:t>
            </w:r>
          </w:p>
        </w:tc>
        <w:tc>
          <w:tcPr>
            <w:tcW w:w="2976" w:type="dxa"/>
            <w:vAlign w:val="center"/>
          </w:tcPr>
          <w:p w14:paraId="7B2A580A" w14:textId="026200FE"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3494B181" w14:textId="77777777">
        <w:trPr>
          <w:cantSplit/>
          <w:jc w:val="center"/>
        </w:trPr>
        <w:tc>
          <w:tcPr>
            <w:tcW w:w="704" w:type="dxa"/>
            <w:vAlign w:val="center"/>
          </w:tcPr>
          <w:p w14:paraId="372E6B25" w14:textId="77777777" w:rsidR="00AA7AD1" w:rsidRDefault="00371D1B">
            <w:pPr>
              <w:spacing w:line="360" w:lineRule="exact"/>
              <w:rPr>
                <w:rFonts w:ascii="仿宋" w:eastAsia="仿宋" w:hAnsi="仿宋"/>
                <w:b/>
                <w:bCs/>
                <w:kern w:val="0"/>
                <w:sz w:val="24"/>
              </w:rPr>
            </w:pPr>
            <w:r>
              <w:rPr>
                <w:rFonts w:ascii="仿宋" w:eastAsia="仿宋" w:hAnsi="仿宋" w:cs="仿宋_GB2312"/>
                <w:bCs/>
                <w:kern w:val="0"/>
                <w:sz w:val="24"/>
              </w:rPr>
              <w:t>4</w:t>
            </w:r>
          </w:p>
        </w:tc>
        <w:tc>
          <w:tcPr>
            <w:tcW w:w="1276" w:type="dxa"/>
            <w:vAlign w:val="center"/>
          </w:tcPr>
          <w:p w14:paraId="0AD1439C" w14:textId="77777777" w:rsidR="00AA7AD1" w:rsidRDefault="00371D1B">
            <w:pPr>
              <w:spacing w:line="360" w:lineRule="exact"/>
              <w:rPr>
                <w:rFonts w:ascii="仿宋" w:eastAsia="仿宋" w:hAnsi="仿宋" w:cs="仿宋_GB2312"/>
                <w:bCs/>
                <w:kern w:val="0"/>
                <w:sz w:val="24"/>
                <w:lang w:val="en"/>
              </w:rPr>
            </w:pPr>
            <w:r>
              <w:rPr>
                <w:rFonts w:ascii="仿宋" w:eastAsia="仿宋" w:hAnsi="仿宋" w:cs="仿宋_GB2312" w:hint="eastAsia"/>
                <w:bCs/>
                <w:kern w:val="0"/>
                <w:sz w:val="24"/>
              </w:rPr>
              <w:t>职业卫生</w:t>
            </w:r>
          </w:p>
        </w:tc>
        <w:tc>
          <w:tcPr>
            <w:tcW w:w="2410" w:type="dxa"/>
            <w:vAlign w:val="center"/>
          </w:tcPr>
          <w:p w14:paraId="191B70FF"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未建立、健全工作场所职业病危害因素监测及评价制度的</w:t>
            </w:r>
          </w:p>
        </w:tc>
        <w:tc>
          <w:tcPr>
            <w:tcW w:w="7229" w:type="dxa"/>
          </w:tcPr>
          <w:p w14:paraId="4CCA9863" w14:textId="77777777" w:rsidR="00AA7AD1" w:rsidRDefault="00371D1B">
            <w:pPr>
              <w:adjustRightInd w:val="0"/>
              <w:snapToGrid w:val="0"/>
              <w:spacing w:line="360" w:lineRule="exact"/>
              <w:outlineLvl w:val="1"/>
              <w:rPr>
                <w:rFonts w:ascii="仿宋" w:eastAsia="仿宋" w:hAnsi="仿宋" w:cs="仿宋_GB2312"/>
                <w:bCs/>
                <w:kern w:val="0"/>
                <w:sz w:val="24"/>
                <w:lang w:val="en"/>
              </w:rPr>
            </w:pPr>
            <w:r>
              <w:rPr>
                <w:rFonts w:ascii="仿宋" w:eastAsia="仿宋" w:hAnsi="仿宋" w:cs="仿宋_GB2312" w:hint="eastAsia"/>
                <w:bCs/>
                <w:kern w:val="0"/>
                <w:sz w:val="24"/>
                <w:lang w:val="en"/>
              </w:rPr>
              <w:t>《中华人民共和国职业病防治法》第七十条第（二）项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违反本法规定，有下列行为之一的，由卫生行政部门给予警告，责令限期改正；逾期不改正的，处十万元以下的罚款：（二）未采取本法第二十条规定的职业病防治管理措施的；</w:t>
            </w:r>
          </w:p>
          <w:p w14:paraId="1344FF2F"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《工作场所职业卫生管理规定》第四十八条第（五）项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用人单位有下列情形之一的，责令限期改正，给予警告；逾期未改正的，处十万元以下的罚款：（五）未建立、健全工作场所职业病危害因素监测及评价制度的。</w:t>
            </w:r>
          </w:p>
        </w:tc>
        <w:tc>
          <w:tcPr>
            <w:tcW w:w="2976" w:type="dxa"/>
            <w:vAlign w:val="center"/>
          </w:tcPr>
          <w:p w14:paraId="58FE7328" w14:textId="59B9C641"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62A10897" w14:textId="77777777">
        <w:trPr>
          <w:cantSplit/>
          <w:jc w:val="center"/>
        </w:trPr>
        <w:tc>
          <w:tcPr>
            <w:tcW w:w="704" w:type="dxa"/>
            <w:vAlign w:val="center"/>
          </w:tcPr>
          <w:p w14:paraId="476A71E3" w14:textId="77777777" w:rsidR="00AA7AD1" w:rsidRDefault="00371D1B">
            <w:pPr>
              <w:spacing w:line="360" w:lineRule="exact"/>
              <w:rPr>
                <w:rFonts w:ascii="仿宋" w:eastAsia="仿宋" w:hAnsi="仿宋"/>
                <w:b/>
                <w:bCs/>
                <w:kern w:val="0"/>
                <w:sz w:val="24"/>
              </w:rPr>
            </w:pPr>
            <w:r>
              <w:rPr>
                <w:rFonts w:ascii="仿宋" w:eastAsia="仿宋" w:hAnsi="仿宋" w:cs="仿宋_GB2312"/>
                <w:bCs/>
                <w:kern w:val="0"/>
                <w:sz w:val="24"/>
              </w:rPr>
              <w:lastRenderedPageBreak/>
              <w:t>5</w:t>
            </w:r>
          </w:p>
        </w:tc>
        <w:tc>
          <w:tcPr>
            <w:tcW w:w="1276" w:type="dxa"/>
            <w:vAlign w:val="center"/>
          </w:tcPr>
          <w:p w14:paraId="599FEB01" w14:textId="77777777" w:rsidR="00AA7AD1" w:rsidRDefault="00371D1B">
            <w:pPr>
              <w:spacing w:line="360" w:lineRule="exact"/>
              <w:rPr>
                <w:rFonts w:ascii="仿宋" w:eastAsia="仿宋" w:hAnsi="仿宋" w:cs="仿宋_GB2312"/>
                <w:bCs/>
                <w:kern w:val="0"/>
                <w:sz w:val="24"/>
                <w:lang w:val="en"/>
              </w:rPr>
            </w:pPr>
            <w:r>
              <w:rPr>
                <w:rFonts w:ascii="仿宋" w:eastAsia="仿宋" w:hAnsi="仿宋" w:cs="仿宋_GB2312" w:hint="eastAsia"/>
                <w:bCs/>
                <w:kern w:val="0"/>
                <w:sz w:val="24"/>
              </w:rPr>
              <w:t>职业卫生</w:t>
            </w:r>
          </w:p>
        </w:tc>
        <w:tc>
          <w:tcPr>
            <w:tcW w:w="2410" w:type="dxa"/>
            <w:vAlign w:val="center"/>
          </w:tcPr>
          <w:p w14:paraId="67076186"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未按照规定公布有关职业病防治的规章制度、操作规程、职业病危害事故应急救援措施的</w:t>
            </w:r>
          </w:p>
        </w:tc>
        <w:tc>
          <w:tcPr>
            <w:tcW w:w="7229" w:type="dxa"/>
          </w:tcPr>
          <w:p w14:paraId="21353B8E" w14:textId="77777777" w:rsidR="00AA7AD1" w:rsidRDefault="00371D1B">
            <w:pPr>
              <w:adjustRightInd w:val="0"/>
              <w:snapToGrid w:val="0"/>
              <w:spacing w:line="360" w:lineRule="exact"/>
              <w:outlineLvl w:val="1"/>
              <w:rPr>
                <w:rFonts w:ascii="仿宋" w:eastAsia="仿宋" w:hAnsi="仿宋" w:cs="仿宋_GB2312"/>
                <w:bCs/>
                <w:kern w:val="0"/>
                <w:sz w:val="24"/>
                <w:lang w:val="en"/>
              </w:rPr>
            </w:pPr>
            <w:r>
              <w:rPr>
                <w:rFonts w:ascii="仿宋" w:eastAsia="仿宋" w:hAnsi="仿宋" w:cs="仿宋_GB2312" w:hint="eastAsia"/>
                <w:bCs/>
                <w:kern w:val="0"/>
                <w:sz w:val="24"/>
                <w:lang w:val="en"/>
              </w:rPr>
              <w:t>《中华人民共和国职业病防治法》第七十条第（三）项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违反本法规定，有下列行为之一的，由卫生行政部门给予警告，责令限期改正；逾期不改正的，处十万元以下的罚款：（三）未按</w:t>
            </w:r>
            <w:r>
              <w:rPr>
                <w:rFonts w:ascii="仿宋" w:eastAsia="仿宋" w:hAnsi="仿宋" w:cs="仿宋_GB2312" w:hint="eastAsia"/>
                <w:bCs/>
                <w:kern w:val="0"/>
                <w:sz w:val="24"/>
                <w:lang w:val="en"/>
              </w:rPr>
              <w:t>照规定公布有关职业病防治的规章制度、操作规程、职业病危害事故应急救援措施的；</w:t>
            </w:r>
          </w:p>
          <w:p w14:paraId="123A8351"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《工作场所职业卫生管理规定》第四十八条第（六）项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用人单位有下列情形之一的，责令限期改正，给予警告；逾期未改正的，处十万元以下的罚款：（六）未按照规定公布有关职业病防治的规章制度、操作规程、职业病危害事故应急救援措施的。</w:t>
            </w:r>
          </w:p>
        </w:tc>
        <w:tc>
          <w:tcPr>
            <w:tcW w:w="2976" w:type="dxa"/>
            <w:vAlign w:val="center"/>
          </w:tcPr>
          <w:p w14:paraId="69CC6DE6" w14:textId="75EFD735"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22A5CAB4" w14:textId="77777777">
        <w:trPr>
          <w:cantSplit/>
          <w:jc w:val="center"/>
        </w:trPr>
        <w:tc>
          <w:tcPr>
            <w:tcW w:w="704" w:type="dxa"/>
            <w:vAlign w:val="center"/>
          </w:tcPr>
          <w:p w14:paraId="56D3623E" w14:textId="77777777" w:rsidR="00AA7AD1" w:rsidRDefault="00371D1B">
            <w:pPr>
              <w:spacing w:line="360" w:lineRule="exact"/>
              <w:rPr>
                <w:rFonts w:ascii="仿宋" w:eastAsia="仿宋" w:hAnsi="仿宋"/>
                <w:b/>
                <w:bCs/>
                <w:kern w:val="0"/>
                <w:sz w:val="24"/>
              </w:rPr>
            </w:pPr>
            <w:r>
              <w:rPr>
                <w:rFonts w:ascii="仿宋" w:eastAsia="仿宋" w:hAnsi="仿宋" w:cs="仿宋_GB2312"/>
                <w:bCs/>
                <w:kern w:val="0"/>
                <w:sz w:val="24"/>
              </w:rPr>
              <w:t>6</w:t>
            </w:r>
          </w:p>
        </w:tc>
        <w:tc>
          <w:tcPr>
            <w:tcW w:w="1276" w:type="dxa"/>
            <w:vAlign w:val="center"/>
          </w:tcPr>
          <w:p w14:paraId="066CD91E" w14:textId="77777777" w:rsidR="00AA7AD1" w:rsidRDefault="00371D1B">
            <w:pPr>
              <w:spacing w:line="360" w:lineRule="exact"/>
              <w:rPr>
                <w:rFonts w:ascii="仿宋" w:eastAsia="仿宋" w:hAnsi="仿宋" w:cs="仿宋_GB2312"/>
                <w:bCs/>
                <w:kern w:val="0"/>
                <w:sz w:val="24"/>
                <w:lang w:val="en"/>
              </w:rPr>
            </w:pPr>
            <w:r>
              <w:rPr>
                <w:rFonts w:ascii="仿宋" w:eastAsia="仿宋" w:hAnsi="仿宋" w:cs="仿宋_GB2312" w:hint="eastAsia"/>
                <w:bCs/>
                <w:kern w:val="0"/>
                <w:sz w:val="24"/>
              </w:rPr>
              <w:t>职业卫生</w:t>
            </w:r>
          </w:p>
        </w:tc>
        <w:tc>
          <w:tcPr>
            <w:tcW w:w="2410" w:type="dxa"/>
            <w:vAlign w:val="center"/>
          </w:tcPr>
          <w:p w14:paraId="18D1F94A"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工作场所职业病危害因素检测、评价结果没有或未按照规定上报、公布的</w:t>
            </w:r>
          </w:p>
        </w:tc>
        <w:tc>
          <w:tcPr>
            <w:tcW w:w="7229" w:type="dxa"/>
          </w:tcPr>
          <w:p w14:paraId="4A5557DC" w14:textId="77777777" w:rsidR="00AA7AD1" w:rsidRDefault="00371D1B">
            <w:pPr>
              <w:spacing w:line="360" w:lineRule="exact"/>
              <w:rPr>
                <w:rFonts w:ascii="仿宋" w:eastAsia="仿宋" w:hAnsi="仿宋" w:cs="仿宋_GB2312"/>
                <w:bCs/>
                <w:kern w:val="0"/>
                <w:sz w:val="24"/>
                <w:lang w:val="en"/>
              </w:rPr>
            </w:pPr>
            <w:r>
              <w:rPr>
                <w:rFonts w:ascii="仿宋" w:eastAsia="仿宋" w:hAnsi="仿宋" w:cs="仿宋_GB2312" w:hint="eastAsia"/>
                <w:bCs/>
                <w:kern w:val="0"/>
                <w:sz w:val="24"/>
                <w:lang w:val="en"/>
              </w:rPr>
              <w:t>《中华人民共和国职业病防治法》第七十条第（一）项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违反本法规定，有下列行为之一的，由卫生行政部门给予警告，责令限期改正；逾期不改正的，处十万元以下的罚款：（一）工作场所职业病危害因素检测、评价结果没有存档、上报、公布的；</w:t>
            </w:r>
          </w:p>
          <w:p w14:paraId="471873CE" w14:textId="77777777"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《工作场所职业卫生管理规定》第四十八条第（八）项</w:t>
            </w:r>
            <w:r>
              <w:rPr>
                <w:rFonts w:ascii="仿宋" w:eastAsia="仿宋" w:hAnsi="仿宋" w:cs="仿宋_GB2312"/>
                <w:bCs/>
                <w:kern w:val="0"/>
                <w:sz w:val="24"/>
              </w:rPr>
              <w:t xml:space="preserve">　</w:t>
            </w:r>
            <w:r>
              <w:rPr>
                <w:rFonts w:ascii="仿宋" w:eastAsia="仿宋" w:hAnsi="仿宋" w:cs="仿宋_GB2312" w:hint="eastAsia"/>
                <w:bCs/>
                <w:kern w:val="0"/>
                <w:sz w:val="24"/>
                <w:lang w:val="en"/>
              </w:rPr>
              <w:t>用人单位有下列情形之一的，责令限期改正，给予警告；逾期未改正的，处十万元以下的罚款：（八）工作场所职业病危害因素检测、评价结果未按照规定存档、上报和公布的。</w:t>
            </w:r>
          </w:p>
        </w:tc>
        <w:tc>
          <w:tcPr>
            <w:tcW w:w="2976" w:type="dxa"/>
            <w:vAlign w:val="center"/>
          </w:tcPr>
          <w:p w14:paraId="101F7A5C" w14:textId="0D200916" w:rsidR="00AA7AD1" w:rsidRDefault="00371D1B">
            <w:pPr>
              <w:spacing w:line="360" w:lineRule="exact"/>
              <w:rPr>
                <w:rFonts w:ascii="仿宋" w:eastAsia="仿宋" w:hAnsi="仿宋"/>
                <w:b/>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w:t>
            </w:r>
            <w:r>
              <w:rPr>
                <w:rFonts w:ascii="仿宋" w:eastAsia="仿宋" w:hAnsi="仿宋" w:cs="仿宋_GB2312" w:hint="eastAsia"/>
                <w:bCs/>
                <w:kern w:val="0"/>
                <w:sz w:val="24"/>
              </w:rPr>
              <w:t>处罚指导意见》</w:t>
            </w:r>
            <w:r>
              <w:rPr>
                <w:rFonts w:ascii="仿宋" w:eastAsia="仿宋" w:hAnsi="仿宋" w:cs="仿宋_GB2312" w:hint="eastAsia"/>
                <w:bCs/>
                <w:kern w:val="0"/>
                <w:sz w:val="24"/>
                <w:lang w:val="en"/>
              </w:rPr>
              <w:t>规定条件。</w:t>
            </w:r>
          </w:p>
        </w:tc>
      </w:tr>
      <w:tr w:rsidR="00AA7AD1" w14:paraId="1F13140F" w14:textId="77777777">
        <w:trPr>
          <w:cantSplit/>
          <w:jc w:val="center"/>
        </w:trPr>
        <w:tc>
          <w:tcPr>
            <w:tcW w:w="704" w:type="dxa"/>
            <w:vAlign w:val="center"/>
          </w:tcPr>
          <w:p w14:paraId="4D5E2678"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7</w:t>
            </w:r>
          </w:p>
        </w:tc>
        <w:tc>
          <w:tcPr>
            <w:tcW w:w="1276" w:type="dxa"/>
            <w:vAlign w:val="center"/>
          </w:tcPr>
          <w:p w14:paraId="2FF6A395"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放射防护管理</w:t>
            </w:r>
          </w:p>
        </w:tc>
        <w:tc>
          <w:tcPr>
            <w:tcW w:w="2410" w:type="dxa"/>
            <w:vAlign w:val="center"/>
          </w:tcPr>
          <w:p w14:paraId="23EE6AB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医疗机构未按照规定进行校验的</w:t>
            </w:r>
          </w:p>
        </w:tc>
        <w:tc>
          <w:tcPr>
            <w:tcW w:w="7229" w:type="dxa"/>
            <w:vAlign w:val="center"/>
          </w:tcPr>
          <w:p w14:paraId="0C81A5D0"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《放射诊疗管理规定》第三十八条第（二）项　医疗机构有下列情形之一的，由县级以上卫生行政部门给予警告、责令限期改正，并可以根据情节处以</w:t>
            </w:r>
            <w:r>
              <w:rPr>
                <w:rFonts w:ascii="仿宋" w:eastAsia="仿宋" w:hAnsi="仿宋" w:cs="仿宋_GB2312"/>
                <w:bCs/>
                <w:kern w:val="0"/>
                <w:sz w:val="24"/>
              </w:rPr>
              <w:t>3000</w:t>
            </w:r>
            <w:r>
              <w:rPr>
                <w:rFonts w:ascii="仿宋" w:eastAsia="仿宋" w:hAnsi="仿宋" w:cs="仿宋_GB2312"/>
                <w:bCs/>
                <w:kern w:val="0"/>
                <w:sz w:val="24"/>
              </w:rPr>
              <w:t>元以下的罚款；情节严重的，吊销其《医疗机构执业许可证》。（二）未办理诊疗科目登记或者未按照规定进行校验的</w:t>
            </w:r>
            <w:r>
              <w:rPr>
                <w:rFonts w:ascii="仿宋" w:eastAsia="仿宋" w:hAnsi="仿宋" w:cs="仿宋_GB2312" w:hint="eastAsia"/>
                <w:bCs/>
                <w:kern w:val="0"/>
                <w:sz w:val="24"/>
              </w:rPr>
              <w:t>。</w:t>
            </w:r>
          </w:p>
        </w:tc>
        <w:tc>
          <w:tcPr>
            <w:tcW w:w="2976" w:type="dxa"/>
            <w:vAlign w:val="center"/>
          </w:tcPr>
          <w:p w14:paraId="64C2C52C" w14:textId="21095C26"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hint="eastAsia"/>
                <w:bCs/>
                <w:kern w:val="0"/>
                <w:sz w:val="24"/>
              </w:rPr>
              <w:t>；</w:t>
            </w:r>
            <w:r>
              <w:rPr>
                <w:rFonts w:ascii="仿宋" w:eastAsia="仿宋" w:hAnsi="仿宋" w:cs="仿宋_GB2312"/>
                <w:bCs/>
                <w:kern w:val="0"/>
                <w:sz w:val="24"/>
              </w:rPr>
              <w:t>超过校验期</w:t>
            </w:r>
            <w:r>
              <w:rPr>
                <w:rFonts w:ascii="仿宋" w:eastAsia="仿宋" w:hAnsi="仿宋" w:cs="仿宋_GB2312" w:hint="eastAsia"/>
                <w:bCs/>
                <w:kern w:val="0"/>
                <w:sz w:val="24"/>
              </w:rPr>
              <w:t>1</w:t>
            </w:r>
            <w:r>
              <w:rPr>
                <w:rFonts w:ascii="仿宋" w:eastAsia="仿宋" w:hAnsi="仿宋" w:cs="仿宋_GB2312"/>
                <w:bCs/>
                <w:kern w:val="0"/>
                <w:sz w:val="24"/>
              </w:rPr>
              <w:t>个月内的。</w:t>
            </w:r>
          </w:p>
        </w:tc>
      </w:tr>
      <w:tr w:rsidR="00AA7AD1" w14:paraId="5740423F" w14:textId="77777777">
        <w:trPr>
          <w:cantSplit/>
          <w:jc w:val="center"/>
        </w:trPr>
        <w:tc>
          <w:tcPr>
            <w:tcW w:w="704" w:type="dxa"/>
            <w:vAlign w:val="center"/>
          </w:tcPr>
          <w:p w14:paraId="39F54C94"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lastRenderedPageBreak/>
              <w:t>8</w:t>
            </w:r>
          </w:p>
        </w:tc>
        <w:tc>
          <w:tcPr>
            <w:tcW w:w="1276" w:type="dxa"/>
            <w:vAlign w:val="center"/>
          </w:tcPr>
          <w:p w14:paraId="1287AE66"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医疗卫生</w:t>
            </w:r>
          </w:p>
        </w:tc>
        <w:tc>
          <w:tcPr>
            <w:tcW w:w="2410" w:type="dxa"/>
            <w:vAlign w:val="center"/>
          </w:tcPr>
          <w:p w14:paraId="7A3A305B"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未制定、实施本机构护士在职培训计划或者未保证护士接受培训</w:t>
            </w:r>
          </w:p>
        </w:tc>
        <w:tc>
          <w:tcPr>
            <w:tcW w:w="7229" w:type="dxa"/>
            <w:vAlign w:val="center"/>
          </w:tcPr>
          <w:p w14:paraId="255E00D5"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《护士条例》第三十条第（一）项</w:t>
            </w:r>
            <w:r>
              <w:rPr>
                <w:rFonts w:ascii="仿宋" w:eastAsia="仿宋" w:hAnsi="仿宋" w:cs="仿宋_GB2312"/>
                <w:bCs/>
                <w:kern w:val="0"/>
                <w:sz w:val="24"/>
              </w:rPr>
              <w:t xml:space="preserve">　</w:t>
            </w:r>
            <w:r>
              <w:rPr>
                <w:rFonts w:ascii="仿宋" w:eastAsia="仿宋" w:hAnsi="仿宋" w:cs="仿宋_GB2312" w:hint="eastAsia"/>
                <w:bCs/>
                <w:kern w:val="0"/>
                <w:sz w:val="24"/>
              </w:rPr>
              <w:t>医疗卫生机构有下列情形之一的，由县级以上地方人民政府卫生主管部门依据职责分工责令限期改正，给予警告：（一）未制定、实施本机构护士在职培训计划或者未保证护士接受培训的。</w:t>
            </w:r>
          </w:p>
        </w:tc>
        <w:tc>
          <w:tcPr>
            <w:tcW w:w="2976" w:type="dxa"/>
            <w:vAlign w:val="center"/>
          </w:tcPr>
          <w:p w14:paraId="2252A2E7" w14:textId="7F20D865"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p>
        </w:tc>
      </w:tr>
      <w:tr w:rsidR="00AA7AD1" w14:paraId="6DD1AE1B" w14:textId="77777777">
        <w:trPr>
          <w:cantSplit/>
          <w:jc w:val="center"/>
        </w:trPr>
        <w:tc>
          <w:tcPr>
            <w:tcW w:w="704" w:type="dxa"/>
            <w:vAlign w:val="center"/>
          </w:tcPr>
          <w:p w14:paraId="573A4BEB"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9</w:t>
            </w:r>
          </w:p>
        </w:tc>
        <w:tc>
          <w:tcPr>
            <w:tcW w:w="1276" w:type="dxa"/>
            <w:vAlign w:val="center"/>
          </w:tcPr>
          <w:p w14:paraId="727F58D3"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医疗器械临床使用</w:t>
            </w:r>
          </w:p>
        </w:tc>
        <w:tc>
          <w:tcPr>
            <w:tcW w:w="2410" w:type="dxa"/>
            <w:vAlign w:val="center"/>
          </w:tcPr>
          <w:p w14:paraId="1A7F8A6B"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未按照规定建立医疗器械临床使用管理工作制度的</w:t>
            </w:r>
          </w:p>
        </w:tc>
        <w:tc>
          <w:tcPr>
            <w:tcW w:w="7229" w:type="dxa"/>
            <w:vAlign w:val="center"/>
          </w:tcPr>
          <w:p w14:paraId="29EDF6C6"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《医疗器械临床使用管理办法》第四十五条第（一）项　医疗机构违反本办法规定，有</w:t>
            </w:r>
            <w:r>
              <w:rPr>
                <w:rFonts w:ascii="仿宋" w:eastAsia="仿宋" w:hAnsi="仿宋" w:cs="仿宋_GB2312"/>
                <w:bCs/>
                <w:kern w:val="0"/>
                <w:sz w:val="24"/>
              </w:rPr>
              <w:t>下列情形之一的，由县级以上地方卫生健康主管部门责令改正，给予警告；情节严重的，可以并处五千元以上三万元以下罚款：（一）未按照规定建立医疗器械临床使用管理工作制度的</w:t>
            </w:r>
            <w:r>
              <w:rPr>
                <w:rFonts w:ascii="仿宋" w:eastAsia="仿宋" w:hAnsi="仿宋" w:cs="仿宋_GB2312" w:hint="eastAsia"/>
                <w:bCs/>
                <w:kern w:val="0"/>
                <w:sz w:val="24"/>
              </w:rPr>
              <w:t>。</w:t>
            </w:r>
          </w:p>
        </w:tc>
        <w:tc>
          <w:tcPr>
            <w:tcW w:w="2976" w:type="dxa"/>
            <w:vAlign w:val="center"/>
          </w:tcPr>
          <w:p w14:paraId="2920E3D8" w14:textId="2A1A9C8B"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bCs/>
                <w:kern w:val="0"/>
                <w:sz w:val="24"/>
              </w:rPr>
              <w:t>。</w:t>
            </w:r>
          </w:p>
        </w:tc>
      </w:tr>
      <w:tr w:rsidR="00AA7AD1" w14:paraId="27BE033B" w14:textId="77777777">
        <w:trPr>
          <w:cantSplit/>
          <w:jc w:val="center"/>
        </w:trPr>
        <w:tc>
          <w:tcPr>
            <w:tcW w:w="704" w:type="dxa"/>
            <w:vAlign w:val="center"/>
          </w:tcPr>
          <w:p w14:paraId="20113D71"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1</w:t>
            </w:r>
            <w:r>
              <w:rPr>
                <w:rFonts w:ascii="仿宋" w:eastAsia="仿宋" w:hAnsi="仿宋" w:cs="仿宋_GB2312"/>
                <w:bCs/>
                <w:kern w:val="0"/>
                <w:sz w:val="24"/>
              </w:rPr>
              <w:t>0</w:t>
            </w:r>
          </w:p>
        </w:tc>
        <w:tc>
          <w:tcPr>
            <w:tcW w:w="1276" w:type="dxa"/>
            <w:vAlign w:val="center"/>
          </w:tcPr>
          <w:p w14:paraId="506EE6C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医疗器械临床使用</w:t>
            </w:r>
          </w:p>
        </w:tc>
        <w:tc>
          <w:tcPr>
            <w:tcW w:w="2410" w:type="dxa"/>
            <w:vAlign w:val="center"/>
          </w:tcPr>
          <w:p w14:paraId="49991CA4"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未按照规定设立医疗器械临床使用管理委员会或者配备专（兼）职人员负责本机构医疗器械临床使用管理工作的</w:t>
            </w:r>
          </w:p>
        </w:tc>
        <w:tc>
          <w:tcPr>
            <w:tcW w:w="7229" w:type="dxa"/>
            <w:vAlign w:val="center"/>
          </w:tcPr>
          <w:p w14:paraId="11EC9513"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《医疗器械临床使用管理办法》第四十五条第（二）项　医疗机构违反本办法规定，有下列情形之一的，由县级以上地方卫生健</w:t>
            </w:r>
            <w:r>
              <w:rPr>
                <w:rFonts w:ascii="仿宋" w:eastAsia="仿宋" w:hAnsi="仿宋" w:cs="仿宋_GB2312"/>
                <w:bCs/>
                <w:kern w:val="0"/>
                <w:sz w:val="24"/>
              </w:rPr>
              <w:t>康主管部门责令改正，给予警告；情节严重的，可以并处五千元以上三万元以下罚款：（二）未按照规定设立医疗器械临床使用管理委员会或者配备专（兼）职人员负责本机构医疗器械临床使用管理工作的</w:t>
            </w:r>
            <w:r>
              <w:rPr>
                <w:rFonts w:ascii="仿宋" w:eastAsia="仿宋" w:hAnsi="仿宋" w:cs="仿宋_GB2312" w:hint="eastAsia"/>
                <w:bCs/>
                <w:kern w:val="0"/>
                <w:sz w:val="24"/>
              </w:rPr>
              <w:t>。</w:t>
            </w:r>
          </w:p>
        </w:tc>
        <w:tc>
          <w:tcPr>
            <w:tcW w:w="2976" w:type="dxa"/>
            <w:vAlign w:val="center"/>
          </w:tcPr>
          <w:p w14:paraId="3C1FB70B" w14:textId="59F4521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bCs/>
                <w:kern w:val="0"/>
                <w:sz w:val="24"/>
              </w:rPr>
              <w:t>。</w:t>
            </w:r>
          </w:p>
        </w:tc>
      </w:tr>
      <w:tr w:rsidR="00AA7AD1" w14:paraId="1B707872" w14:textId="77777777">
        <w:trPr>
          <w:cantSplit/>
          <w:jc w:val="center"/>
        </w:trPr>
        <w:tc>
          <w:tcPr>
            <w:tcW w:w="704" w:type="dxa"/>
            <w:vAlign w:val="center"/>
          </w:tcPr>
          <w:p w14:paraId="3F8EA6EE"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1</w:t>
            </w:r>
            <w:r>
              <w:rPr>
                <w:rFonts w:ascii="仿宋" w:eastAsia="仿宋" w:hAnsi="仿宋" w:cs="仿宋_GB2312"/>
                <w:bCs/>
                <w:kern w:val="0"/>
                <w:sz w:val="24"/>
              </w:rPr>
              <w:t>1</w:t>
            </w:r>
          </w:p>
        </w:tc>
        <w:tc>
          <w:tcPr>
            <w:tcW w:w="1276" w:type="dxa"/>
            <w:vAlign w:val="center"/>
          </w:tcPr>
          <w:p w14:paraId="5EA6D0A6"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医疗废物管理</w:t>
            </w:r>
          </w:p>
        </w:tc>
        <w:tc>
          <w:tcPr>
            <w:tcW w:w="2410" w:type="dxa"/>
            <w:vAlign w:val="center"/>
          </w:tcPr>
          <w:p w14:paraId="409F687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医疗卫生机构、医疗废物集中处置单位未建立、健全医疗废物管理制度，或者未设置监控部门或者专（兼）职人员的</w:t>
            </w:r>
          </w:p>
        </w:tc>
        <w:tc>
          <w:tcPr>
            <w:tcW w:w="7229" w:type="dxa"/>
            <w:vAlign w:val="center"/>
          </w:tcPr>
          <w:p w14:paraId="3E786AB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《医疗废物管理条例》第四十五条第（一）项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仿宋" w:eastAsia="仿宋" w:hAnsi="仿宋" w:cs="仿宋_GB2312"/>
                <w:bCs/>
                <w:kern w:val="0"/>
                <w:sz w:val="24"/>
              </w:rPr>
              <w:t>2000</w:t>
            </w:r>
            <w:r>
              <w:rPr>
                <w:rFonts w:ascii="仿宋" w:eastAsia="仿宋" w:hAnsi="仿宋" w:cs="仿宋_GB2312"/>
                <w:bCs/>
                <w:kern w:val="0"/>
                <w:sz w:val="24"/>
              </w:rPr>
              <w:t>元以上</w:t>
            </w:r>
            <w:r>
              <w:rPr>
                <w:rFonts w:ascii="仿宋" w:eastAsia="仿宋" w:hAnsi="仿宋" w:cs="仿宋_GB2312"/>
                <w:bCs/>
                <w:kern w:val="0"/>
                <w:sz w:val="24"/>
              </w:rPr>
              <w:t>5000</w:t>
            </w:r>
            <w:r>
              <w:rPr>
                <w:rFonts w:ascii="仿宋" w:eastAsia="仿宋" w:hAnsi="仿宋" w:cs="仿宋_GB2312"/>
                <w:bCs/>
                <w:kern w:val="0"/>
                <w:sz w:val="24"/>
              </w:rPr>
              <w:t>元以下的罚款：（一）未建立、健全医疗废物管理制度，或者未设置监控部门或者专（兼）职人员的</w:t>
            </w:r>
            <w:r>
              <w:rPr>
                <w:rFonts w:ascii="仿宋" w:eastAsia="仿宋" w:hAnsi="仿宋" w:cs="仿宋_GB2312" w:hint="eastAsia"/>
                <w:bCs/>
                <w:kern w:val="0"/>
                <w:sz w:val="24"/>
              </w:rPr>
              <w:t>。</w:t>
            </w:r>
          </w:p>
        </w:tc>
        <w:tc>
          <w:tcPr>
            <w:tcW w:w="2976" w:type="dxa"/>
            <w:vAlign w:val="center"/>
          </w:tcPr>
          <w:p w14:paraId="2CA39AA5" w14:textId="0CFE3525"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bCs/>
                <w:kern w:val="0"/>
                <w:sz w:val="24"/>
              </w:rPr>
              <w:t>。</w:t>
            </w:r>
          </w:p>
        </w:tc>
      </w:tr>
      <w:tr w:rsidR="00AA7AD1" w14:paraId="152642E8" w14:textId="77777777">
        <w:trPr>
          <w:cantSplit/>
          <w:jc w:val="center"/>
        </w:trPr>
        <w:tc>
          <w:tcPr>
            <w:tcW w:w="704" w:type="dxa"/>
            <w:vAlign w:val="center"/>
          </w:tcPr>
          <w:p w14:paraId="44C97259"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lastRenderedPageBreak/>
              <w:t>1</w:t>
            </w:r>
            <w:r>
              <w:rPr>
                <w:rFonts w:ascii="仿宋" w:eastAsia="仿宋" w:hAnsi="仿宋" w:cs="仿宋_GB2312"/>
                <w:bCs/>
                <w:kern w:val="0"/>
                <w:sz w:val="24"/>
              </w:rPr>
              <w:t>2</w:t>
            </w:r>
          </w:p>
        </w:tc>
        <w:tc>
          <w:tcPr>
            <w:tcW w:w="1276" w:type="dxa"/>
            <w:vAlign w:val="center"/>
          </w:tcPr>
          <w:p w14:paraId="7F349E5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医疗废物管理</w:t>
            </w:r>
          </w:p>
        </w:tc>
        <w:tc>
          <w:tcPr>
            <w:tcW w:w="2410" w:type="dxa"/>
            <w:vAlign w:val="center"/>
          </w:tcPr>
          <w:p w14:paraId="20AC546B"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医疗卫生机构未使用符合标准的运送工具运送医</w:t>
            </w:r>
            <w:r>
              <w:rPr>
                <w:rFonts w:ascii="仿宋" w:eastAsia="仿宋" w:hAnsi="仿宋" w:cs="仿宋_GB2312" w:hint="eastAsia"/>
                <w:bCs/>
                <w:kern w:val="0"/>
                <w:sz w:val="24"/>
              </w:rPr>
              <w:t>疗废物</w:t>
            </w:r>
          </w:p>
        </w:tc>
        <w:tc>
          <w:tcPr>
            <w:tcW w:w="7229" w:type="dxa"/>
            <w:vAlign w:val="center"/>
          </w:tcPr>
          <w:p w14:paraId="0E2F3F73"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《医疗废物管理条例》第四十六条第（三）项</w:t>
            </w:r>
            <w:r>
              <w:rPr>
                <w:rFonts w:ascii="仿宋" w:eastAsia="仿宋" w:hAnsi="仿宋" w:cs="仿宋_GB2312"/>
                <w:bCs/>
                <w:kern w:val="0"/>
                <w:sz w:val="24"/>
              </w:rPr>
              <w:t xml:space="preserve">　</w:t>
            </w:r>
            <w:r>
              <w:rPr>
                <w:rFonts w:ascii="仿宋" w:eastAsia="仿宋" w:hAnsi="仿宋" w:cs="仿宋_GB2312" w:hint="eastAsia"/>
                <w:bCs/>
                <w:kern w:val="0"/>
                <w:sz w:val="24"/>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仿宋" w:eastAsia="仿宋" w:hAnsi="仿宋" w:cs="仿宋_GB2312" w:hint="eastAsia"/>
                <w:bCs/>
                <w:kern w:val="0"/>
                <w:sz w:val="24"/>
              </w:rPr>
              <w:t>5000</w:t>
            </w:r>
            <w:r>
              <w:rPr>
                <w:rFonts w:ascii="仿宋" w:eastAsia="仿宋" w:hAnsi="仿宋" w:cs="仿宋_GB2312" w:hint="eastAsia"/>
                <w:bCs/>
                <w:kern w:val="0"/>
                <w:sz w:val="24"/>
              </w:rPr>
              <w:t>元以下的罚款；逾期不改正的，处</w:t>
            </w:r>
            <w:r>
              <w:rPr>
                <w:rFonts w:ascii="仿宋" w:eastAsia="仿宋" w:hAnsi="仿宋" w:cs="仿宋_GB2312" w:hint="eastAsia"/>
                <w:bCs/>
                <w:kern w:val="0"/>
                <w:sz w:val="24"/>
              </w:rPr>
              <w:t>5000</w:t>
            </w:r>
            <w:r>
              <w:rPr>
                <w:rFonts w:ascii="仿宋" w:eastAsia="仿宋" w:hAnsi="仿宋" w:cs="仿宋_GB2312" w:hint="eastAsia"/>
                <w:bCs/>
                <w:kern w:val="0"/>
                <w:sz w:val="24"/>
              </w:rPr>
              <w:t>元以上</w:t>
            </w:r>
            <w:r>
              <w:rPr>
                <w:rFonts w:ascii="仿宋" w:eastAsia="仿宋" w:hAnsi="仿宋" w:cs="仿宋_GB2312" w:hint="eastAsia"/>
                <w:bCs/>
                <w:kern w:val="0"/>
                <w:sz w:val="24"/>
              </w:rPr>
              <w:t>3</w:t>
            </w:r>
            <w:r>
              <w:rPr>
                <w:rFonts w:ascii="仿宋" w:eastAsia="仿宋" w:hAnsi="仿宋" w:cs="仿宋_GB2312" w:hint="eastAsia"/>
                <w:bCs/>
                <w:kern w:val="0"/>
                <w:sz w:val="24"/>
              </w:rPr>
              <w:t>万元以下的罚款：（三）未使用符合标准的专用车辆运送医疗废物或者使用运送医疗废物的车辆运送其他物品的。</w:t>
            </w:r>
          </w:p>
          <w:p w14:paraId="45A1E98E"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《医疗废物管理行政处罚办法》第五条第（三）项</w:t>
            </w:r>
            <w:r>
              <w:rPr>
                <w:rFonts w:ascii="仿宋" w:eastAsia="仿宋" w:hAnsi="仿宋" w:cs="仿宋_GB2312"/>
                <w:bCs/>
                <w:kern w:val="0"/>
                <w:sz w:val="24"/>
              </w:rPr>
              <w:t xml:space="preserve">　</w:t>
            </w:r>
            <w:r>
              <w:rPr>
                <w:rFonts w:ascii="仿宋" w:eastAsia="仿宋" w:hAnsi="仿宋" w:cs="仿宋_GB2312" w:hint="eastAsia"/>
                <w:bCs/>
                <w:kern w:val="0"/>
                <w:sz w:val="24"/>
              </w:rPr>
              <w:t>医疗卫生机构有《条例》第四十六条规定的下列情形之一的，由县级以上地方人民政府卫生行政</w:t>
            </w:r>
            <w:r>
              <w:rPr>
                <w:rFonts w:ascii="仿宋" w:eastAsia="仿宋" w:hAnsi="仿宋" w:cs="仿宋_GB2312" w:hint="eastAsia"/>
                <w:bCs/>
                <w:kern w:val="0"/>
                <w:sz w:val="24"/>
              </w:rPr>
              <w:t>主管部门责令限期改正，给予警告，可以并处</w:t>
            </w:r>
            <w:r>
              <w:rPr>
                <w:rFonts w:ascii="仿宋" w:eastAsia="仿宋" w:hAnsi="仿宋" w:cs="仿宋_GB2312" w:hint="eastAsia"/>
                <w:bCs/>
                <w:kern w:val="0"/>
                <w:sz w:val="24"/>
              </w:rPr>
              <w:t>5000</w:t>
            </w:r>
            <w:r>
              <w:rPr>
                <w:rFonts w:ascii="仿宋" w:eastAsia="仿宋" w:hAnsi="仿宋" w:cs="仿宋_GB2312" w:hint="eastAsia"/>
                <w:bCs/>
                <w:kern w:val="0"/>
                <w:sz w:val="24"/>
              </w:rPr>
              <w:t>元以下的罚款；逾期不改正的，处</w:t>
            </w:r>
            <w:r>
              <w:rPr>
                <w:rFonts w:ascii="仿宋" w:eastAsia="仿宋" w:hAnsi="仿宋" w:cs="仿宋_GB2312" w:hint="eastAsia"/>
                <w:bCs/>
                <w:kern w:val="0"/>
                <w:sz w:val="24"/>
              </w:rPr>
              <w:t>5000</w:t>
            </w:r>
            <w:r>
              <w:rPr>
                <w:rFonts w:ascii="仿宋" w:eastAsia="仿宋" w:hAnsi="仿宋" w:cs="仿宋_GB2312" w:hint="eastAsia"/>
                <w:bCs/>
                <w:kern w:val="0"/>
                <w:sz w:val="24"/>
              </w:rPr>
              <w:t>元以上</w:t>
            </w:r>
            <w:r>
              <w:rPr>
                <w:rFonts w:ascii="仿宋" w:eastAsia="仿宋" w:hAnsi="仿宋" w:cs="仿宋_GB2312" w:hint="eastAsia"/>
                <w:bCs/>
                <w:kern w:val="0"/>
                <w:sz w:val="24"/>
              </w:rPr>
              <w:t>3</w:t>
            </w:r>
            <w:r>
              <w:rPr>
                <w:rFonts w:ascii="仿宋" w:eastAsia="仿宋" w:hAnsi="仿宋" w:cs="仿宋_GB2312" w:hint="eastAsia"/>
                <w:bCs/>
                <w:kern w:val="0"/>
                <w:sz w:val="24"/>
              </w:rPr>
              <w:t>万元以下的罚款：（三）未使用符合标准的运送工具运送医疗废物的。</w:t>
            </w:r>
          </w:p>
        </w:tc>
        <w:tc>
          <w:tcPr>
            <w:tcW w:w="2976" w:type="dxa"/>
            <w:vAlign w:val="center"/>
          </w:tcPr>
          <w:p w14:paraId="6F89D110" w14:textId="0F49786D"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hint="eastAsia"/>
                <w:bCs/>
                <w:kern w:val="0"/>
                <w:sz w:val="24"/>
              </w:rPr>
              <w:t>医疗卫生机构使用的医疗废物运送工具上的医疗废物警示标识损坏。</w:t>
            </w:r>
          </w:p>
        </w:tc>
      </w:tr>
      <w:tr w:rsidR="00AA7AD1" w14:paraId="12CAB882" w14:textId="77777777">
        <w:trPr>
          <w:cantSplit/>
          <w:jc w:val="center"/>
        </w:trPr>
        <w:tc>
          <w:tcPr>
            <w:tcW w:w="704" w:type="dxa"/>
            <w:vAlign w:val="center"/>
          </w:tcPr>
          <w:p w14:paraId="77E18DE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1</w:t>
            </w:r>
            <w:r>
              <w:rPr>
                <w:rFonts w:ascii="仿宋" w:eastAsia="仿宋" w:hAnsi="仿宋" w:cs="仿宋_GB2312"/>
                <w:bCs/>
                <w:kern w:val="0"/>
                <w:sz w:val="24"/>
              </w:rPr>
              <w:t>3</w:t>
            </w:r>
          </w:p>
        </w:tc>
        <w:tc>
          <w:tcPr>
            <w:tcW w:w="1276" w:type="dxa"/>
            <w:vAlign w:val="center"/>
          </w:tcPr>
          <w:p w14:paraId="230EC086"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医疗废物管理</w:t>
            </w:r>
          </w:p>
        </w:tc>
        <w:tc>
          <w:tcPr>
            <w:tcW w:w="2410" w:type="dxa"/>
            <w:vAlign w:val="center"/>
          </w:tcPr>
          <w:p w14:paraId="07FC9F3D"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医疗卫生机构医疗废物暂时贮存设施或者设备不符合卫生要求</w:t>
            </w:r>
          </w:p>
        </w:tc>
        <w:tc>
          <w:tcPr>
            <w:tcW w:w="7229" w:type="dxa"/>
            <w:vAlign w:val="center"/>
          </w:tcPr>
          <w:p w14:paraId="01759060"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《医疗废物管理条例》第四十六条第（一）项</w:t>
            </w:r>
            <w:r>
              <w:rPr>
                <w:rFonts w:ascii="仿宋" w:eastAsia="仿宋" w:hAnsi="仿宋" w:cs="仿宋_GB2312"/>
                <w:bCs/>
                <w:kern w:val="0"/>
                <w:sz w:val="24"/>
              </w:rPr>
              <w:t xml:space="preserve">　</w:t>
            </w:r>
            <w:r>
              <w:rPr>
                <w:rFonts w:ascii="仿宋" w:eastAsia="仿宋" w:hAnsi="仿宋" w:cs="仿宋_GB2312" w:hint="eastAsia"/>
                <w:bCs/>
                <w:kern w:val="0"/>
                <w:sz w:val="24"/>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仿宋" w:eastAsia="仿宋" w:hAnsi="仿宋" w:cs="仿宋_GB2312" w:hint="eastAsia"/>
                <w:bCs/>
                <w:kern w:val="0"/>
                <w:sz w:val="24"/>
              </w:rPr>
              <w:t>5000</w:t>
            </w:r>
            <w:r>
              <w:rPr>
                <w:rFonts w:ascii="仿宋" w:eastAsia="仿宋" w:hAnsi="仿宋" w:cs="仿宋_GB2312" w:hint="eastAsia"/>
                <w:bCs/>
                <w:kern w:val="0"/>
                <w:sz w:val="24"/>
              </w:rPr>
              <w:t>元以下的罚款；逾期不改正的，处</w:t>
            </w:r>
            <w:r>
              <w:rPr>
                <w:rFonts w:ascii="仿宋" w:eastAsia="仿宋" w:hAnsi="仿宋" w:cs="仿宋_GB2312" w:hint="eastAsia"/>
                <w:bCs/>
                <w:kern w:val="0"/>
                <w:sz w:val="24"/>
              </w:rPr>
              <w:t>5000</w:t>
            </w:r>
            <w:r>
              <w:rPr>
                <w:rFonts w:ascii="仿宋" w:eastAsia="仿宋" w:hAnsi="仿宋" w:cs="仿宋_GB2312" w:hint="eastAsia"/>
                <w:bCs/>
                <w:kern w:val="0"/>
                <w:sz w:val="24"/>
              </w:rPr>
              <w:t>元以上</w:t>
            </w:r>
            <w:r>
              <w:rPr>
                <w:rFonts w:ascii="仿宋" w:eastAsia="仿宋" w:hAnsi="仿宋" w:cs="仿宋_GB2312" w:hint="eastAsia"/>
                <w:bCs/>
                <w:kern w:val="0"/>
                <w:sz w:val="24"/>
              </w:rPr>
              <w:t>3</w:t>
            </w:r>
            <w:r>
              <w:rPr>
                <w:rFonts w:ascii="仿宋" w:eastAsia="仿宋" w:hAnsi="仿宋" w:cs="仿宋_GB2312" w:hint="eastAsia"/>
                <w:bCs/>
                <w:kern w:val="0"/>
                <w:sz w:val="24"/>
              </w:rPr>
              <w:t>万元以下的罚款：（一）贮存设施或者设备不符合环境保护、卫生要求的。</w:t>
            </w:r>
          </w:p>
          <w:p w14:paraId="1630629B"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《医疗卫生机构医疗废物管理办法》第四十条第（一）项</w:t>
            </w:r>
            <w:r>
              <w:rPr>
                <w:rFonts w:ascii="仿宋" w:eastAsia="仿宋" w:hAnsi="仿宋" w:cs="仿宋_GB2312"/>
                <w:bCs/>
                <w:kern w:val="0"/>
                <w:sz w:val="24"/>
              </w:rPr>
              <w:t xml:space="preserve">　</w:t>
            </w:r>
            <w:r>
              <w:rPr>
                <w:rFonts w:ascii="仿宋" w:eastAsia="仿宋" w:hAnsi="仿宋" w:cs="仿宋_GB2312" w:hint="eastAsia"/>
                <w:bCs/>
                <w:kern w:val="0"/>
                <w:sz w:val="24"/>
              </w:rPr>
              <w:t>医疗卫生机构违反《医疗废物管理条例》及本办法规定，有下列情形之一的，由县级以上地方人民政府卫生行政主管部门责令限期改正、给予警告，可以并处</w:t>
            </w:r>
            <w:r>
              <w:rPr>
                <w:rFonts w:ascii="仿宋" w:eastAsia="仿宋" w:hAnsi="仿宋" w:cs="仿宋_GB2312" w:hint="eastAsia"/>
                <w:bCs/>
                <w:kern w:val="0"/>
                <w:sz w:val="24"/>
              </w:rPr>
              <w:t>5000</w:t>
            </w:r>
            <w:r>
              <w:rPr>
                <w:rFonts w:ascii="仿宋" w:eastAsia="仿宋" w:hAnsi="仿宋" w:cs="仿宋_GB2312" w:hint="eastAsia"/>
                <w:bCs/>
                <w:kern w:val="0"/>
                <w:sz w:val="24"/>
              </w:rPr>
              <w:t>元以下的罚款；逾</w:t>
            </w:r>
            <w:r>
              <w:rPr>
                <w:rFonts w:ascii="仿宋" w:eastAsia="仿宋" w:hAnsi="仿宋" w:cs="仿宋_GB2312" w:hint="eastAsia"/>
                <w:bCs/>
                <w:kern w:val="0"/>
                <w:sz w:val="24"/>
              </w:rPr>
              <w:t>期不改正的，处</w:t>
            </w:r>
            <w:r>
              <w:rPr>
                <w:rFonts w:ascii="仿宋" w:eastAsia="仿宋" w:hAnsi="仿宋" w:cs="仿宋_GB2312" w:hint="eastAsia"/>
                <w:bCs/>
                <w:kern w:val="0"/>
                <w:sz w:val="24"/>
              </w:rPr>
              <w:t>5000</w:t>
            </w:r>
            <w:r>
              <w:rPr>
                <w:rFonts w:ascii="仿宋" w:eastAsia="仿宋" w:hAnsi="仿宋" w:cs="仿宋_GB2312" w:hint="eastAsia"/>
                <w:bCs/>
                <w:kern w:val="0"/>
                <w:sz w:val="24"/>
              </w:rPr>
              <w:t>元以上</w:t>
            </w:r>
            <w:r>
              <w:rPr>
                <w:rFonts w:ascii="仿宋" w:eastAsia="仿宋" w:hAnsi="仿宋" w:cs="仿宋_GB2312" w:hint="eastAsia"/>
                <w:bCs/>
                <w:kern w:val="0"/>
                <w:sz w:val="24"/>
              </w:rPr>
              <w:t>3</w:t>
            </w:r>
            <w:r>
              <w:rPr>
                <w:rFonts w:ascii="仿宋" w:eastAsia="仿宋" w:hAnsi="仿宋" w:cs="仿宋_GB2312" w:hint="eastAsia"/>
                <w:bCs/>
                <w:kern w:val="0"/>
                <w:sz w:val="24"/>
              </w:rPr>
              <w:t>万元以下的罚款：（一）医疗废物暂时贮存地点、设施或者设备不符合卫生要求的。</w:t>
            </w:r>
          </w:p>
        </w:tc>
        <w:tc>
          <w:tcPr>
            <w:tcW w:w="2976" w:type="dxa"/>
            <w:vAlign w:val="center"/>
          </w:tcPr>
          <w:p w14:paraId="5943A2D5" w14:textId="109DB8FB"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hint="eastAsia"/>
                <w:bCs/>
                <w:kern w:val="0"/>
                <w:sz w:val="24"/>
              </w:rPr>
              <w:t>医疗卫生机构建立的医疗废物暂时贮存设施或者设备上的医疗废物警示标识或者“禁止吸烟、饮食”的警示标识损坏。</w:t>
            </w:r>
          </w:p>
        </w:tc>
      </w:tr>
      <w:tr w:rsidR="00AA7AD1" w14:paraId="72665EB2" w14:textId="77777777">
        <w:trPr>
          <w:cantSplit/>
          <w:jc w:val="center"/>
        </w:trPr>
        <w:tc>
          <w:tcPr>
            <w:tcW w:w="704" w:type="dxa"/>
            <w:vAlign w:val="center"/>
          </w:tcPr>
          <w:p w14:paraId="06151D69"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lastRenderedPageBreak/>
              <w:t>1</w:t>
            </w:r>
            <w:r>
              <w:rPr>
                <w:rFonts w:ascii="仿宋" w:eastAsia="仿宋" w:hAnsi="仿宋" w:cs="仿宋_GB2312"/>
                <w:bCs/>
                <w:kern w:val="0"/>
                <w:sz w:val="24"/>
              </w:rPr>
              <w:t>4</w:t>
            </w:r>
          </w:p>
        </w:tc>
        <w:tc>
          <w:tcPr>
            <w:tcW w:w="1276" w:type="dxa"/>
            <w:vAlign w:val="center"/>
          </w:tcPr>
          <w:p w14:paraId="7315F1E0"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公共场所</w:t>
            </w:r>
          </w:p>
        </w:tc>
        <w:tc>
          <w:tcPr>
            <w:tcW w:w="2410" w:type="dxa"/>
            <w:vAlign w:val="center"/>
          </w:tcPr>
          <w:p w14:paraId="2BED0913"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安排未获得有效健康合格证明的从业人员从事直接为顾客服务工作</w:t>
            </w:r>
          </w:p>
        </w:tc>
        <w:tc>
          <w:tcPr>
            <w:tcW w:w="7229" w:type="dxa"/>
            <w:vAlign w:val="center"/>
          </w:tcPr>
          <w:p w14:paraId="3F81EA8E"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《公共场所卫生管理条例》第十四条第一款第（二）项</w:t>
            </w:r>
            <w:r>
              <w:rPr>
                <w:rFonts w:ascii="仿宋" w:eastAsia="仿宋" w:hAnsi="仿宋" w:cs="仿宋_GB2312"/>
                <w:bCs/>
                <w:kern w:val="0"/>
                <w:sz w:val="24"/>
              </w:rPr>
              <w:t xml:space="preserve">　</w:t>
            </w:r>
            <w:r>
              <w:rPr>
                <w:rFonts w:ascii="仿宋" w:eastAsia="仿宋" w:hAnsi="仿宋" w:cs="仿宋_GB2312" w:hint="eastAsia"/>
                <w:bCs/>
                <w:kern w:val="0"/>
                <w:sz w:val="24"/>
              </w:rPr>
              <w:t>凡有下列行为之一的单位或者个人，卫生防疫机构可以根据情节轻重，给予</w:t>
            </w:r>
            <w:r>
              <w:rPr>
                <w:rFonts w:ascii="仿宋" w:eastAsia="仿宋" w:hAnsi="仿宋" w:cs="仿宋_GB2312" w:hint="eastAsia"/>
                <w:bCs/>
                <w:kern w:val="0"/>
                <w:sz w:val="24"/>
              </w:rPr>
              <w:t>警告、罚款、停业整顿、吊销“卫生许可证”的行政处罚：（二）未获得“健康合格证”，而从事直接为顾客服务的。</w:t>
            </w:r>
          </w:p>
          <w:p w14:paraId="76101C74"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rPr>
              <w:t>《公共场所卫生管理条例实施细则》第三十八条</w:t>
            </w:r>
            <w:r>
              <w:rPr>
                <w:rFonts w:ascii="仿宋" w:eastAsia="仿宋" w:hAnsi="仿宋" w:cs="仿宋_GB2312"/>
                <w:bCs/>
                <w:kern w:val="0"/>
                <w:sz w:val="24"/>
              </w:rPr>
              <w:t xml:space="preserve">　</w:t>
            </w:r>
            <w:r>
              <w:rPr>
                <w:rFonts w:ascii="仿宋" w:eastAsia="仿宋" w:hAnsi="仿宋" w:cs="仿宋_GB2312" w:hint="eastAsia"/>
                <w:bCs/>
                <w:kern w:val="0"/>
                <w:sz w:val="24"/>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976" w:type="dxa"/>
            <w:vAlign w:val="center"/>
          </w:tcPr>
          <w:p w14:paraId="63208A4C" w14:textId="0DCE1E53"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hint="eastAsia"/>
                <w:bCs/>
                <w:kern w:val="0"/>
                <w:sz w:val="24"/>
              </w:rPr>
              <w:t>公共场所经营者安排的直接为顾客服务的从业人员所持有的健康合格证明有效期逾期未超过</w:t>
            </w:r>
            <w:r>
              <w:rPr>
                <w:rFonts w:ascii="仿宋" w:eastAsia="仿宋" w:hAnsi="仿宋" w:cs="仿宋_GB2312"/>
                <w:bCs/>
                <w:kern w:val="0"/>
                <w:sz w:val="24"/>
              </w:rPr>
              <w:t>15</w:t>
            </w:r>
            <w:r>
              <w:rPr>
                <w:rFonts w:ascii="仿宋" w:eastAsia="仿宋" w:hAnsi="仿宋" w:cs="仿宋_GB2312" w:hint="eastAsia"/>
                <w:bCs/>
                <w:kern w:val="0"/>
                <w:sz w:val="24"/>
              </w:rPr>
              <w:t>天。</w:t>
            </w:r>
          </w:p>
        </w:tc>
      </w:tr>
      <w:tr w:rsidR="00AA7AD1" w14:paraId="715228CD" w14:textId="77777777">
        <w:trPr>
          <w:cantSplit/>
          <w:jc w:val="center"/>
        </w:trPr>
        <w:tc>
          <w:tcPr>
            <w:tcW w:w="704" w:type="dxa"/>
            <w:vAlign w:val="center"/>
          </w:tcPr>
          <w:p w14:paraId="5C4BD1BE" w14:textId="77777777" w:rsidR="00AA7AD1" w:rsidRDefault="00371D1B">
            <w:pPr>
              <w:spacing w:line="360" w:lineRule="exact"/>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5</w:t>
            </w:r>
          </w:p>
        </w:tc>
        <w:tc>
          <w:tcPr>
            <w:tcW w:w="1276" w:type="dxa"/>
            <w:vAlign w:val="center"/>
          </w:tcPr>
          <w:p w14:paraId="63BA4242" w14:textId="77777777" w:rsidR="00AA7AD1" w:rsidRDefault="00371D1B">
            <w:pPr>
              <w:spacing w:line="360" w:lineRule="exact"/>
              <w:rPr>
                <w:rFonts w:ascii="仿宋" w:eastAsia="仿宋" w:hAnsi="仿宋"/>
                <w:kern w:val="0"/>
                <w:sz w:val="24"/>
              </w:rPr>
            </w:pPr>
            <w:r>
              <w:rPr>
                <w:rFonts w:ascii="仿宋" w:eastAsia="仿宋" w:hAnsi="仿宋" w:hint="eastAsia"/>
                <w:kern w:val="0"/>
                <w:sz w:val="24"/>
              </w:rPr>
              <w:t>病原微生物管理</w:t>
            </w:r>
          </w:p>
        </w:tc>
        <w:tc>
          <w:tcPr>
            <w:tcW w:w="2410" w:type="dxa"/>
            <w:vAlign w:val="center"/>
          </w:tcPr>
          <w:p w14:paraId="7B8CCED1"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实验室未依照规定在明显位置标示国务院卫生主管部门规定的生物危险标识和生物安全实验室级别标志的</w:t>
            </w:r>
          </w:p>
        </w:tc>
        <w:tc>
          <w:tcPr>
            <w:tcW w:w="7229" w:type="dxa"/>
            <w:vAlign w:val="center"/>
          </w:tcPr>
          <w:p w14:paraId="63E716E5"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w:t>
            </w:r>
            <w:r>
              <w:rPr>
                <w:rFonts w:ascii="仿宋" w:eastAsia="仿宋" w:hAnsi="仿宋" w:cs="仿宋_GB2312"/>
                <w:bCs/>
                <w:kern w:val="0"/>
                <w:sz w:val="24"/>
              </w:rPr>
              <w:t>吊销有关许可证件：（一）未依照规定在明显位置标示国务院卫生主管部门和兽医主管部门规定的生物危险标识和生物安全实验室级别标志的。</w:t>
            </w:r>
          </w:p>
        </w:tc>
        <w:tc>
          <w:tcPr>
            <w:tcW w:w="2976" w:type="dxa"/>
            <w:vAlign w:val="center"/>
          </w:tcPr>
          <w:p w14:paraId="3366297B" w14:textId="376DFEEA"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bCs/>
                <w:kern w:val="0"/>
                <w:sz w:val="24"/>
              </w:rPr>
              <w:t>实验室开展工作</w:t>
            </w:r>
            <w:r>
              <w:rPr>
                <w:rFonts w:ascii="仿宋" w:eastAsia="仿宋" w:hAnsi="仿宋" w:cs="仿宋_GB2312" w:hint="eastAsia"/>
                <w:bCs/>
                <w:kern w:val="0"/>
                <w:sz w:val="24"/>
              </w:rPr>
              <w:t>1</w:t>
            </w:r>
            <w:r>
              <w:rPr>
                <w:rFonts w:ascii="仿宋" w:eastAsia="仿宋" w:hAnsi="仿宋" w:cs="仿宋_GB2312"/>
                <w:bCs/>
                <w:kern w:val="0"/>
                <w:sz w:val="24"/>
              </w:rPr>
              <w:t>个月内未标示级别标志的。</w:t>
            </w:r>
          </w:p>
        </w:tc>
      </w:tr>
      <w:tr w:rsidR="00AA7AD1" w14:paraId="1E8CA211" w14:textId="77777777">
        <w:trPr>
          <w:cantSplit/>
          <w:jc w:val="center"/>
        </w:trPr>
        <w:tc>
          <w:tcPr>
            <w:tcW w:w="704" w:type="dxa"/>
            <w:vAlign w:val="center"/>
          </w:tcPr>
          <w:p w14:paraId="77F4277F" w14:textId="77777777" w:rsidR="00AA7AD1" w:rsidRDefault="00371D1B">
            <w:pPr>
              <w:spacing w:line="360" w:lineRule="exact"/>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6</w:t>
            </w:r>
          </w:p>
        </w:tc>
        <w:tc>
          <w:tcPr>
            <w:tcW w:w="1276" w:type="dxa"/>
            <w:vAlign w:val="center"/>
          </w:tcPr>
          <w:p w14:paraId="6C9C2A0C" w14:textId="77777777" w:rsidR="00AA7AD1" w:rsidRDefault="00371D1B">
            <w:pPr>
              <w:spacing w:line="360" w:lineRule="exact"/>
              <w:rPr>
                <w:rFonts w:ascii="仿宋" w:eastAsia="仿宋" w:hAnsi="仿宋"/>
                <w:kern w:val="0"/>
                <w:sz w:val="24"/>
              </w:rPr>
            </w:pPr>
            <w:r>
              <w:rPr>
                <w:rFonts w:ascii="仿宋" w:eastAsia="仿宋" w:hAnsi="仿宋" w:hint="eastAsia"/>
                <w:kern w:val="0"/>
                <w:sz w:val="24"/>
              </w:rPr>
              <w:t>病原微生物管理</w:t>
            </w:r>
          </w:p>
        </w:tc>
        <w:tc>
          <w:tcPr>
            <w:tcW w:w="2410" w:type="dxa"/>
            <w:vAlign w:val="center"/>
          </w:tcPr>
          <w:p w14:paraId="3E05F264"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未依照规定制定实验室感染应急处置预案并备案的</w:t>
            </w:r>
          </w:p>
        </w:tc>
        <w:tc>
          <w:tcPr>
            <w:tcW w:w="7229" w:type="dxa"/>
            <w:vAlign w:val="center"/>
          </w:tcPr>
          <w:p w14:paraId="0530ACB1" w14:textId="77777777" w:rsidR="00AA7AD1" w:rsidRDefault="00371D1B">
            <w:pPr>
              <w:spacing w:line="360" w:lineRule="exact"/>
              <w:rPr>
                <w:rFonts w:ascii="仿宋" w:eastAsia="仿宋" w:hAnsi="仿宋" w:cs="仿宋_GB2312"/>
                <w:bCs/>
                <w:kern w:val="0"/>
                <w:sz w:val="24"/>
              </w:rPr>
            </w:pPr>
            <w:r>
              <w:rPr>
                <w:rFonts w:ascii="仿宋" w:eastAsia="仿宋" w:hAnsi="仿宋" w:cs="仿宋_GB2312"/>
                <w:bCs/>
                <w:kern w:val="0"/>
                <w:sz w:val="24"/>
              </w:rPr>
              <w:t>《病原微生物实验室生物安全管理条例》第六十条第（八）项　实验室有下列行为之一的，由县级以上地方人民政府卫生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976" w:type="dxa"/>
            <w:vAlign w:val="center"/>
          </w:tcPr>
          <w:p w14:paraId="375DA4EB" w14:textId="11D929A8" w:rsidR="00AA7AD1" w:rsidRDefault="00371D1B">
            <w:pPr>
              <w:spacing w:line="360" w:lineRule="exact"/>
              <w:rPr>
                <w:rFonts w:ascii="仿宋" w:eastAsia="仿宋" w:hAnsi="仿宋" w:cs="仿宋_GB2312"/>
                <w:bCs/>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Pr>
                <w:rFonts w:ascii="仿宋" w:eastAsia="仿宋" w:hAnsi="仿宋" w:cs="仿宋_GB2312" w:hint="eastAsia"/>
                <w:bCs/>
                <w:kern w:val="0"/>
                <w:sz w:val="24"/>
              </w:rPr>
              <w:t>；</w:t>
            </w:r>
            <w:r>
              <w:rPr>
                <w:rFonts w:ascii="仿宋" w:eastAsia="仿宋" w:hAnsi="仿宋" w:cs="仿宋_GB2312"/>
                <w:bCs/>
                <w:kern w:val="0"/>
                <w:sz w:val="24"/>
              </w:rPr>
              <w:t>已制定实验室感染应急处置预案，但未备案</w:t>
            </w:r>
            <w:r>
              <w:rPr>
                <w:rFonts w:ascii="仿宋" w:eastAsia="仿宋" w:hAnsi="仿宋" w:cs="仿宋_GB2312" w:hint="eastAsia"/>
                <w:bCs/>
                <w:kern w:val="0"/>
                <w:sz w:val="24"/>
              </w:rPr>
              <w:t>且不超</w:t>
            </w:r>
            <w:r>
              <w:rPr>
                <w:rFonts w:ascii="仿宋" w:eastAsia="仿宋" w:hAnsi="仿宋" w:cs="仿宋_GB2312" w:hint="eastAsia"/>
                <w:bCs/>
                <w:kern w:val="0"/>
                <w:sz w:val="24"/>
              </w:rPr>
              <w:t>过</w:t>
            </w:r>
            <w:r>
              <w:rPr>
                <w:rFonts w:ascii="仿宋" w:eastAsia="仿宋" w:hAnsi="仿宋" w:cs="仿宋_GB2312" w:hint="eastAsia"/>
                <w:bCs/>
                <w:kern w:val="0"/>
                <w:sz w:val="24"/>
              </w:rPr>
              <w:t>1</w:t>
            </w:r>
            <w:r>
              <w:rPr>
                <w:rFonts w:ascii="仿宋" w:eastAsia="仿宋" w:hAnsi="仿宋" w:cs="仿宋_GB2312" w:hint="eastAsia"/>
                <w:bCs/>
                <w:kern w:val="0"/>
                <w:sz w:val="24"/>
              </w:rPr>
              <w:t>个月</w:t>
            </w:r>
            <w:r>
              <w:rPr>
                <w:rFonts w:ascii="仿宋" w:eastAsia="仿宋" w:hAnsi="仿宋" w:cs="仿宋_GB2312"/>
                <w:bCs/>
                <w:kern w:val="0"/>
                <w:sz w:val="24"/>
              </w:rPr>
              <w:t>的。</w:t>
            </w:r>
          </w:p>
        </w:tc>
      </w:tr>
      <w:tr w:rsidR="00AA7AD1" w14:paraId="197463E8" w14:textId="77777777">
        <w:trPr>
          <w:cantSplit/>
          <w:jc w:val="center"/>
        </w:trPr>
        <w:tc>
          <w:tcPr>
            <w:tcW w:w="704" w:type="dxa"/>
            <w:vAlign w:val="center"/>
          </w:tcPr>
          <w:p w14:paraId="14321FB9" w14:textId="77777777" w:rsidR="00AA7AD1" w:rsidRDefault="00371D1B">
            <w:pPr>
              <w:spacing w:line="360" w:lineRule="exact"/>
              <w:rPr>
                <w:rFonts w:ascii="仿宋" w:eastAsia="仿宋" w:hAnsi="仿宋"/>
                <w:kern w:val="0"/>
                <w:sz w:val="24"/>
              </w:rPr>
            </w:pPr>
            <w:r>
              <w:rPr>
                <w:rFonts w:ascii="仿宋" w:eastAsia="仿宋" w:hAnsi="仿宋" w:hint="eastAsia"/>
                <w:kern w:val="0"/>
                <w:sz w:val="24"/>
              </w:rPr>
              <w:lastRenderedPageBreak/>
              <w:t>1</w:t>
            </w:r>
            <w:r>
              <w:rPr>
                <w:rFonts w:ascii="仿宋" w:eastAsia="仿宋" w:hAnsi="仿宋"/>
                <w:kern w:val="0"/>
                <w:sz w:val="24"/>
              </w:rPr>
              <w:t>7</w:t>
            </w:r>
          </w:p>
        </w:tc>
        <w:tc>
          <w:tcPr>
            <w:tcW w:w="1276" w:type="dxa"/>
            <w:vAlign w:val="center"/>
          </w:tcPr>
          <w:p w14:paraId="61F7C2DD" w14:textId="77777777" w:rsidR="00AA7AD1" w:rsidRDefault="00371D1B">
            <w:pPr>
              <w:spacing w:line="360" w:lineRule="exact"/>
              <w:rPr>
                <w:rFonts w:ascii="仿宋" w:eastAsia="仿宋" w:hAnsi="仿宋"/>
                <w:kern w:val="0"/>
                <w:sz w:val="24"/>
              </w:rPr>
            </w:pPr>
            <w:r>
              <w:rPr>
                <w:rFonts w:ascii="仿宋" w:eastAsia="仿宋" w:hAnsi="仿宋"/>
                <w:kern w:val="0"/>
                <w:sz w:val="24"/>
              </w:rPr>
              <w:t>学校卫生</w:t>
            </w:r>
          </w:p>
        </w:tc>
        <w:tc>
          <w:tcPr>
            <w:tcW w:w="2410" w:type="dxa"/>
            <w:vAlign w:val="center"/>
          </w:tcPr>
          <w:p w14:paraId="78FB7D23" w14:textId="77777777" w:rsidR="00AA7AD1" w:rsidRDefault="00371D1B">
            <w:pPr>
              <w:spacing w:line="360" w:lineRule="exact"/>
              <w:rPr>
                <w:rFonts w:ascii="仿宋" w:eastAsia="仿宋" w:hAnsi="仿宋"/>
                <w:kern w:val="0"/>
                <w:sz w:val="24"/>
              </w:rPr>
            </w:pPr>
            <w:r>
              <w:rPr>
                <w:rFonts w:ascii="仿宋" w:eastAsia="仿宋" w:hAnsi="仿宋"/>
                <w:kern w:val="0"/>
                <w:sz w:val="24"/>
              </w:rPr>
              <w:t>学校教室</w:t>
            </w:r>
            <w:proofErr w:type="gramStart"/>
            <w:r>
              <w:rPr>
                <w:rFonts w:ascii="仿宋" w:eastAsia="仿宋" w:hAnsi="仿宋"/>
                <w:kern w:val="0"/>
                <w:sz w:val="24"/>
              </w:rPr>
              <w:t>前排课</w:t>
            </w:r>
            <w:proofErr w:type="gramEnd"/>
            <w:r>
              <w:rPr>
                <w:rFonts w:ascii="仿宋" w:eastAsia="仿宋" w:hAnsi="仿宋"/>
                <w:kern w:val="0"/>
                <w:sz w:val="24"/>
              </w:rPr>
              <w:t>桌椅设置不符合标准的</w:t>
            </w:r>
          </w:p>
        </w:tc>
        <w:tc>
          <w:tcPr>
            <w:tcW w:w="7229" w:type="dxa"/>
            <w:vAlign w:val="center"/>
          </w:tcPr>
          <w:p w14:paraId="62FC9449" w14:textId="77777777" w:rsidR="00AA7AD1" w:rsidRDefault="00371D1B">
            <w:pPr>
              <w:spacing w:line="360" w:lineRule="exact"/>
              <w:rPr>
                <w:rFonts w:ascii="仿宋" w:eastAsia="仿宋" w:hAnsi="仿宋"/>
                <w:kern w:val="0"/>
                <w:sz w:val="24"/>
              </w:rPr>
            </w:pPr>
            <w:r>
              <w:rPr>
                <w:rFonts w:ascii="仿宋" w:eastAsia="仿宋" w:hAnsi="仿宋"/>
                <w:kern w:val="0"/>
                <w:sz w:val="24"/>
              </w:rPr>
              <w:t>《学校卫生工作条例》第三十三条</w:t>
            </w:r>
            <w:r>
              <w:rPr>
                <w:rFonts w:ascii="仿宋" w:eastAsia="仿宋" w:hAnsi="仿宋"/>
                <w:kern w:val="0"/>
                <w:sz w:val="24"/>
              </w:rPr>
              <w:t xml:space="preserve"> </w:t>
            </w:r>
            <w:r>
              <w:rPr>
                <w:rFonts w:ascii="仿宋" w:eastAsia="仿宋" w:hAnsi="仿宋"/>
                <w:kern w:val="0"/>
                <w:sz w:val="24"/>
              </w:rPr>
              <w:t>违反本条例第六条第一款、第七条和第十条规定的，由卫生行政部门对直接责任单位或者个人给予警告并责令限期改进。情节严重的，可以同时建议教育行政部门给予行政处分。</w:t>
            </w:r>
          </w:p>
        </w:tc>
        <w:tc>
          <w:tcPr>
            <w:tcW w:w="2976" w:type="dxa"/>
            <w:vAlign w:val="center"/>
          </w:tcPr>
          <w:p w14:paraId="0ED19601" w14:textId="0FD1A460" w:rsidR="00AA7AD1" w:rsidRDefault="00371D1B">
            <w:pPr>
              <w:spacing w:line="360" w:lineRule="exact"/>
              <w:rPr>
                <w:rFonts w:ascii="仿宋" w:eastAsia="仿宋" w:hAnsi="仿宋"/>
                <w:kern w:val="0"/>
                <w:sz w:val="24"/>
              </w:rPr>
            </w:pPr>
            <w:r>
              <w:rPr>
                <w:rFonts w:ascii="仿宋" w:eastAsia="仿宋" w:hAnsi="仿宋" w:cs="仿宋_GB2312" w:hint="eastAsia"/>
                <w:bCs/>
                <w:kern w:val="0"/>
                <w:sz w:val="24"/>
                <w:lang w:val="en"/>
              </w:rPr>
              <w:t>符合《</w:t>
            </w:r>
            <w:r>
              <w:rPr>
                <w:rFonts w:ascii="仿宋" w:eastAsia="仿宋" w:hAnsi="仿宋" w:cs="仿宋_GB2312" w:hint="eastAsia"/>
                <w:bCs/>
                <w:kern w:val="0"/>
                <w:sz w:val="24"/>
              </w:rPr>
              <w:t>中华人民共和国行政处罚法</w:t>
            </w:r>
            <w:r>
              <w:rPr>
                <w:rFonts w:ascii="仿宋" w:eastAsia="仿宋" w:hAnsi="仿宋" w:cs="仿宋_GB2312" w:hint="eastAsia"/>
                <w:bCs/>
                <w:kern w:val="0"/>
                <w:sz w:val="24"/>
                <w:lang w:val="en"/>
              </w:rPr>
              <w:t>》</w:t>
            </w:r>
            <w:r>
              <w:rPr>
                <w:rFonts w:ascii="仿宋" w:eastAsia="仿宋" w:hAnsi="仿宋" w:cs="仿宋_GB2312" w:hint="eastAsia"/>
                <w:bCs/>
                <w:kern w:val="0"/>
                <w:sz w:val="24"/>
              </w:rPr>
              <w:t>和《江苏省卫生健康领域首次或者轻微违法行为不予行政处罚指导意见》</w:t>
            </w:r>
            <w:r>
              <w:rPr>
                <w:rFonts w:ascii="仿宋" w:eastAsia="仿宋" w:hAnsi="仿宋" w:cs="仿宋_GB2312" w:hint="eastAsia"/>
                <w:bCs/>
                <w:kern w:val="0"/>
                <w:sz w:val="24"/>
                <w:lang w:val="en"/>
              </w:rPr>
              <w:t>规定条件</w:t>
            </w:r>
            <w:r w:rsidR="002E574F">
              <w:rPr>
                <w:rFonts w:ascii="仿宋" w:eastAsia="仿宋" w:hAnsi="仿宋" w:hint="eastAsia"/>
                <w:kern w:val="0"/>
                <w:sz w:val="24"/>
              </w:rPr>
              <w:t>；</w:t>
            </w:r>
            <w:r>
              <w:rPr>
                <w:rFonts w:ascii="仿宋" w:eastAsia="仿宋" w:hAnsi="仿宋"/>
                <w:kern w:val="0"/>
                <w:sz w:val="24"/>
              </w:rPr>
              <w:t>差值在</w:t>
            </w:r>
            <w:r>
              <w:rPr>
                <w:rFonts w:ascii="仿宋" w:eastAsia="仿宋" w:hAnsi="仿宋"/>
                <w:kern w:val="0"/>
                <w:sz w:val="24"/>
              </w:rPr>
              <w:t>10%</w:t>
            </w:r>
            <w:r>
              <w:rPr>
                <w:rFonts w:ascii="仿宋" w:eastAsia="仿宋" w:hAnsi="仿宋"/>
                <w:kern w:val="0"/>
                <w:sz w:val="24"/>
              </w:rPr>
              <w:t>范围以内。</w:t>
            </w:r>
          </w:p>
        </w:tc>
      </w:tr>
    </w:tbl>
    <w:p w14:paraId="393CD7C2" w14:textId="77777777" w:rsidR="00AA7AD1" w:rsidRDefault="00AA7AD1">
      <w:pPr>
        <w:spacing w:line="560" w:lineRule="exact"/>
        <w:rPr>
          <w:rFonts w:ascii="仿宋" w:eastAsia="仿宋" w:hAnsi="仿宋"/>
          <w:sz w:val="32"/>
          <w:szCs w:val="32"/>
        </w:rPr>
        <w:sectPr w:rsidR="00AA7AD1">
          <w:pgSz w:w="16838" w:h="11906" w:orient="landscape"/>
          <w:pgMar w:top="1134" w:right="1077" w:bottom="1134" w:left="1077" w:header="851" w:footer="992" w:gutter="0"/>
          <w:pgNumType w:fmt="numberInDash"/>
          <w:cols w:space="720"/>
          <w:docGrid w:type="lines" w:linePitch="312"/>
        </w:sectPr>
      </w:pPr>
    </w:p>
    <w:p w14:paraId="6E2DF8B4" w14:textId="77777777" w:rsidR="00AA7AD1" w:rsidRDefault="00371D1B">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2</w:t>
      </w:r>
    </w:p>
    <w:p w14:paraId="74AAF950" w14:textId="77777777" w:rsidR="00AA7AD1" w:rsidRDefault="00371D1B">
      <w:pPr>
        <w:adjustRightInd w:val="0"/>
        <w:snapToGrid w:val="0"/>
        <w:jc w:val="center"/>
        <w:rPr>
          <w:rFonts w:ascii="黑体" w:eastAsia="黑体" w:hAnsi="黑体"/>
          <w:sz w:val="36"/>
          <w:szCs w:val="36"/>
          <w:lang w:val="zh-CN"/>
        </w:rPr>
      </w:pPr>
      <w:bookmarkStart w:id="1" w:name="结束"/>
      <w:bookmarkEnd w:id="1"/>
      <w:r>
        <w:rPr>
          <w:rFonts w:ascii="黑体" w:eastAsia="黑体" w:hAnsi="黑体" w:hint="eastAsia"/>
          <w:sz w:val="36"/>
          <w:szCs w:val="36"/>
          <w:lang w:val="zh-CN"/>
        </w:rPr>
        <w:t>不予行政处罚决定书样张</w:t>
      </w:r>
    </w:p>
    <w:p w14:paraId="5E2B6FDE" w14:textId="77777777" w:rsidR="00AA7AD1" w:rsidRDefault="00371D1B">
      <w:pPr>
        <w:adjustRightInd w:val="0"/>
        <w:snapToGrid w:val="0"/>
        <w:jc w:val="center"/>
        <w:rPr>
          <w:rFonts w:ascii="黑体" w:eastAsia="黑体" w:hAnsi="黑体"/>
          <w:sz w:val="32"/>
          <w:szCs w:val="32"/>
        </w:rPr>
      </w:pPr>
      <w:r>
        <w:rPr>
          <w:rFonts w:ascii="仿宋" w:eastAsia="仿宋" w:hAnsi="仿宋"/>
          <w:sz w:val="36"/>
          <w:szCs w:val="36"/>
          <w:lang w:val="zh-CN"/>
        </w:rPr>
        <w:pict w14:anchorId="178AF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s1026" type="#_x0000_t75" style="position:absolute;left:0;text-align:left;margin-left:-1.5pt;margin-top:4.7pt;width:52.9pt;height:52.25pt;z-index:251659264;mso-width-relative:page;mso-height-relative:page">
            <v:imagedata r:id="rId9" o:title="" chromakey="#feffff"/>
          </v:shape>
          <o:OLEObject Type="Embed" ProgID="PBrush" ShapeID="对象 4" DrawAspect="Content" ObjectID="_1751874946" r:id="rId10"/>
        </w:pict>
      </w:r>
    </w:p>
    <w:p w14:paraId="436F7097" w14:textId="77777777" w:rsidR="00AA7AD1" w:rsidRDefault="00371D1B">
      <w:pPr>
        <w:spacing w:afterLines="50" w:after="162" w:line="500" w:lineRule="atLeast"/>
        <w:ind w:firstLineChars="100" w:firstLine="402"/>
        <w:jc w:val="center"/>
        <w:rPr>
          <w:rFonts w:ascii="仿宋" w:eastAsia="仿宋" w:hAnsi="仿宋"/>
          <w:b/>
          <w:bCs/>
          <w:sz w:val="40"/>
          <w:szCs w:val="40"/>
        </w:rPr>
      </w:pPr>
      <w:r>
        <w:rPr>
          <w:rFonts w:ascii="仿宋" w:eastAsia="仿宋" w:hAnsi="仿宋" w:hint="eastAsia"/>
          <w:b/>
          <w:bCs/>
          <w:sz w:val="40"/>
          <w:szCs w:val="40"/>
        </w:rPr>
        <w:t>卫</w:t>
      </w:r>
      <w:r>
        <w:rPr>
          <w:rFonts w:ascii="仿宋" w:eastAsia="仿宋" w:hAnsi="仿宋" w:hint="eastAsia"/>
          <w:b/>
          <w:bCs/>
          <w:sz w:val="40"/>
          <w:szCs w:val="40"/>
        </w:rPr>
        <w:t xml:space="preserve"> </w:t>
      </w:r>
      <w:r>
        <w:rPr>
          <w:rFonts w:ascii="仿宋" w:eastAsia="仿宋" w:hAnsi="仿宋" w:hint="eastAsia"/>
          <w:b/>
          <w:bCs/>
          <w:sz w:val="40"/>
          <w:szCs w:val="40"/>
        </w:rPr>
        <w:t>生</w:t>
      </w:r>
      <w:r>
        <w:rPr>
          <w:rFonts w:ascii="仿宋" w:eastAsia="仿宋" w:hAnsi="仿宋" w:hint="eastAsia"/>
          <w:b/>
          <w:bCs/>
          <w:sz w:val="40"/>
          <w:szCs w:val="40"/>
        </w:rPr>
        <w:t xml:space="preserve"> </w:t>
      </w:r>
      <w:r>
        <w:rPr>
          <w:rFonts w:ascii="仿宋" w:eastAsia="仿宋" w:hAnsi="仿宋" w:hint="eastAsia"/>
          <w:b/>
          <w:bCs/>
          <w:color w:val="000000"/>
          <w:sz w:val="40"/>
          <w:szCs w:val="40"/>
        </w:rPr>
        <w:t>健</w:t>
      </w:r>
      <w:r>
        <w:rPr>
          <w:rFonts w:ascii="仿宋" w:eastAsia="仿宋" w:hAnsi="仿宋"/>
          <w:b/>
          <w:bCs/>
          <w:color w:val="000000"/>
          <w:sz w:val="40"/>
          <w:szCs w:val="40"/>
        </w:rPr>
        <w:t xml:space="preserve"> </w:t>
      </w:r>
      <w:r>
        <w:rPr>
          <w:rFonts w:ascii="仿宋" w:eastAsia="仿宋" w:hAnsi="仿宋" w:hint="eastAsia"/>
          <w:b/>
          <w:bCs/>
          <w:color w:val="000000"/>
          <w:sz w:val="40"/>
          <w:szCs w:val="40"/>
        </w:rPr>
        <w:t>康</w:t>
      </w:r>
      <w:r>
        <w:rPr>
          <w:rFonts w:ascii="仿宋" w:eastAsia="仿宋" w:hAnsi="仿宋"/>
          <w:b/>
          <w:bCs/>
          <w:color w:val="FF0000"/>
          <w:sz w:val="40"/>
          <w:szCs w:val="40"/>
        </w:rPr>
        <w:t xml:space="preserve"> </w:t>
      </w:r>
      <w:r>
        <w:rPr>
          <w:rFonts w:ascii="仿宋" w:eastAsia="仿宋" w:hAnsi="仿宋" w:hint="eastAsia"/>
          <w:b/>
          <w:bCs/>
          <w:sz w:val="40"/>
          <w:szCs w:val="40"/>
        </w:rPr>
        <w:t>行</w:t>
      </w:r>
      <w:r>
        <w:rPr>
          <w:rFonts w:ascii="仿宋" w:eastAsia="仿宋" w:hAnsi="仿宋"/>
          <w:b/>
          <w:bCs/>
          <w:sz w:val="40"/>
          <w:szCs w:val="40"/>
        </w:rPr>
        <w:t xml:space="preserve"> </w:t>
      </w:r>
      <w:r>
        <w:rPr>
          <w:rFonts w:ascii="仿宋" w:eastAsia="仿宋" w:hAnsi="仿宋" w:hint="eastAsia"/>
          <w:b/>
          <w:bCs/>
          <w:sz w:val="40"/>
          <w:szCs w:val="40"/>
        </w:rPr>
        <w:t>政</w:t>
      </w:r>
      <w:r>
        <w:rPr>
          <w:rFonts w:ascii="仿宋" w:eastAsia="仿宋" w:hAnsi="仿宋"/>
          <w:b/>
          <w:bCs/>
          <w:sz w:val="40"/>
          <w:szCs w:val="40"/>
        </w:rPr>
        <w:t xml:space="preserve"> </w:t>
      </w:r>
      <w:r>
        <w:rPr>
          <w:rFonts w:ascii="仿宋" w:eastAsia="仿宋" w:hAnsi="仿宋" w:hint="eastAsia"/>
          <w:b/>
          <w:bCs/>
          <w:sz w:val="40"/>
          <w:szCs w:val="40"/>
        </w:rPr>
        <w:t>执</w:t>
      </w:r>
      <w:r>
        <w:rPr>
          <w:rFonts w:ascii="仿宋" w:eastAsia="仿宋" w:hAnsi="仿宋"/>
          <w:b/>
          <w:bCs/>
          <w:sz w:val="40"/>
          <w:szCs w:val="40"/>
        </w:rPr>
        <w:t xml:space="preserve"> </w:t>
      </w:r>
      <w:r>
        <w:rPr>
          <w:rFonts w:ascii="仿宋" w:eastAsia="仿宋" w:hAnsi="仿宋" w:hint="eastAsia"/>
          <w:b/>
          <w:bCs/>
          <w:sz w:val="40"/>
          <w:szCs w:val="40"/>
        </w:rPr>
        <w:t>法</w:t>
      </w:r>
      <w:r>
        <w:rPr>
          <w:rFonts w:ascii="仿宋" w:eastAsia="仿宋" w:hAnsi="仿宋"/>
          <w:b/>
          <w:bCs/>
          <w:sz w:val="40"/>
          <w:szCs w:val="40"/>
        </w:rPr>
        <w:t xml:space="preserve"> </w:t>
      </w:r>
      <w:r>
        <w:rPr>
          <w:rFonts w:ascii="仿宋" w:eastAsia="仿宋" w:hAnsi="仿宋" w:hint="eastAsia"/>
          <w:b/>
          <w:bCs/>
          <w:sz w:val="40"/>
          <w:szCs w:val="40"/>
        </w:rPr>
        <w:t>文</w:t>
      </w:r>
      <w:r>
        <w:rPr>
          <w:rFonts w:ascii="仿宋" w:eastAsia="仿宋" w:hAnsi="仿宋"/>
          <w:b/>
          <w:bCs/>
          <w:sz w:val="40"/>
          <w:szCs w:val="40"/>
        </w:rPr>
        <w:t xml:space="preserve"> </w:t>
      </w:r>
      <w:r>
        <w:rPr>
          <w:rFonts w:ascii="仿宋" w:eastAsia="仿宋" w:hAnsi="仿宋" w:hint="eastAsia"/>
          <w:b/>
          <w:bCs/>
          <w:sz w:val="40"/>
          <w:szCs w:val="40"/>
        </w:rPr>
        <w:t>书</w:t>
      </w:r>
    </w:p>
    <w:tbl>
      <w:tblPr>
        <w:tblpPr w:leftFromText="180" w:rightFromText="180" w:vertAnchor="text" w:tblpY="1"/>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8598"/>
      </w:tblGrid>
      <w:tr w:rsidR="00AA7AD1" w14:paraId="2548FE3C" w14:textId="77777777">
        <w:trPr>
          <w:trHeight w:val="10980"/>
        </w:trPr>
        <w:tc>
          <w:tcPr>
            <w:tcW w:w="8598" w:type="dxa"/>
            <w:tcBorders>
              <w:bottom w:val="single" w:sz="4" w:space="0" w:color="auto"/>
            </w:tcBorders>
          </w:tcPr>
          <w:p w14:paraId="253F1BA3" w14:textId="77777777" w:rsidR="00AA7AD1" w:rsidRDefault="00371D1B">
            <w:pPr>
              <w:pStyle w:val="a3"/>
              <w:jc w:val="center"/>
              <w:rPr>
                <w:rFonts w:ascii="方正小标宋_GBK" w:eastAsia="方正小标宋_GBK" w:hAnsi="仿宋"/>
                <w:bCs/>
                <w:kern w:val="2"/>
                <w:sz w:val="40"/>
                <w:szCs w:val="40"/>
              </w:rPr>
            </w:pPr>
            <w:r>
              <w:rPr>
                <w:rFonts w:ascii="方正小标宋_GBK" w:eastAsia="方正小标宋_GBK" w:hAnsi="仿宋" w:hint="eastAsia"/>
                <w:bCs/>
                <w:kern w:val="2"/>
                <w:sz w:val="40"/>
                <w:szCs w:val="40"/>
              </w:rPr>
              <w:t>不予行政处罚决定书</w:t>
            </w:r>
          </w:p>
          <w:p w14:paraId="0113FA56" w14:textId="77777777" w:rsidR="00AA7AD1" w:rsidRDefault="00371D1B">
            <w:pPr>
              <w:pStyle w:val="a3"/>
              <w:spacing w:before="100" w:line="240" w:lineRule="exact"/>
              <w:jc w:val="right"/>
              <w:rPr>
                <w:rFonts w:ascii="楷体" w:eastAsia="楷体" w:hAnsi="楷体"/>
                <w:kern w:val="2"/>
                <w:sz w:val="24"/>
                <w:szCs w:val="24"/>
              </w:rPr>
            </w:pPr>
            <w:r>
              <w:rPr>
                <w:rFonts w:ascii="楷体" w:eastAsia="楷体" w:hAnsi="楷体" w:hint="eastAsia"/>
                <w:kern w:val="2"/>
                <w:sz w:val="24"/>
              </w:rPr>
              <w:t>文号：</w:t>
            </w:r>
            <w:r>
              <w:rPr>
                <w:rFonts w:ascii="楷体" w:eastAsia="楷体" w:hAnsi="楷体" w:hint="eastAsia"/>
                <w:kern w:val="2"/>
                <w:sz w:val="24"/>
                <w:szCs w:val="24"/>
              </w:rPr>
              <w:t>地区简称＋执法类别</w:t>
            </w:r>
            <w:r>
              <w:rPr>
                <w:rFonts w:ascii="楷体" w:eastAsia="楷体" w:hAnsi="楷体" w:hint="eastAsia"/>
                <w:kern w:val="2"/>
                <w:sz w:val="24"/>
                <w:szCs w:val="24"/>
              </w:rPr>
              <w:t>+</w:t>
            </w:r>
            <w:r>
              <w:rPr>
                <w:rFonts w:ascii="楷体" w:eastAsia="楷体" w:hAnsi="楷体" w:hint="eastAsia"/>
                <w:kern w:val="2"/>
                <w:sz w:val="24"/>
                <w:szCs w:val="24"/>
              </w:rPr>
              <w:t>不罚</w:t>
            </w:r>
            <w:r>
              <w:rPr>
                <w:rFonts w:ascii="楷体" w:eastAsia="楷体" w:hAnsi="楷体" w:hint="eastAsia"/>
                <w:kern w:val="2"/>
                <w:sz w:val="24"/>
                <w:szCs w:val="24"/>
              </w:rPr>
              <w:t>+[</w:t>
            </w:r>
            <w:r>
              <w:rPr>
                <w:rFonts w:ascii="楷体" w:eastAsia="楷体" w:hAnsi="楷体" w:hint="eastAsia"/>
                <w:kern w:val="2"/>
                <w:sz w:val="24"/>
                <w:szCs w:val="24"/>
              </w:rPr>
              <w:t>年份</w:t>
            </w:r>
            <w:r>
              <w:rPr>
                <w:rFonts w:ascii="楷体" w:eastAsia="楷体" w:hAnsi="楷体" w:hint="eastAsia"/>
                <w:kern w:val="2"/>
                <w:sz w:val="24"/>
                <w:szCs w:val="24"/>
              </w:rPr>
              <w:t>]+</w:t>
            </w:r>
            <w:r>
              <w:rPr>
                <w:rFonts w:ascii="楷体" w:eastAsia="楷体" w:hAnsi="楷体" w:hint="eastAsia"/>
                <w:kern w:val="2"/>
                <w:sz w:val="24"/>
                <w:szCs w:val="24"/>
              </w:rPr>
              <w:t>序号</w:t>
            </w:r>
          </w:p>
          <w:p w14:paraId="7677589B" w14:textId="77777777" w:rsidR="00AA7AD1" w:rsidRDefault="00AA7AD1">
            <w:pPr>
              <w:pStyle w:val="a3"/>
              <w:spacing w:before="100" w:after="156" w:line="240" w:lineRule="exact"/>
              <w:rPr>
                <w:rFonts w:ascii="仿宋" w:eastAsia="仿宋" w:hAnsi="仿宋"/>
                <w:kern w:val="2"/>
                <w:sz w:val="24"/>
                <w:szCs w:val="24"/>
              </w:rPr>
            </w:pPr>
          </w:p>
          <w:p w14:paraId="5B8F2852" w14:textId="77777777" w:rsidR="00AA7AD1" w:rsidRDefault="00371D1B">
            <w:pPr>
              <w:pStyle w:val="a3"/>
              <w:spacing w:line="440" w:lineRule="exact"/>
              <w:rPr>
                <w:rFonts w:ascii="仿宋" w:eastAsia="仿宋" w:hAnsi="仿宋"/>
                <w:kern w:val="2"/>
                <w:sz w:val="24"/>
                <w:szCs w:val="24"/>
              </w:rPr>
            </w:pPr>
            <w:r>
              <w:rPr>
                <w:rFonts w:ascii="仿宋" w:eastAsia="仿宋" w:hAnsi="仿宋" w:hint="eastAsia"/>
                <w:kern w:val="2"/>
                <w:sz w:val="24"/>
                <w:szCs w:val="24"/>
              </w:rPr>
              <w:t>当事人（统一社会信用代码</w:t>
            </w:r>
            <w:r>
              <w:rPr>
                <w:rFonts w:ascii="仿宋" w:eastAsia="仿宋" w:hAnsi="仿宋" w:hint="eastAsia"/>
                <w:kern w:val="2"/>
                <w:sz w:val="24"/>
                <w:szCs w:val="24"/>
              </w:rPr>
              <w:t>/</w:t>
            </w:r>
            <w:r>
              <w:rPr>
                <w:rFonts w:ascii="仿宋" w:eastAsia="仿宋" w:hAnsi="仿宋" w:hint="eastAsia"/>
                <w:kern w:val="2"/>
                <w:sz w:val="24"/>
                <w:szCs w:val="24"/>
              </w:rPr>
              <w:t>身份证件号）：</w:t>
            </w:r>
          </w:p>
          <w:p w14:paraId="1E0ABA77" w14:textId="77777777" w:rsidR="00AA7AD1" w:rsidRDefault="00371D1B">
            <w:pPr>
              <w:pStyle w:val="a3"/>
              <w:spacing w:line="440" w:lineRule="exact"/>
              <w:rPr>
                <w:rFonts w:ascii="仿宋" w:eastAsia="仿宋" w:hAnsi="仿宋"/>
                <w:kern w:val="2"/>
                <w:sz w:val="24"/>
                <w:szCs w:val="24"/>
                <w:u w:val="single"/>
              </w:rPr>
            </w:pPr>
            <w:r>
              <w:rPr>
                <w:rFonts w:ascii="仿宋" w:eastAsia="仿宋" w:hAnsi="仿宋" w:hint="eastAsia"/>
                <w:kern w:val="2"/>
                <w:sz w:val="24"/>
                <w:szCs w:val="24"/>
              </w:rPr>
              <w:t>法定代表人（负责人）：</w:t>
            </w:r>
            <w:r>
              <w:rPr>
                <w:rFonts w:ascii="仿宋" w:eastAsia="仿宋" w:hAnsi="仿宋" w:hint="eastAsia"/>
                <w:kern w:val="2"/>
                <w:sz w:val="24"/>
                <w:szCs w:val="24"/>
              </w:rPr>
              <w:t xml:space="preserve">                        </w:t>
            </w:r>
          </w:p>
          <w:p w14:paraId="1CA0378E" w14:textId="77777777" w:rsidR="00AA7AD1" w:rsidRDefault="00371D1B">
            <w:pPr>
              <w:pStyle w:val="a3"/>
              <w:spacing w:line="440" w:lineRule="exact"/>
              <w:rPr>
                <w:rFonts w:ascii="仿宋" w:eastAsia="仿宋" w:hAnsi="仿宋"/>
                <w:kern w:val="2"/>
                <w:sz w:val="24"/>
                <w:szCs w:val="24"/>
              </w:rPr>
            </w:pPr>
            <w:r>
              <w:rPr>
                <w:rFonts w:ascii="仿宋" w:eastAsia="仿宋" w:hAnsi="仿宋" w:hint="eastAsia"/>
                <w:kern w:val="2"/>
                <w:sz w:val="24"/>
                <w:szCs w:val="24"/>
              </w:rPr>
              <w:t>地址：</w:t>
            </w:r>
          </w:p>
          <w:p w14:paraId="498011A3" w14:textId="77777777" w:rsidR="00AA7AD1" w:rsidRDefault="00371D1B">
            <w:pPr>
              <w:pStyle w:val="a3"/>
              <w:spacing w:line="440" w:lineRule="exact"/>
              <w:rPr>
                <w:rFonts w:ascii="仿宋" w:eastAsia="仿宋" w:hAnsi="仿宋"/>
                <w:kern w:val="2"/>
                <w:sz w:val="24"/>
                <w:szCs w:val="24"/>
                <w:u w:val="single"/>
              </w:rPr>
            </w:pPr>
            <w:r>
              <w:rPr>
                <w:rFonts w:ascii="仿宋" w:eastAsia="仿宋" w:hAnsi="仿宋" w:hint="eastAsia"/>
                <w:kern w:val="2"/>
                <w:sz w:val="24"/>
                <w:szCs w:val="24"/>
              </w:rPr>
              <w:t xml:space="preserve">　</w:t>
            </w:r>
            <w:r>
              <w:rPr>
                <w:rFonts w:ascii="仿宋" w:eastAsia="仿宋" w:hAnsi="仿宋" w:hint="eastAsia"/>
                <w:kern w:val="2"/>
                <w:sz w:val="24"/>
                <w:szCs w:val="24"/>
              </w:rPr>
              <w:t xml:space="preserve">   </w:t>
            </w:r>
            <w:r>
              <w:rPr>
                <w:rFonts w:ascii="仿宋" w:eastAsia="仿宋" w:hAnsi="仿宋" w:hint="eastAsia"/>
                <w:kern w:val="2"/>
                <w:sz w:val="24"/>
                <w:szCs w:val="24"/>
                <w:u w:val="single"/>
              </w:rPr>
              <w:t xml:space="preserve">　　　　　　　</w:t>
            </w:r>
            <w:r>
              <w:rPr>
                <w:rFonts w:ascii="仿宋" w:eastAsia="仿宋" w:hAnsi="仿宋" w:hint="eastAsia"/>
                <w:kern w:val="2"/>
                <w:sz w:val="24"/>
                <w:szCs w:val="24"/>
                <w:u w:val="single"/>
              </w:rPr>
              <w:t xml:space="preserve">             </w:t>
            </w:r>
            <w:r>
              <w:rPr>
                <w:rFonts w:ascii="仿宋" w:eastAsia="仿宋" w:hAnsi="仿宋" w:hint="eastAsia"/>
                <w:kern w:val="2"/>
                <w:sz w:val="24"/>
                <w:szCs w:val="24"/>
                <w:u w:val="single"/>
              </w:rPr>
              <w:t xml:space="preserve">　　　　　　　　　　　　　　　　　　　　　　　</w:t>
            </w:r>
          </w:p>
          <w:p w14:paraId="513165E4" w14:textId="77777777" w:rsidR="00AA7AD1" w:rsidRDefault="00371D1B">
            <w:pPr>
              <w:pStyle w:val="a3"/>
              <w:spacing w:line="440" w:lineRule="exact"/>
              <w:rPr>
                <w:rFonts w:ascii="仿宋" w:eastAsia="仿宋" w:hAnsi="仿宋"/>
                <w:kern w:val="2"/>
                <w:sz w:val="24"/>
                <w:szCs w:val="24"/>
              </w:rPr>
            </w:pPr>
            <w:r>
              <w:rPr>
                <w:rFonts w:ascii="仿宋" w:eastAsia="仿宋" w:hAnsi="仿宋" w:hint="eastAsia"/>
                <w:kern w:val="2"/>
                <w:sz w:val="24"/>
                <w:szCs w:val="24"/>
                <w:u w:val="single"/>
              </w:rPr>
              <w:t xml:space="preserve">　</w:t>
            </w:r>
            <w:r>
              <w:rPr>
                <w:rFonts w:ascii="仿宋" w:eastAsia="仿宋" w:hAnsi="仿宋" w:hint="eastAsia"/>
                <w:kern w:val="2"/>
                <w:sz w:val="24"/>
                <w:szCs w:val="24"/>
                <w:u w:val="single"/>
              </w:rPr>
              <w:t xml:space="preserve">                                                                            </w:t>
            </w:r>
            <w:r>
              <w:rPr>
                <w:rFonts w:ascii="仿宋" w:eastAsia="仿宋" w:hAnsi="仿宋"/>
                <w:kern w:val="2"/>
                <w:sz w:val="24"/>
                <w:szCs w:val="24"/>
                <w:u w:val="single"/>
              </w:rPr>
              <w:t xml:space="preserve">                            </w:t>
            </w:r>
            <w:r>
              <w:rPr>
                <w:rFonts w:ascii="仿宋" w:eastAsia="仿宋" w:hAnsi="仿宋" w:hint="eastAsia"/>
                <w:kern w:val="2"/>
                <w:sz w:val="24"/>
                <w:szCs w:val="24"/>
              </w:rPr>
              <w:t>。</w:t>
            </w:r>
          </w:p>
          <w:p w14:paraId="6F1EC733" w14:textId="77777777" w:rsidR="00AA7AD1" w:rsidRDefault="00371D1B">
            <w:pPr>
              <w:pStyle w:val="a3"/>
              <w:spacing w:line="440" w:lineRule="exact"/>
              <w:ind w:firstLineChars="200" w:firstLine="480"/>
              <w:rPr>
                <w:rFonts w:ascii="仿宋" w:eastAsia="仿宋" w:hAnsi="仿宋"/>
                <w:kern w:val="2"/>
                <w:sz w:val="24"/>
                <w:szCs w:val="24"/>
                <w:u w:val="single"/>
              </w:rPr>
            </w:pPr>
            <w:r>
              <w:rPr>
                <w:rFonts w:ascii="仿宋" w:eastAsia="仿宋" w:hAnsi="仿宋" w:hint="eastAsia"/>
                <w:kern w:val="2"/>
                <w:sz w:val="24"/>
                <w:szCs w:val="24"/>
              </w:rPr>
              <w:t>以上事实有</w:t>
            </w:r>
            <w:r>
              <w:rPr>
                <w:rFonts w:ascii="仿宋" w:eastAsia="仿宋" w:hAnsi="仿宋"/>
                <w:kern w:val="2"/>
                <w:sz w:val="24"/>
                <w:szCs w:val="24"/>
                <w:u w:val="single"/>
              </w:rPr>
              <w:t xml:space="preserve">                                                                </w:t>
            </w:r>
          </w:p>
          <w:p w14:paraId="0ACCD489" w14:textId="77777777" w:rsidR="00AA7AD1" w:rsidRDefault="00371D1B">
            <w:pPr>
              <w:pStyle w:val="a3"/>
              <w:spacing w:line="440" w:lineRule="exact"/>
              <w:rPr>
                <w:rFonts w:ascii="仿宋" w:eastAsia="仿宋" w:hAnsi="仿宋"/>
                <w:kern w:val="2"/>
                <w:sz w:val="24"/>
                <w:szCs w:val="24"/>
              </w:rPr>
            </w:pPr>
            <w:r>
              <w:rPr>
                <w:rFonts w:ascii="仿宋" w:eastAsia="仿宋" w:hAnsi="仿宋"/>
                <w:kern w:val="2"/>
                <w:sz w:val="24"/>
                <w:szCs w:val="24"/>
                <w:u w:val="single"/>
              </w:rPr>
              <w:t xml:space="preserve">                                                            </w:t>
            </w:r>
            <w:r>
              <w:rPr>
                <w:rFonts w:ascii="仿宋" w:eastAsia="仿宋" w:hAnsi="仿宋" w:hint="eastAsia"/>
                <w:kern w:val="2"/>
                <w:sz w:val="24"/>
                <w:szCs w:val="24"/>
                <w:u w:val="single"/>
              </w:rPr>
              <w:t xml:space="preserve">  </w:t>
            </w:r>
            <w:r>
              <w:rPr>
                <w:rFonts w:ascii="仿宋" w:eastAsia="仿宋" w:hAnsi="仿宋" w:hint="eastAsia"/>
                <w:kern w:val="2"/>
                <w:sz w:val="24"/>
                <w:szCs w:val="24"/>
              </w:rPr>
              <w:t>等为证。</w:t>
            </w:r>
          </w:p>
          <w:p w14:paraId="6F02398C" w14:textId="77777777" w:rsidR="00AA7AD1" w:rsidRDefault="00371D1B">
            <w:pPr>
              <w:pStyle w:val="a3"/>
              <w:spacing w:line="440" w:lineRule="exact"/>
              <w:ind w:firstLineChars="200" w:firstLine="480"/>
              <w:rPr>
                <w:rFonts w:ascii="仿宋" w:eastAsia="仿宋" w:hAnsi="仿宋"/>
                <w:kern w:val="2"/>
                <w:sz w:val="24"/>
                <w:szCs w:val="24"/>
              </w:rPr>
            </w:pPr>
            <w:r>
              <w:rPr>
                <w:rFonts w:ascii="仿宋" w:eastAsia="仿宋" w:hAnsi="仿宋" w:hint="eastAsia"/>
                <w:kern w:val="2"/>
                <w:sz w:val="24"/>
                <w:szCs w:val="24"/>
              </w:rPr>
              <w:t>本机关认为，你（单位）的</w:t>
            </w:r>
            <w:r>
              <w:rPr>
                <w:rFonts w:ascii="仿宋" w:eastAsia="仿宋" w:hAnsi="仿宋" w:hint="eastAsia"/>
                <w:kern w:val="2"/>
                <w:sz w:val="24"/>
                <w:szCs w:val="24"/>
              </w:rPr>
              <w:t>行为违反了</w:t>
            </w:r>
            <w:proofErr w:type="gramStart"/>
            <w:r>
              <w:rPr>
                <w:rFonts w:ascii="仿宋" w:eastAsia="仿宋" w:hAnsi="仿宋" w:hint="eastAsia"/>
                <w:kern w:val="2"/>
                <w:sz w:val="24"/>
                <w:szCs w:val="24"/>
                <w:u w:val="single"/>
              </w:rPr>
              <w:t xml:space="preserve">　　　　　</w:t>
            </w:r>
            <w:proofErr w:type="gramEnd"/>
            <w:r>
              <w:rPr>
                <w:rFonts w:ascii="仿宋" w:eastAsia="仿宋" w:hAnsi="仿宋" w:hint="eastAsia"/>
                <w:kern w:val="2"/>
                <w:sz w:val="24"/>
                <w:szCs w:val="24"/>
              </w:rPr>
              <w:t>的规定，依据</w:t>
            </w:r>
            <w:proofErr w:type="gramStart"/>
            <w:r>
              <w:rPr>
                <w:rFonts w:ascii="仿宋" w:eastAsia="仿宋" w:hAnsi="仿宋" w:hint="eastAsia"/>
                <w:kern w:val="2"/>
                <w:sz w:val="24"/>
                <w:szCs w:val="24"/>
                <w:u w:val="single"/>
              </w:rPr>
              <w:t xml:space="preserve">　　　　　</w:t>
            </w:r>
            <w:proofErr w:type="gramEnd"/>
            <w:r>
              <w:rPr>
                <w:rFonts w:ascii="仿宋" w:eastAsia="仿宋" w:hAnsi="仿宋" w:hint="eastAsia"/>
                <w:kern w:val="2"/>
                <w:sz w:val="24"/>
                <w:szCs w:val="24"/>
              </w:rPr>
              <w:t>的规定可以予以行政处罚，但你（单位）系初次违法且危害后果轻微并及时改正，</w:t>
            </w:r>
            <w:proofErr w:type="gramStart"/>
            <w:r>
              <w:rPr>
                <w:rFonts w:ascii="仿宋" w:eastAsia="仿宋" w:hAnsi="仿宋" w:hint="eastAsia"/>
                <w:kern w:val="2"/>
                <w:sz w:val="24"/>
                <w:szCs w:val="24"/>
              </w:rPr>
              <w:t>现依据</w:t>
            </w:r>
            <w:proofErr w:type="gramEnd"/>
            <w:r>
              <w:rPr>
                <w:rFonts w:ascii="仿宋" w:eastAsia="仿宋" w:hAnsi="仿宋" w:hint="eastAsia"/>
                <w:kern w:val="2"/>
                <w:sz w:val="24"/>
                <w:szCs w:val="24"/>
              </w:rPr>
              <w:t>《中华人民共和国行政处罚法》第三十三条第一款及</w:t>
            </w:r>
            <w:proofErr w:type="gramStart"/>
            <w:r>
              <w:rPr>
                <w:rFonts w:ascii="仿宋" w:eastAsia="仿宋" w:hAnsi="仿宋" w:hint="eastAsia"/>
                <w:kern w:val="2"/>
                <w:sz w:val="24"/>
                <w:szCs w:val="24"/>
                <w:u w:val="single"/>
              </w:rPr>
              <w:t xml:space="preserve">　　　　　　　　</w:t>
            </w:r>
            <w:proofErr w:type="gramEnd"/>
            <w:r>
              <w:rPr>
                <w:rFonts w:ascii="仿宋" w:eastAsia="仿宋" w:hAnsi="仿宋" w:hint="eastAsia"/>
                <w:kern w:val="2"/>
                <w:sz w:val="24"/>
                <w:szCs w:val="24"/>
              </w:rPr>
              <w:t>的规定，对你（单位）依法不予行政处罚。</w:t>
            </w:r>
          </w:p>
          <w:p w14:paraId="4366AF63" w14:textId="77777777" w:rsidR="00AA7AD1" w:rsidRDefault="00371D1B">
            <w:pPr>
              <w:pStyle w:val="a3"/>
              <w:spacing w:line="440" w:lineRule="exact"/>
              <w:ind w:firstLineChars="200" w:firstLine="480"/>
              <w:rPr>
                <w:rFonts w:ascii="仿宋" w:eastAsia="仿宋" w:hAnsi="仿宋"/>
                <w:kern w:val="2"/>
                <w:sz w:val="24"/>
                <w:szCs w:val="24"/>
              </w:rPr>
            </w:pPr>
            <w:r>
              <w:rPr>
                <w:rFonts w:ascii="仿宋" w:eastAsia="仿宋" w:hAnsi="仿宋" w:hint="eastAsia"/>
                <w:kern w:val="2"/>
                <w:sz w:val="24"/>
                <w:szCs w:val="24"/>
              </w:rPr>
              <w:t>如不服本决定，可自收到本决定书之日起六十日内向</w:t>
            </w:r>
            <w:r>
              <w:rPr>
                <w:rFonts w:ascii="仿宋" w:eastAsia="仿宋" w:hAnsi="仿宋"/>
                <w:kern w:val="2"/>
                <w:sz w:val="24"/>
                <w:szCs w:val="24"/>
                <w:u w:val="single"/>
              </w:rPr>
              <w:t xml:space="preserve">            </w:t>
            </w:r>
            <w:r>
              <w:rPr>
                <w:rFonts w:ascii="仿宋" w:eastAsia="仿宋" w:hAnsi="仿宋" w:hint="eastAsia"/>
                <w:kern w:val="2"/>
                <w:sz w:val="24"/>
                <w:szCs w:val="24"/>
              </w:rPr>
              <w:t>人民政府申请行政复议，或者六个月内向</w:t>
            </w:r>
            <w:r>
              <w:rPr>
                <w:rFonts w:ascii="仿宋" w:eastAsia="仿宋" w:hAnsi="仿宋" w:hint="eastAsia"/>
                <w:kern w:val="2"/>
                <w:sz w:val="24"/>
                <w:szCs w:val="24"/>
                <w:u w:val="single"/>
              </w:rPr>
              <w:t xml:space="preserve">          </w:t>
            </w:r>
            <w:r>
              <w:rPr>
                <w:rFonts w:ascii="仿宋" w:eastAsia="仿宋" w:hAnsi="仿宋" w:hint="eastAsia"/>
                <w:kern w:val="2"/>
                <w:sz w:val="24"/>
                <w:szCs w:val="24"/>
                <w:u w:val="single"/>
              </w:rPr>
              <w:t xml:space="preserve">　　</w:t>
            </w:r>
            <w:proofErr w:type="gramStart"/>
            <w:r>
              <w:rPr>
                <w:rFonts w:ascii="仿宋" w:eastAsia="仿宋" w:hAnsi="仿宋" w:hint="eastAsia"/>
                <w:kern w:val="2"/>
                <w:sz w:val="24"/>
                <w:szCs w:val="24"/>
                <w:u w:val="single"/>
              </w:rPr>
              <w:t xml:space="preserve">　</w:t>
            </w:r>
            <w:proofErr w:type="gramEnd"/>
            <w:r>
              <w:rPr>
                <w:rFonts w:ascii="仿宋" w:eastAsia="仿宋" w:hAnsi="仿宋" w:hint="eastAsia"/>
                <w:kern w:val="2"/>
                <w:sz w:val="24"/>
                <w:szCs w:val="24"/>
              </w:rPr>
              <w:t>人民法院起诉。</w:t>
            </w:r>
          </w:p>
          <w:p w14:paraId="556348CC" w14:textId="77777777" w:rsidR="00AA7AD1" w:rsidRDefault="00AA7AD1">
            <w:pPr>
              <w:pStyle w:val="a3"/>
              <w:spacing w:line="440" w:lineRule="exact"/>
              <w:ind w:firstLineChars="200" w:firstLine="480"/>
              <w:rPr>
                <w:rFonts w:ascii="仿宋" w:eastAsia="仿宋" w:hAnsi="仿宋"/>
                <w:kern w:val="2"/>
                <w:sz w:val="24"/>
                <w:szCs w:val="24"/>
              </w:rPr>
            </w:pPr>
          </w:p>
          <w:p w14:paraId="5CECA029" w14:textId="77777777" w:rsidR="00AA7AD1" w:rsidRDefault="00AA7AD1">
            <w:pPr>
              <w:pStyle w:val="a3"/>
              <w:spacing w:line="440" w:lineRule="exact"/>
              <w:ind w:firstLineChars="200" w:firstLine="480"/>
              <w:rPr>
                <w:rFonts w:ascii="仿宋" w:eastAsia="仿宋" w:hAnsi="仿宋"/>
                <w:kern w:val="2"/>
                <w:sz w:val="24"/>
                <w:szCs w:val="24"/>
              </w:rPr>
            </w:pPr>
          </w:p>
          <w:p w14:paraId="7CC92DDE" w14:textId="77777777" w:rsidR="00AA7AD1" w:rsidRDefault="00AA7AD1">
            <w:pPr>
              <w:pStyle w:val="a3"/>
              <w:spacing w:line="440" w:lineRule="exact"/>
              <w:ind w:firstLineChars="200" w:firstLine="480"/>
              <w:rPr>
                <w:rFonts w:ascii="仿宋" w:eastAsia="仿宋" w:hAnsi="仿宋"/>
                <w:kern w:val="2"/>
                <w:sz w:val="24"/>
                <w:szCs w:val="24"/>
              </w:rPr>
            </w:pPr>
          </w:p>
          <w:p w14:paraId="4CF189D8" w14:textId="77777777" w:rsidR="00AA7AD1" w:rsidRDefault="00371D1B">
            <w:pPr>
              <w:pStyle w:val="a3"/>
              <w:spacing w:line="440" w:lineRule="exact"/>
              <w:rPr>
                <w:rFonts w:ascii="仿宋" w:eastAsia="仿宋" w:hAnsi="仿宋"/>
                <w:kern w:val="2"/>
                <w:sz w:val="24"/>
                <w:szCs w:val="24"/>
              </w:rPr>
            </w:pPr>
            <w:r>
              <w:rPr>
                <w:rFonts w:ascii="仿宋" w:eastAsia="仿宋" w:hAnsi="仿宋"/>
                <w:kern w:val="2"/>
                <w:sz w:val="24"/>
                <w:szCs w:val="24"/>
              </w:rPr>
              <w:t xml:space="preserve">                                           </w:t>
            </w:r>
            <w:r>
              <w:rPr>
                <w:rFonts w:ascii="仿宋" w:eastAsia="仿宋" w:hAnsi="仿宋" w:hint="eastAsia"/>
                <w:kern w:val="2"/>
                <w:sz w:val="24"/>
                <w:szCs w:val="24"/>
              </w:rPr>
              <w:t>卫生健康行政机关名称并盖章</w:t>
            </w:r>
          </w:p>
          <w:p w14:paraId="69420865" w14:textId="77777777" w:rsidR="00AA7AD1" w:rsidRDefault="00371D1B">
            <w:pPr>
              <w:pStyle w:val="a3"/>
              <w:spacing w:line="440" w:lineRule="exact"/>
              <w:ind w:firstLine="2730"/>
              <w:rPr>
                <w:rFonts w:ascii="仿宋" w:eastAsia="仿宋" w:hAnsi="仿宋"/>
                <w:kern w:val="2"/>
                <w:sz w:val="21"/>
              </w:rPr>
            </w:pPr>
            <w:r>
              <w:rPr>
                <w:rFonts w:ascii="仿宋" w:eastAsia="仿宋" w:hAnsi="仿宋" w:hint="eastAsia"/>
                <w:kern w:val="2"/>
                <w:sz w:val="24"/>
                <w:szCs w:val="24"/>
              </w:rPr>
              <w:t xml:space="preserve">                            </w:t>
            </w:r>
            <w:r>
              <w:rPr>
                <w:rFonts w:ascii="仿宋" w:eastAsia="仿宋" w:hAnsi="仿宋" w:hint="eastAsia"/>
                <w:kern w:val="2"/>
                <w:sz w:val="24"/>
                <w:szCs w:val="24"/>
              </w:rPr>
              <w:t>年</w:t>
            </w:r>
            <w:r>
              <w:rPr>
                <w:rFonts w:ascii="仿宋" w:eastAsia="仿宋" w:hAnsi="仿宋" w:hint="eastAsia"/>
                <w:kern w:val="2"/>
                <w:sz w:val="24"/>
                <w:szCs w:val="24"/>
              </w:rPr>
              <w:t xml:space="preserve">    </w:t>
            </w:r>
            <w:r>
              <w:rPr>
                <w:rFonts w:ascii="仿宋" w:eastAsia="仿宋" w:hAnsi="仿宋" w:hint="eastAsia"/>
                <w:kern w:val="2"/>
                <w:sz w:val="24"/>
                <w:szCs w:val="24"/>
              </w:rPr>
              <w:t>月</w:t>
            </w:r>
            <w:r>
              <w:rPr>
                <w:rFonts w:ascii="仿宋" w:eastAsia="仿宋" w:hAnsi="仿宋" w:hint="eastAsia"/>
                <w:kern w:val="2"/>
                <w:sz w:val="24"/>
                <w:szCs w:val="24"/>
              </w:rPr>
              <w:t xml:space="preserve">    </w:t>
            </w:r>
            <w:r>
              <w:rPr>
                <w:rFonts w:ascii="仿宋" w:eastAsia="仿宋" w:hAnsi="仿宋" w:hint="eastAsia"/>
                <w:kern w:val="2"/>
                <w:sz w:val="24"/>
                <w:szCs w:val="24"/>
              </w:rPr>
              <w:t>日</w:t>
            </w:r>
          </w:p>
        </w:tc>
      </w:tr>
      <w:tr w:rsidR="00AA7AD1" w14:paraId="56984427" w14:textId="77777777">
        <w:trPr>
          <w:trHeight w:val="472"/>
        </w:trPr>
        <w:tc>
          <w:tcPr>
            <w:tcW w:w="8598" w:type="dxa"/>
            <w:tcBorders>
              <w:top w:val="single" w:sz="4" w:space="0" w:color="auto"/>
              <w:bottom w:val="single" w:sz="4" w:space="0" w:color="auto"/>
            </w:tcBorders>
            <w:vAlign w:val="center"/>
          </w:tcPr>
          <w:p w14:paraId="7C4DFAB7" w14:textId="77777777" w:rsidR="00AA7AD1" w:rsidRDefault="00371D1B">
            <w:pPr>
              <w:pStyle w:val="a3"/>
              <w:rPr>
                <w:kern w:val="2"/>
                <w:sz w:val="21"/>
              </w:rPr>
            </w:pPr>
            <w:r>
              <w:rPr>
                <w:rFonts w:hint="eastAsia"/>
                <w:kern w:val="2"/>
                <w:sz w:val="21"/>
              </w:rPr>
              <w:t>备注：本决定书一式二份，一份交当事人，一份留存卷宗备查。</w:t>
            </w:r>
          </w:p>
        </w:tc>
      </w:tr>
    </w:tbl>
    <w:p w14:paraId="2A7B67CF" w14:textId="77777777" w:rsidR="00AA7AD1" w:rsidRDefault="00371D1B">
      <w:pPr>
        <w:pStyle w:val="a3"/>
        <w:ind w:right="284"/>
        <w:jc w:val="right"/>
        <w:rPr>
          <w:rFonts w:ascii="黑体" w:eastAsia="黑体"/>
        </w:rPr>
      </w:pPr>
      <w:r>
        <w:rPr>
          <w:rFonts w:ascii="黑体" w:eastAsia="黑体" w:hint="eastAsia"/>
          <w:szCs w:val="21"/>
        </w:rPr>
        <w:t>江苏省</w:t>
      </w:r>
      <w:r>
        <w:rPr>
          <w:rFonts w:ascii="黑体" w:eastAsia="黑体"/>
          <w:szCs w:val="21"/>
        </w:rPr>
        <w:t>卫生健康委员会</w:t>
      </w:r>
      <w:r>
        <w:rPr>
          <w:rFonts w:ascii="黑体" w:eastAsia="黑体" w:hint="eastAsia"/>
        </w:rPr>
        <w:t>制定</w:t>
      </w:r>
    </w:p>
    <w:p w14:paraId="5B4A294B" w14:textId="77777777" w:rsidR="00AA7AD1" w:rsidRDefault="00AA7AD1">
      <w:pPr>
        <w:pStyle w:val="a3"/>
        <w:ind w:right="284"/>
        <w:jc w:val="right"/>
        <w:rPr>
          <w:rFonts w:ascii="黑体" w:eastAsia="黑体"/>
        </w:rPr>
      </w:pPr>
    </w:p>
    <w:sectPr w:rsidR="00AA7AD1">
      <w:pgSz w:w="11906" w:h="16838"/>
      <w:pgMar w:top="1020" w:right="1797" w:bottom="1020" w:left="1797" w:header="851" w:footer="992" w:gutter="0"/>
      <w:pgNumType w:fmt="numberInDash"/>
      <w:cols w:space="72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7630B" w14:textId="77777777" w:rsidR="00371D1B" w:rsidRDefault="00371D1B" w:rsidP="002E574F">
      <w:r>
        <w:separator/>
      </w:r>
    </w:p>
  </w:endnote>
  <w:endnote w:type="continuationSeparator" w:id="0">
    <w:p w14:paraId="2F2600B2" w14:textId="77777777" w:rsidR="00371D1B" w:rsidRDefault="00371D1B" w:rsidP="002E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67320"/>
      <w:docPartObj>
        <w:docPartGallery w:val="Page Numbers (Bottom of Page)"/>
        <w:docPartUnique/>
      </w:docPartObj>
    </w:sdtPr>
    <w:sdtEndPr>
      <w:rPr>
        <w:rFonts w:ascii="方正仿宋_GBK" w:eastAsia="方正仿宋_GBK" w:hint="eastAsia"/>
        <w:sz w:val="28"/>
        <w:szCs w:val="28"/>
      </w:rPr>
    </w:sdtEndPr>
    <w:sdtContent>
      <w:p w14:paraId="2EDFF84F" w14:textId="546BB8C6" w:rsidR="00BD6173" w:rsidRPr="00BD6173" w:rsidRDefault="00BD6173" w:rsidP="00BD6173">
        <w:pPr>
          <w:pStyle w:val="a4"/>
          <w:jc w:val="center"/>
          <w:rPr>
            <w:rFonts w:ascii="方正仿宋_GBK" w:eastAsia="方正仿宋_GBK"/>
            <w:sz w:val="28"/>
            <w:szCs w:val="28"/>
          </w:rPr>
        </w:pPr>
        <w:r w:rsidRPr="00BD6173">
          <w:rPr>
            <w:rFonts w:ascii="方正仿宋_GBK" w:eastAsia="方正仿宋_GBK" w:hint="eastAsia"/>
            <w:sz w:val="28"/>
            <w:szCs w:val="28"/>
          </w:rPr>
          <w:fldChar w:fldCharType="begin"/>
        </w:r>
        <w:r w:rsidRPr="00BD6173">
          <w:rPr>
            <w:rFonts w:ascii="方正仿宋_GBK" w:eastAsia="方正仿宋_GBK" w:hint="eastAsia"/>
            <w:sz w:val="28"/>
            <w:szCs w:val="28"/>
          </w:rPr>
          <w:instrText>PAGE   \* MERGEFORMAT</w:instrText>
        </w:r>
        <w:r w:rsidRPr="00BD6173">
          <w:rPr>
            <w:rFonts w:ascii="方正仿宋_GBK" w:eastAsia="方正仿宋_GBK" w:hint="eastAsia"/>
            <w:sz w:val="28"/>
            <w:szCs w:val="28"/>
          </w:rPr>
          <w:fldChar w:fldCharType="separate"/>
        </w:r>
        <w:r w:rsidRPr="00BD6173">
          <w:rPr>
            <w:rFonts w:ascii="方正仿宋_GBK" w:eastAsia="方正仿宋_GBK"/>
            <w:noProof/>
            <w:sz w:val="28"/>
            <w:szCs w:val="28"/>
            <w:lang w:val="zh-CN"/>
          </w:rPr>
          <w:t>-</w:t>
        </w:r>
        <w:r>
          <w:rPr>
            <w:rFonts w:ascii="方正仿宋_GBK" w:eastAsia="方正仿宋_GBK"/>
            <w:noProof/>
            <w:sz w:val="28"/>
            <w:szCs w:val="28"/>
          </w:rPr>
          <w:t xml:space="preserve"> 13 -</w:t>
        </w:r>
        <w:r w:rsidRPr="00BD6173">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C934D" w14:textId="77777777" w:rsidR="00371D1B" w:rsidRDefault="00371D1B" w:rsidP="002E574F">
      <w:r>
        <w:separator/>
      </w:r>
    </w:p>
  </w:footnote>
  <w:footnote w:type="continuationSeparator" w:id="0">
    <w:p w14:paraId="109E52C4" w14:textId="77777777" w:rsidR="00371D1B" w:rsidRDefault="00371D1B" w:rsidP="002E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DE1M2RiYWNkMmViNmQ1ZDM5NmJiZTBkM2Q1MzgifQ=="/>
  </w:docVars>
  <w:rsids>
    <w:rsidRoot w:val="00882463"/>
    <w:rsid w:val="000324CE"/>
    <w:rsid w:val="0004038B"/>
    <w:rsid w:val="000423B6"/>
    <w:rsid w:val="00095050"/>
    <w:rsid w:val="000A523C"/>
    <w:rsid w:val="000A69DC"/>
    <w:rsid w:val="000D13A9"/>
    <w:rsid w:val="000E0394"/>
    <w:rsid w:val="000E2DD4"/>
    <w:rsid w:val="001000BF"/>
    <w:rsid w:val="0010027A"/>
    <w:rsid w:val="00103F41"/>
    <w:rsid w:val="0012615A"/>
    <w:rsid w:val="00133FEC"/>
    <w:rsid w:val="001416B6"/>
    <w:rsid w:val="001571F6"/>
    <w:rsid w:val="00177588"/>
    <w:rsid w:val="00184CA6"/>
    <w:rsid w:val="00192943"/>
    <w:rsid w:val="001A6321"/>
    <w:rsid w:val="001C702F"/>
    <w:rsid w:val="001D28AC"/>
    <w:rsid w:val="001D661D"/>
    <w:rsid w:val="001F0963"/>
    <w:rsid w:val="001F3D4E"/>
    <w:rsid w:val="001F5EF7"/>
    <w:rsid w:val="00201D27"/>
    <w:rsid w:val="00236F4F"/>
    <w:rsid w:val="0023754B"/>
    <w:rsid w:val="00257C2F"/>
    <w:rsid w:val="002612B3"/>
    <w:rsid w:val="002617D8"/>
    <w:rsid w:val="00265D5B"/>
    <w:rsid w:val="00283EC5"/>
    <w:rsid w:val="00287030"/>
    <w:rsid w:val="0029230A"/>
    <w:rsid w:val="002A1748"/>
    <w:rsid w:val="002B312C"/>
    <w:rsid w:val="002B3616"/>
    <w:rsid w:val="002C05FA"/>
    <w:rsid w:val="002D0A0D"/>
    <w:rsid w:val="002E3DE4"/>
    <w:rsid w:val="002E574F"/>
    <w:rsid w:val="002F18AB"/>
    <w:rsid w:val="0030725F"/>
    <w:rsid w:val="003217F9"/>
    <w:rsid w:val="0033076C"/>
    <w:rsid w:val="00332FCE"/>
    <w:rsid w:val="00336BF2"/>
    <w:rsid w:val="00337022"/>
    <w:rsid w:val="003377E4"/>
    <w:rsid w:val="00355910"/>
    <w:rsid w:val="00371D1B"/>
    <w:rsid w:val="0037239B"/>
    <w:rsid w:val="003B669A"/>
    <w:rsid w:val="003E7285"/>
    <w:rsid w:val="0042633B"/>
    <w:rsid w:val="0043339C"/>
    <w:rsid w:val="00450DB0"/>
    <w:rsid w:val="00454A4F"/>
    <w:rsid w:val="004551E2"/>
    <w:rsid w:val="00474EB9"/>
    <w:rsid w:val="0047613C"/>
    <w:rsid w:val="00481131"/>
    <w:rsid w:val="00485D23"/>
    <w:rsid w:val="004904A1"/>
    <w:rsid w:val="00491937"/>
    <w:rsid w:val="00493A81"/>
    <w:rsid w:val="004A23F9"/>
    <w:rsid w:val="004A3005"/>
    <w:rsid w:val="004B0653"/>
    <w:rsid w:val="004D1809"/>
    <w:rsid w:val="004F276E"/>
    <w:rsid w:val="004F561B"/>
    <w:rsid w:val="00532968"/>
    <w:rsid w:val="0055636A"/>
    <w:rsid w:val="00560032"/>
    <w:rsid w:val="005A0F30"/>
    <w:rsid w:val="005A196F"/>
    <w:rsid w:val="005B2016"/>
    <w:rsid w:val="005B6288"/>
    <w:rsid w:val="005C043F"/>
    <w:rsid w:val="005C2890"/>
    <w:rsid w:val="005D3BDB"/>
    <w:rsid w:val="005E2AED"/>
    <w:rsid w:val="005F5B66"/>
    <w:rsid w:val="006048D4"/>
    <w:rsid w:val="00613EF7"/>
    <w:rsid w:val="00633C04"/>
    <w:rsid w:val="00633C43"/>
    <w:rsid w:val="006429F9"/>
    <w:rsid w:val="00652439"/>
    <w:rsid w:val="00655780"/>
    <w:rsid w:val="00690492"/>
    <w:rsid w:val="006939EB"/>
    <w:rsid w:val="0069649C"/>
    <w:rsid w:val="006A2586"/>
    <w:rsid w:val="006A63FE"/>
    <w:rsid w:val="006A7FEE"/>
    <w:rsid w:val="006B7DD7"/>
    <w:rsid w:val="006C3182"/>
    <w:rsid w:val="006D3B5E"/>
    <w:rsid w:val="006E0BF4"/>
    <w:rsid w:val="006E4E11"/>
    <w:rsid w:val="006E669D"/>
    <w:rsid w:val="006E7126"/>
    <w:rsid w:val="006F21A9"/>
    <w:rsid w:val="006F3F4D"/>
    <w:rsid w:val="007103AB"/>
    <w:rsid w:val="00716C09"/>
    <w:rsid w:val="00720702"/>
    <w:rsid w:val="00732479"/>
    <w:rsid w:val="007427AA"/>
    <w:rsid w:val="00750C76"/>
    <w:rsid w:val="007519B4"/>
    <w:rsid w:val="00751C9C"/>
    <w:rsid w:val="0075440E"/>
    <w:rsid w:val="00755FD4"/>
    <w:rsid w:val="007678AA"/>
    <w:rsid w:val="00783B74"/>
    <w:rsid w:val="00787ECE"/>
    <w:rsid w:val="00797372"/>
    <w:rsid w:val="007A051F"/>
    <w:rsid w:val="007A569B"/>
    <w:rsid w:val="007B1A4B"/>
    <w:rsid w:val="008037FF"/>
    <w:rsid w:val="00813393"/>
    <w:rsid w:val="00813898"/>
    <w:rsid w:val="0081532E"/>
    <w:rsid w:val="008424FB"/>
    <w:rsid w:val="0086266C"/>
    <w:rsid w:val="00870F53"/>
    <w:rsid w:val="00871872"/>
    <w:rsid w:val="00875A7D"/>
    <w:rsid w:val="00882463"/>
    <w:rsid w:val="0089647F"/>
    <w:rsid w:val="008974D7"/>
    <w:rsid w:val="008C189D"/>
    <w:rsid w:val="008C57E4"/>
    <w:rsid w:val="008D5661"/>
    <w:rsid w:val="00900C55"/>
    <w:rsid w:val="009027E4"/>
    <w:rsid w:val="00910178"/>
    <w:rsid w:val="00927F4F"/>
    <w:rsid w:val="009333A2"/>
    <w:rsid w:val="00957CB5"/>
    <w:rsid w:val="00961CE3"/>
    <w:rsid w:val="00961E85"/>
    <w:rsid w:val="0096376C"/>
    <w:rsid w:val="00967371"/>
    <w:rsid w:val="00972E31"/>
    <w:rsid w:val="0099151A"/>
    <w:rsid w:val="009940A0"/>
    <w:rsid w:val="009C639F"/>
    <w:rsid w:val="009E529C"/>
    <w:rsid w:val="009E5A45"/>
    <w:rsid w:val="00A0050B"/>
    <w:rsid w:val="00A17D93"/>
    <w:rsid w:val="00A20685"/>
    <w:rsid w:val="00A3027F"/>
    <w:rsid w:val="00A4201A"/>
    <w:rsid w:val="00A81E7C"/>
    <w:rsid w:val="00AA3297"/>
    <w:rsid w:val="00AA7AD1"/>
    <w:rsid w:val="00AB76DE"/>
    <w:rsid w:val="00AB7FD7"/>
    <w:rsid w:val="00AD3BA5"/>
    <w:rsid w:val="00AE0DD8"/>
    <w:rsid w:val="00AE28A9"/>
    <w:rsid w:val="00AF4F4C"/>
    <w:rsid w:val="00B12BE3"/>
    <w:rsid w:val="00B235F5"/>
    <w:rsid w:val="00B23C48"/>
    <w:rsid w:val="00B5119A"/>
    <w:rsid w:val="00B5418A"/>
    <w:rsid w:val="00B64FBA"/>
    <w:rsid w:val="00B71FA4"/>
    <w:rsid w:val="00B730CF"/>
    <w:rsid w:val="00B84FC3"/>
    <w:rsid w:val="00B93576"/>
    <w:rsid w:val="00BB4C54"/>
    <w:rsid w:val="00BD2E2E"/>
    <w:rsid w:val="00BD6173"/>
    <w:rsid w:val="00BD7279"/>
    <w:rsid w:val="00BE663A"/>
    <w:rsid w:val="00BF43F0"/>
    <w:rsid w:val="00C2356E"/>
    <w:rsid w:val="00C30530"/>
    <w:rsid w:val="00C3129A"/>
    <w:rsid w:val="00CD5B6F"/>
    <w:rsid w:val="00CD672B"/>
    <w:rsid w:val="00CE3E85"/>
    <w:rsid w:val="00CE5C23"/>
    <w:rsid w:val="00CE7625"/>
    <w:rsid w:val="00D01D99"/>
    <w:rsid w:val="00D11D1E"/>
    <w:rsid w:val="00D22B08"/>
    <w:rsid w:val="00D24342"/>
    <w:rsid w:val="00D27C21"/>
    <w:rsid w:val="00D30736"/>
    <w:rsid w:val="00D360E2"/>
    <w:rsid w:val="00D41FD0"/>
    <w:rsid w:val="00D53A6F"/>
    <w:rsid w:val="00D72D97"/>
    <w:rsid w:val="00D93A8A"/>
    <w:rsid w:val="00D975D6"/>
    <w:rsid w:val="00DB1164"/>
    <w:rsid w:val="00DE087E"/>
    <w:rsid w:val="00DF6665"/>
    <w:rsid w:val="00DF7EAC"/>
    <w:rsid w:val="00E25E2E"/>
    <w:rsid w:val="00E3219A"/>
    <w:rsid w:val="00E4255E"/>
    <w:rsid w:val="00E44B08"/>
    <w:rsid w:val="00E54601"/>
    <w:rsid w:val="00E72F38"/>
    <w:rsid w:val="00EA183B"/>
    <w:rsid w:val="00EA6CF1"/>
    <w:rsid w:val="00EB06F8"/>
    <w:rsid w:val="00EB56D4"/>
    <w:rsid w:val="00EB5910"/>
    <w:rsid w:val="00ED3F0D"/>
    <w:rsid w:val="00EF1A22"/>
    <w:rsid w:val="00EF6095"/>
    <w:rsid w:val="00F012AB"/>
    <w:rsid w:val="00F02EE1"/>
    <w:rsid w:val="00F04AC8"/>
    <w:rsid w:val="00F26813"/>
    <w:rsid w:val="00F26C51"/>
    <w:rsid w:val="00F47999"/>
    <w:rsid w:val="00F5058E"/>
    <w:rsid w:val="00F638CA"/>
    <w:rsid w:val="00F756C7"/>
    <w:rsid w:val="00F769EC"/>
    <w:rsid w:val="00F774B2"/>
    <w:rsid w:val="00F82E04"/>
    <w:rsid w:val="00F866CC"/>
    <w:rsid w:val="00F86956"/>
    <w:rsid w:val="00F86F52"/>
    <w:rsid w:val="00FA6AEA"/>
    <w:rsid w:val="00FB20DB"/>
    <w:rsid w:val="00FD2A41"/>
    <w:rsid w:val="00FE2A26"/>
    <w:rsid w:val="00FF64E9"/>
    <w:rsid w:val="07F8423E"/>
    <w:rsid w:val="0E4C7E48"/>
    <w:rsid w:val="0EB709CA"/>
    <w:rsid w:val="16A214A7"/>
    <w:rsid w:val="21F147F6"/>
    <w:rsid w:val="226D4887"/>
    <w:rsid w:val="2E5B021B"/>
    <w:rsid w:val="30C45E54"/>
    <w:rsid w:val="344F396E"/>
    <w:rsid w:val="39972358"/>
    <w:rsid w:val="3D0B400C"/>
    <w:rsid w:val="3D3012A2"/>
    <w:rsid w:val="40927A57"/>
    <w:rsid w:val="490F0E27"/>
    <w:rsid w:val="4B071307"/>
    <w:rsid w:val="607B29D2"/>
    <w:rsid w:val="627E3805"/>
    <w:rsid w:val="64780AA3"/>
    <w:rsid w:val="6A3E4455"/>
    <w:rsid w:val="6E076609"/>
    <w:rsid w:val="732857F3"/>
    <w:rsid w:val="745B192D"/>
    <w:rsid w:val="74AA0C93"/>
    <w:rsid w:val="78DC0C26"/>
    <w:rsid w:val="79576305"/>
    <w:rsid w:val="7DC120FF"/>
    <w:rsid w:val="7F64564D"/>
    <w:rsid w:val="7F8A6F3C"/>
    <w:rsid w:val="7FFA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D6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kern w:val="0"/>
      <w:sz w:val="20"/>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Autospacing="1" w:afterAutospacing="1"/>
      <w:jc w:val="left"/>
    </w:pPr>
    <w:rPr>
      <w:kern w:val="0"/>
      <w:sz w:val="24"/>
    </w:rPr>
  </w:style>
  <w:style w:type="paragraph" w:styleId="a7">
    <w:name w:val="List Paragraph"/>
    <w:basedOn w:val="a"/>
    <w:uiPriority w:val="99"/>
    <w:qFormat/>
    <w:pPr>
      <w:ind w:firstLineChars="200" w:firstLine="420"/>
    </w:pPr>
    <w:rPr>
      <w:rFonts w:ascii="等线" w:eastAsia="等线" w:hAnsi="等线"/>
      <w:szCs w:val="22"/>
    </w:rPr>
  </w:style>
  <w:style w:type="paragraph" w:customStyle="1" w:styleId="10">
    <w:name w:val="修订1"/>
    <w:hidden/>
    <w:uiPriority w:val="99"/>
    <w:unhideWhenUsed/>
    <w:rPr>
      <w:rFonts w:ascii="Times New Roman" w:eastAsia="宋体" w:hAnsi="Times New Roman" w:cs="Times New Roman"/>
      <w:kern w:val="2"/>
      <w:sz w:val="21"/>
      <w:szCs w:val="24"/>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
    <w:name w:val="纯文本 Char"/>
    <w:basedOn w:val="a0"/>
    <w:link w:val="a3"/>
    <w:rPr>
      <w:rFonts w:ascii="宋体" w:eastAsia="宋体" w:hAnsi="Courier New" w:cs="Times New Roman"/>
    </w:rPr>
  </w:style>
  <w:style w:type="paragraph" w:styleId="a8">
    <w:name w:val="Revision"/>
    <w:hidden/>
    <w:uiPriority w:val="99"/>
    <w:unhideWhenUsed/>
    <w:rsid w:val="002E574F"/>
    <w:rPr>
      <w:rFonts w:ascii="Times New Roman" w:eastAsia="宋体" w:hAnsi="Times New Roman" w:cs="Times New Roman"/>
      <w:kern w:val="2"/>
      <w:sz w:val="21"/>
      <w:szCs w:val="24"/>
    </w:rPr>
  </w:style>
  <w:style w:type="character" w:customStyle="1" w:styleId="Char0">
    <w:name w:val="页脚 Char"/>
    <w:basedOn w:val="a0"/>
    <w:link w:val="a4"/>
    <w:uiPriority w:val="99"/>
    <w:rsid w:val="00BD6173"/>
    <w:rPr>
      <w:rFonts w:ascii="Times New Roman" w:eastAsia="宋体" w:hAnsi="Times New Roman" w:cs="Times New Roman"/>
      <w:kern w:val="2"/>
      <w:sz w:val="18"/>
      <w:szCs w:val="18"/>
    </w:rPr>
  </w:style>
  <w:style w:type="paragraph" w:styleId="a9">
    <w:name w:val="Balloon Text"/>
    <w:basedOn w:val="a"/>
    <w:link w:val="Char2"/>
    <w:rsid w:val="00BD6173"/>
    <w:rPr>
      <w:sz w:val="18"/>
      <w:szCs w:val="18"/>
    </w:rPr>
  </w:style>
  <w:style w:type="character" w:customStyle="1" w:styleId="Char2">
    <w:name w:val="批注框文本 Char"/>
    <w:basedOn w:val="a0"/>
    <w:link w:val="a9"/>
    <w:rsid w:val="00BD617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kern w:val="0"/>
      <w:sz w:val="20"/>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Autospacing="1" w:afterAutospacing="1"/>
      <w:jc w:val="left"/>
    </w:pPr>
    <w:rPr>
      <w:kern w:val="0"/>
      <w:sz w:val="24"/>
    </w:rPr>
  </w:style>
  <w:style w:type="paragraph" w:styleId="a7">
    <w:name w:val="List Paragraph"/>
    <w:basedOn w:val="a"/>
    <w:uiPriority w:val="99"/>
    <w:qFormat/>
    <w:pPr>
      <w:ind w:firstLineChars="200" w:firstLine="420"/>
    </w:pPr>
    <w:rPr>
      <w:rFonts w:ascii="等线" w:eastAsia="等线" w:hAnsi="等线"/>
      <w:szCs w:val="22"/>
    </w:rPr>
  </w:style>
  <w:style w:type="paragraph" w:customStyle="1" w:styleId="10">
    <w:name w:val="修订1"/>
    <w:hidden/>
    <w:uiPriority w:val="99"/>
    <w:unhideWhenUsed/>
    <w:rPr>
      <w:rFonts w:ascii="Times New Roman" w:eastAsia="宋体" w:hAnsi="Times New Roman" w:cs="Times New Roman"/>
      <w:kern w:val="2"/>
      <w:sz w:val="21"/>
      <w:szCs w:val="24"/>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
    <w:name w:val="纯文本 Char"/>
    <w:basedOn w:val="a0"/>
    <w:link w:val="a3"/>
    <w:rPr>
      <w:rFonts w:ascii="宋体" w:eastAsia="宋体" w:hAnsi="Courier New" w:cs="Times New Roman"/>
    </w:rPr>
  </w:style>
  <w:style w:type="paragraph" w:styleId="a8">
    <w:name w:val="Revision"/>
    <w:hidden/>
    <w:uiPriority w:val="99"/>
    <w:unhideWhenUsed/>
    <w:rsid w:val="002E574F"/>
    <w:rPr>
      <w:rFonts w:ascii="Times New Roman" w:eastAsia="宋体" w:hAnsi="Times New Roman" w:cs="Times New Roman"/>
      <w:kern w:val="2"/>
      <w:sz w:val="21"/>
      <w:szCs w:val="24"/>
    </w:rPr>
  </w:style>
  <w:style w:type="character" w:customStyle="1" w:styleId="Char0">
    <w:name w:val="页脚 Char"/>
    <w:basedOn w:val="a0"/>
    <w:link w:val="a4"/>
    <w:uiPriority w:val="99"/>
    <w:rsid w:val="00BD6173"/>
    <w:rPr>
      <w:rFonts w:ascii="Times New Roman" w:eastAsia="宋体" w:hAnsi="Times New Roman" w:cs="Times New Roman"/>
      <w:kern w:val="2"/>
      <w:sz w:val="18"/>
      <w:szCs w:val="18"/>
    </w:rPr>
  </w:style>
  <w:style w:type="paragraph" w:styleId="a9">
    <w:name w:val="Balloon Text"/>
    <w:basedOn w:val="a"/>
    <w:link w:val="Char2"/>
    <w:rsid w:val="00BD6173"/>
    <w:rPr>
      <w:sz w:val="18"/>
      <w:szCs w:val="18"/>
    </w:rPr>
  </w:style>
  <w:style w:type="character" w:customStyle="1" w:styleId="Char2">
    <w:name w:val="批注框文本 Char"/>
    <w:basedOn w:val="a0"/>
    <w:link w:val="a9"/>
    <w:rsid w:val="00BD617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jade'pisces</dc:creator>
  <cp:lastModifiedBy>pc</cp:lastModifiedBy>
  <cp:revision>231</cp:revision>
  <cp:lastPrinted>2023-07-26T03:00:00Z</cp:lastPrinted>
  <dcterms:created xsi:type="dcterms:W3CDTF">2023-03-14T06:04:00Z</dcterms:created>
  <dcterms:modified xsi:type="dcterms:W3CDTF">2023-07-26T03:09:00Z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ED09BF02169849D09BF3A27BEF6D0E96</vt:lpwstr>
  </property>
</Properties>
</file>