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tLeast"/>
        <w:jc w:val="center"/>
        <w:rPr>
          <w:rFonts w:ascii="方正小标宋简体" w:hAnsi="宋体" w:eastAsia="方正小标宋简体" w:cs="Times New Roman"/>
          <w:bCs/>
          <w:color w:val="FF0000"/>
          <w:sz w:val="48"/>
          <w:szCs w:val="32"/>
        </w:rPr>
      </w:pPr>
    </w:p>
    <w:p>
      <w:pPr>
        <w:spacing w:after="156" w:afterLines="50" w:line="240" w:lineRule="atLeast"/>
        <w:jc w:val="center"/>
        <w:rPr>
          <w:rFonts w:ascii="方正小标宋简体" w:hAnsi="宋体" w:eastAsia="方正小标宋简体" w:cs="Times New Roman"/>
          <w:bCs/>
          <w:color w:val="FF0000"/>
          <w:sz w:val="48"/>
          <w:szCs w:val="32"/>
        </w:rPr>
      </w:pPr>
    </w:p>
    <w:p>
      <w:pPr>
        <w:spacing w:after="156" w:afterLines="50" w:line="240" w:lineRule="atLeast"/>
        <w:jc w:val="center"/>
        <w:rPr>
          <w:rFonts w:ascii="Times New Roman" w:hAnsi="Times New Roman" w:eastAsia="方正小标宋简体" w:cs="Times New Roman"/>
          <w:bCs/>
          <w:sz w:val="48"/>
          <w:szCs w:val="32"/>
        </w:rPr>
      </w:pPr>
      <w:r>
        <w:rPr>
          <w:rFonts w:hint="eastAsia" w:ascii="Times New Roman" w:hAnsi="Times New Roman" w:eastAsia="方正小标宋简体" w:cs="Times New Roman"/>
          <w:bCs/>
          <w:sz w:val="48"/>
          <w:szCs w:val="32"/>
          <w:lang w:val="en-US" w:eastAsia="zh-CN"/>
        </w:rPr>
        <w:t>硫辛酸</w:t>
      </w:r>
      <w:r>
        <w:rPr>
          <w:rFonts w:hint="eastAsia" w:ascii="Times New Roman" w:hAnsi="Times New Roman" w:eastAsia="方正小标宋简体" w:cs="Times New Roman"/>
          <w:bCs/>
          <w:sz w:val="48"/>
          <w:szCs w:val="32"/>
        </w:rPr>
        <w:t>片</w:t>
      </w:r>
      <w:r>
        <w:rPr>
          <w:rFonts w:ascii="Times New Roman" w:hAnsi="Times New Roman" w:eastAsia="方正小标宋简体" w:cs="Times New Roman"/>
          <w:bCs/>
          <w:sz w:val="48"/>
          <w:szCs w:val="32"/>
        </w:rPr>
        <w:t>生物等效性研究技术指导原则</w:t>
      </w:r>
    </w:p>
    <w:p>
      <w:pPr>
        <w:widowControl w:val="0"/>
        <w:spacing w:after="0" w:line="360" w:lineRule="auto"/>
        <w:jc w:val="center"/>
        <w:rPr>
          <w:rFonts w:ascii="方正小标宋简体" w:hAnsi="宋体" w:eastAsia="方正小标宋简体" w:cs="Times New Roman"/>
          <w:bCs/>
          <w:kern w:val="2"/>
          <w:sz w:val="44"/>
          <w:szCs w:val="44"/>
        </w:rPr>
      </w:pPr>
      <w:r>
        <w:rPr>
          <w:rFonts w:hint="eastAsia" w:ascii="方正小标宋简体" w:hAnsi="宋体" w:eastAsia="方正小标宋简体" w:cs="Times New Roman"/>
          <w:bCs/>
          <w:kern w:val="2"/>
          <w:sz w:val="44"/>
          <w:szCs w:val="44"/>
        </w:rPr>
        <w:t>（征求意见稿）</w:t>
      </w:r>
    </w:p>
    <w:p>
      <w:pPr>
        <w:widowControl w:val="0"/>
        <w:spacing w:after="217" w:afterLines="50" w:line="360" w:lineRule="auto"/>
        <w:jc w:val="center"/>
        <w:rPr>
          <w:rFonts w:ascii="方正小标宋简体" w:hAnsi="黑体" w:eastAsia="方正小标宋简体" w:cs="Times New Roman"/>
          <w:bCs/>
          <w:kern w:val="2"/>
          <w:sz w:val="36"/>
          <w:szCs w:val="32"/>
        </w:rPr>
      </w:pPr>
    </w:p>
    <w:p>
      <w:pPr>
        <w:widowControl w:val="0"/>
        <w:spacing w:after="217" w:afterLines="50" w:line="360" w:lineRule="auto"/>
        <w:jc w:val="center"/>
        <w:rPr>
          <w:rFonts w:ascii="方正小标宋简体" w:hAnsi="黑体" w:eastAsia="方正小标宋简体" w:cs="Times New Roman"/>
          <w:bCs/>
          <w:kern w:val="2"/>
          <w:sz w:val="36"/>
          <w:szCs w:val="32"/>
        </w:rPr>
      </w:pPr>
    </w:p>
    <w:p>
      <w:pPr>
        <w:widowControl w:val="0"/>
        <w:spacing w:after="217" w:afterLines="50" w:line="360" w:lineRule="auto"/>
        <w:jc w:val="center"/>
        <w:rPr>
          <w:rFonts w:ascii="黑体" w:hAnsi="黑体" w:eastAsia="黑体" w:cs="Times New Roman"/>
          <w:b/>
          <w:bCs/>
          <w:kern w:val="2"/>
          <w:szCs w:val="32"/>
        </w:rPr>
      </w:pPr>
    </w:p>
    <w:p>
      <w:pPr>
        <w:widowControl w:val="0"/>
        <w:spacing w:after="217" w:afterLines="50" w:line="360" w:lineRule="auto"/>
        <w:jc w:val="center"/>
        <w:rPr>
          <w:rFonts w:ascii="黑体" w:hAnsi="黑体" w:eastAsia="黑体" w:cs="Times New Roman"/>
          <w:b/>
          <w:bCs/>
          <w:kern w:val="2"/>
          <w:szCs w:val="32"/>
        </w:rPr>
      </w:pPr>
    </w:p>
    <w:p>
      <w:pPr>
        <w:widowControl w:val="0"/>
        <w:spacing w:after="217" w:afterLines="50" w:line="360" w:lineRule="auto"/>
        <w:jc w:val="center"/>
        <w:rPr>
          <w:rFonts w:ascii="黑体" w:hAnsi="黑体" w:eastAsia="黑体" w:cs="Times New Roman"/>
          <w:b/>
          <w:bCs/>
          <w:kern w:val="2"/>
          <w:szCs w:val="32"/>
        </w:rPr>
      </w:pPr>
    </w:p>
    <w:p>
      <w:pPr>
        <w:widowControl w:val="0"/>
        <w:spacing w:after="217" w:afterLines="50" w:line="360" w:lineRule="auto"/>
        <w:jc w:val="center"/>
        <w:rPr>
          <w:rFonts w:ascii="黑体" w:hAnsi="黑体" w:eastAsia="黑体" w:cs="Times New Roman"/>
          <w:b/>
          <w:bCs/>
          <w:kern w:val="2"/>
          <w:szCs w:val="32"/>
        </w:rPr>
      </w:pPr>
    </w:p>
    <w:p>
      <w:pPr>
        <w:widowControl w:val="0"/>
        <w:spacing w:after="217" w:afterLines="50" w:line="360" w:lineRule="auto"/>
        <w:jc w:val="center"/>
        <w:rPr>
          <w:rFonts w:ascii="黑体" w:hAnsi="黑体" w:eastAsia="黑体" w:cs="Times New Roman"/>
          <w:b/>
          <w:bCs/>
          <w:kern w:val="2"/>
          <w:szCs w:val="32"/>
        </w:rPr>
      </w:pPr>
    </w:p>
    <w:p>
      <w:pPr>
        <w:widowControl w:val="0"/>
        <w:spacing w:after="217" w:afterLines="50" w:line="360" w:lineRule="auto"/>
        <w:jc w:val="center"/>
        <w:rPr>
          <w:rFonts w:hint="default" w:ascii="Times New Roman" w:hAnsi="Times New Roman" w:eastAsia="宋体" w:cs="Times New Roman"/>
          <w:bCs/>
          <w:kern w:val="2"/>
          <w:sz w:val="32"/>
          <w:szCs w:val="32"/>
        </w:rPr>
        <w:sectPr>
          <w:footerReference r:id="rId3" w:type="default"/>
          <w:pgSz w:w="11906" w:h="16838"/>
          <w:pgMar w:top="1440" w:right="1800" w:bottom="1440" w:left="1800" w:header="851" w:footer="992" w:gutter="0"/>
          <w:cols w:space="425" w:num="1"/>
          <w:docGrid w:type="lines" w:linePitch="435" w:charSpace="0"/>
        </w:sectPr>
      </w:pPr>
      <w:r>
        <w:rPr>
          <w:rFonts w:hint="default" w:ascii="Times New Roman" w:hAnsi="Times New Roman" w:eastAsia="宋体" w:cs="Times New Roman"/>
          <w:bCs/>
          <w:kern w:val="2"/>
          <w:sz w:val="32"/>
          <w:szCs w:val="32"/>
        </w:rPr>
        <w:t>2023年</w:t>
      </w:r>
      <w:r>
        <w:rPr>
          <w:rFonts w:hint="eastAsia" w:ascii="Times New Roman" w:hAnsi="Times New Roman" w:eastAsia="宋体" w:cs="Times New Roman"/>
          <w:bCs/>
          <w:kern w:val="2"/>
          <w:sz w:val="32"/>
          <w:szCs w:val="32"/>
          <w:lang w:val="en-US" w:eastAsia="zh-CN"/>
        </w:rPr>
        <w:t>7</w:t>
      </w:r>
      <w:r>
        <w:rPr>
          <w:rFonts w:hint="default" w:ascii="Times New Roman" w:hAnsi="Times New Roman" w:eastAsia="宋体" w:cs="Times New Roman"/>
          <w:bCs/>
          <w:kern w:val="2"/>
          <w:sz w:val="32"/>
          <w:szCs w:val="32"/>
        </w:rPr>
        <w:t>月</w:t>
      </w:r>
    </w:p>
    <w:p>
      <w:pPr>
        <w:spacing w:after="156" w:afterLines="50" w:line="240" w:lineRule="atLeast"/>
        <w:jc w:val="center"/>
        <w:rPr>
          <w:rFonts w:ascii="Times New Roman" w:hAnsi="Times New Roman" w:eastAsia="黑体" w:cs="Times New Roman"/>
          <w:bCs/>
          <w:sz w:val="32"/>
          <w:szCs w:val="32"/>
        </w:rPr>
      </w:pPr>
    </w:p>
    <w:sdt>
      <w:sdtPr>
        <w:rPr>
          <w:rFonts w:ascii="Times New Roman" w:hAnsi="Times New Roman" w:eastAsia="仿宋_GB2312" w:cs="Times New Roman"/>
          <w:color w:val="auto"/>
          <w:kern w:val="2"/>
          <w:sz w:val="21"/>
          <w:szCs w:val="22"/>
          <w:lang w:val="zh-CN"/>
        </w:rPr>
        <w:id w:val="1325389930"/>
        <w:docPartObj>
          <w:docPartGallery w:val="Table of Contents"/>
          <w:docPartUnique/>
        </w:docPartObj>
      </w:sdtPr>
      <w:sdtEndPr>
        <w:rPr>
          <w:rFonts w:ascii="Times New Roman" w:hAnsi="Times New Roman" w:cs="Times New Roman" w:eastAsiaTheme="minorEastAsia"/>
          <w:b/>
          <w:bCs/>
          <w:color w:val="auto"/>
          <w:kern w:val="2"/>
          <w:sz w:val="21"/>
          <w:szCs w:val="22"/>
          <w:lang w:val="zh-CN"/>
        </w:rPr>
      </w:sdtEndPr>
      <w:sdtContent>
        <w:p>
          <w:pPr>
            <w:pStyle w:val="22"/>
            <w:jc w:val="center"/>
            <w:rPr>
              <w:rFonts w:ascii="Times New Roman" w:hAnsi="Times New Roman" w:eastAsia="方正小标宋简体" w:cs="Times New Roman"/>
              <w:color w:val="auto"/>
              <w:sz w:val="36"/>
              <w:lang w:val="zh-CN"/>
            </w:rPr>
          </w:pPr>
          <w:r>
            <w:rPr>
              <w:rFonts w:ascii="Times New Roman" w:hAnsi="Times New Roman" w:eastAsia="方正小标宋简体" w:cs="Times New Roman"/>
              <w:color w:val="auto"/>
              <w:sz w:val="36"/>
              <w:lang w:val="zh-CN"/>
            </w:rPr>
            <w:t>目  录</w:t>
          </w:r>
        </w:p>
        <w:p>
          <w:pPr>
            <w:pStyle w:val="8"/>
            <w:tabs>
              <w:tab w:val="right" w:leader="dot" w:pos="8296"/>
            </w:tabs>
            <w:spacing w:after="200" w:line="276"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TOC \o "1-3" \h \z \u </w:instrText>
          </w:r>
          <w:r>
            <w:rPr>
              <w:rFonts w:ascii="Times New Roman" w:hAnsi="Times New Roman" w:eastAsia="仿宋_GB2312" w:cs="Times New Roman"/>
              <w:sz w:val="32"/>
              <w:szCs w:val="32"/>
            </w:rPr>
            <w:fldChar w:fldCharType="separate"/>
          </w:r>
          <w:r>
            <w:fldChar w:fldCharType="begin"/>
          </w:r>
          <w:r>
            <w:instrText xml:space="preserve"> HYPERLINK \l "_Toc66863395" </w:instrText>
          </w:r>
          <w:r>
            <w:fldChar w:fldCharType="separate"/>
          </w:r>
          <w:r>
            <w:rPr>
              <w:rStyle w:val="14"/>
              <w:rFonts w:ascii="Times New Roman" w:hAnsi="Times New Roman" w:eastAsia="仿宋_GB2312" w:cs="Times New Roman"/>
              <w:bCs/>
              <w:kern w:val="44"/>
              <w:sz w:val="32"/>
              <w:szCs w:val="32"/>
            </w:rPr>
            <w:t>一、概述</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_Toc66863395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8"/>
            <w:tabs>
              <w:tab w:val="right" w:leader="dot" w:pos="8296"/>
            </w:tabs>
            <w:spacing w:after="200" w:line="276" w:lineRule="auto"/>
            <w:rPr>
              <w:rFonts w:ascii="Times New Roman" w:hAnsi="Times New Roman" w:eastAsia="仿宋_GB2312" w:cs="Times New Roman"/>
              <w:sz w:val="32"/>
              <w:szCs w:val="32"/>
            </w:rPr>
          </w:pPr>
          <w:r>
            <w:fldChar w:fldCharType="begin"/>
          </w:r>
          <w:r>
            <w:instrText xml:space="preserve"> HYPERLINK \l "_Toc66863396" </w:instrText>
          </w:r>
          <w:r>
            <w:fldChar w:fldCharType="separate"/>
          </w:r>
          <w:r>
            <w:rPr>
              <w:rStyle w:val="14"/>
              <w:rFonts w:ascii="Times New Roman" w:hAnsi="Times New Roman" w:eastAsia="仿宋_GB2312" w:cs="Times New Roman"/>
              <w:bCs/>
              <w:kern w:val="44"/>
              <w:sz w:val="32"/>
              <w:szCs w:val="32"/>
            </w:rPr>
            <w:t>二、人体生物等效性研究设计</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_Toc66863396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10"/>
            <w:tabs>
              <w:tab w:val="left" w:pos="1470"/>
              <w:tab w:val="right" w:leader="dot" w:pos="8296"/>
            </w:tabs>
            <w:spacing w:after="200" w:line="276" w:lineRule="auto"/>
            <w:rPr>
              <w:rFonts w:ascii="Times New Roman" w:hAnsi="Times New Roman" w:eastAsia="仿宋_GB2312" w:cs="Times New Roman"/>
              <w:sz w:val="32"/>
              <w:szCs w:val="32"/>
            </w:rPr>
          </w:pPr>
          <w:r>
            <w:fldChar w:fldCharType="begin"/>
          </w:r>
          <w:r>
            <w:instrText xml:space="preserve"> HYPERLINK \l "_Toc66863397" </w:instrText>
          </w:r>
          <w:r>
            <w:fldChar w:fldCharType="separate"/>
          </w:r>
          <w:r>
            <w:rPr>
              <w:rStyle w:val="14"/>
              <w:rFonts w:ascii="Times New Roman" w:hAnsi="Times New Roman" w:eastAsia="仿宋_GB2312" w:cs="Times New Roman"/>
              <w:bCs/>
              <w:sz w:val="32"/>
              <w:szCs w:val="32"/>
            </w:rPr>
            <w:t>（一）</w:t>
          </w:r>
          <w:r>
            <w:rPr>
              <w:rFonts w:ascii="Times New Roman" w:hAnsi="Times New Roman" w:eastAsia="仿宋_GB2312" w:cs="Times New Roman"/>
              <w:sz w:val="32"/>
              <w:szCs w:val="32"/>
            </w:rPr>
            <w:tab/>
          </w:r>
          <w:r>
            <w:rPr>
              <w:rStyle w:val="14"/>
              <w:rFonts w:ascii="Times New Roman" w:hAnsi="Times New Roman" w:eastAsia="仿宋_GB2312" w:cs="Times New Roman"/>
              <w:bCs/>
              <w:sz w:val="32"/>
              <w:szCs w:val="32"/>
            </w:rPr>
            <w:t>研究类型</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_Toc66863397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10"/>
            <w:tabs>
              <w:tab w:val="left" w:pos="1470"/>
              <w:tab w:val="right" w:leader="dot" w:pos="8296"/>
            </w:tabs>
            <w:spacing w:after="200" w:line="276" w:lineRule="auto"/>
            <w:rPr>
              <w:rFonts w:ascii="Times New Roman" w:hAnsi="Times New Roman" w:eastAsia="仿宋_GB2312" w:cs="Times New Roman"/>
              <w:sz w:val="32"/>
              <w:szCs w:val="32"/>
            </w:rPr>
          </w:pPr>
          <w:r>
            <w:fldChar w:fldCharType="begin"/>
          </w:r>
          <w:r>
            <w:instrText xml:space="preserve"> HYPERLINK \l "_Toc66863398" </w:instrText>
          </w:r>
          <w:r>
            <w:fldChar w:fldCharType="separate"/>
          </w:r>
          <w:r>
            <w:rPr>
              <w:rStyle w:val="14"/>
              <w:rFonts w:ascii="Times New Roman" w:hAnsi="Times New Roman" w:eastAsia="仿宋_GB2312" w:cs="Times New Roman"/>
              <w:bCs/>
              <w:sz w:val="32"/>
              <w:szCs w:val="32"/>
            </w:rPr>
            <w:t>（二）</w:t>
          </w:r>
          <w:r>
            <w:rPr>
              <w:rFonts w:ascii="Times New Roman" w:hAnsi="Times New Roman" w:eastAsia="仿宋_GB2312" w:cs="Times New Roman"/>
              <w:sz w:val="32"/>
              <w:szCs w:val="32"/>
            </w:rPr>
            <w:tab/>
          </w:r>
          <w:r>
            <w:rPr>
              <w:rStyle w:val="14"/>
              <w:rFonts w:ascii="Times New Roman" w:hAnsi="Times New Roman" w:eastAsia="仿宋_GB2312" w:cs="Times New Roman"/>
              <w:bCs/>
              <w:sz w:val="32"/>
              <w:szCs w:val="32"/>
            </w:rPr>
            <w:t>受试人群</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_Toc66863398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10"/>
            <w:tabs>
              <w:tab w:val="left" w:pos="1470"/>
              <w:tab w:val="right" w:leader="dot" w:pos="8296"/>
            </w:tabs>
            <w:spacing w:after="200" w:line="276" w:lineRule="auto"/>
            <w:rPr>
              <w:rFonts w:ascii="Times New Roman" w:hAnsi="Times New Roman" w:eastAsia="仿宋_GB2312" w:cs="Times New Roman"/>
              <w:sz w:val="32"/>
              <w:szCs w:val="32"/>
            </w:rPr>
          </w:pPr>
          <w:r>
            <w:fldChar w:fldCharType="begin"/>
          </w:r>
          <w:r>
            <w:instrText xml:space="preserve"> HYPERLINK \l "_Toc66863399" </w:instrText>
          </w:r>
          <w:r>
            <w:fldChar w:fldCharType="separate"/>
          </w:r>
          <w:r>
            <w:rPr>
              <w:rStyle w:val="14"/>
              <w:rFonts w:ascii="Times New Roman" w:hAnsi="Times New Roman" w:eastAsia="仿宋_GB2312" w:cs="Times New Roman"/>
              <w:bCs/>
              <w:sz w:val="32"/>
              <w:szCs w:val="32"/>
            </w:rPr>
            <w:t>（三）</w:t>
          </w:r>
          <w:r>
            <w:rPr>
              <w:rFonts w:ascii="Times New Roman" w:hAnsi="Times New Roman" w:eastAsia="仿宋_GB2312" w:cs="Times New Roman"/>
              <w:sz w:val="32"/>
              <w:szCs w:val="32"/>
            </w:rPr>
            <w:tab/>
          </w:r>
          <w:r>
            <w:rPr>
              <w:rStyle w:val="14"/>
              <w:rFonts w:ascii="Times New Roman" w:hAnsi="Times New Roman" w:eastAsia="仿宋_GB2312" w:cs="Times New Roman"/>
              <w:bCs/>
              <w:sz w:val="32"/>
              <w:szCs w:val="32"/>
            </w:rPr>
            <w:t>给药剂量</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_Toc66863399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10"/>
            <w:tabs>
              <w:tab w:val="left" w:pos="1470"/>
              <w:tab w:val="right" w:leader="dot" w:pos="8296"/>
            </w:tabs>
            <w:spacing w:after="200" w:line="276" w:lineRule="auto"/>
            <w:rPr>
              <w:rFonts w:ascii="Times New Roman" w:hAnsi="Times New Roman" w:eastAsia="仿宋_GB2312" w:cs="Times New Roman"/>
              <w:sz w:val="32"/>
              <w:szCs w:val="32"/>
            </w:rPr>
          </w:pPr>
          <w:r>
            <w:fldChar w:fldCharType="begin"/>
          </w:r>
          <w:r>
            <w:instrText xml:space="preserve"> HYPERLINK \l "_Toc66863400" </w:instrText>
          </w:r>
          <w:r>
            <w:fldChar w:fldCharType="separate"/>
          </w:r>
          <w:r>
            <w:rPr>
              <w:rStyle w:val="14"/>
              <w:rFonts w:ascii="Times New Roman" w:hAnsi="Times New Roman" w:eastAsia="仿宋_GB2312" w:cs="Times New Roman"/>
              <w:bCs/>
              <w:sz w:val="32"/>
              <w:szCs w:val="32"/>
            </w:rPr>
            <w:t>（四）</w:t>
          </w:r>
          <w:r>
            <w:rPr>
              <w:rFonts w:ascii="Times New Roman" w:hAnsi="Times New Roman" w:eastAsia="仿宋_GB2312" w:cs="Times New Roman"/>
              <w:sz w:val="32"/>
              <w:szCs w:val="32"/>
            </w:rPr>
            <w:tab/>
          </w:r>
          <w:r>
            <w:rPr>
              <w:rStyle w:val="14"/>
              <w:rFonts w:ascii="Times New Roman" w:hAnsi="Times New Roman" w:eastAsia="仿宋_GB2312" w:cs="Times New Roman"/>
              <w:bCs/>
              <w:sz w:val="32"/>
              <w:szCs w:val="32"/>
            </w:rPr>
            <w:t>给药方法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_Toc66863400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10"/>
            <w:tabs>
              <w:tab w:val="left" w:pos="1470"/>
              <w:tab w:val="right" w:leader="dot" w:pos="8296"/>
            </w:tabs>
            <w:spacing w:after="200" w:line="276" w:lineRule="auto"/>
            <w:rPr>
              <w:rFonts w:ascii="Times New Roman" w:hAnsi="Times New Roman" w:eastAsia="仿宋_GB2312" w:cs="Times New Roman"/>
              <w:sz w:val="32"/>
              <w:szCs w:val="32"/>
            </w:rPr>
          </w:pPr>
          <w:r>
            <w:fldChar w:fldCharType="begin"/>
          </w:r>
          <w:r>
            <w:instrText xml:space="preserve"> HYPERLINK \l "_Toc66863401" </w:instrText>
          </w:r>
          <w:r>
            <w:fldChar w:fldCharType="separate"/>
          </w:r>
          <w:r>
            <w:rPr>
              <w:rStyle w:val="14"/>
              <w:rFonts w:ascii="Times New Roman" w:hAnsi="Times New Roman" w:eastAsia="仿宋_GB2312" w:cs="Times New Roman"/>
              <w:bCs/>
              <w:sz w:val="32"/>
              <w:szCs w:val="32"/>
            </w:rPr>
            <w:t>（五）</w:t>
          </w:r>
          <w:r>
            <w:rPr>
              <w:rFonts w:ascii="Times New Roman" w:hAnsi="Times New Roman" w:eastAsia="仿宋_GB2312" w:cs="Times New Roman"/>
              <w:sz w:val="32"/>
              <w:szCs w:val="32"/>
            </w:rPr>
            <w:tab/>
          </w:r>
          <w:r>
            <w:rPr>
              <w:rStyle w:val="14"/>
              <w:rFonts w:ascii="Times New Roman" w:hAnsi="Times New Roman" w:eastAsia="仿宋_GB2312" w:cs="Times New Roman"/>
              <w:bCs/>
              <w:sz w:val="32"/>
              <w:szCs w:val="32"/>
            </w:rPr>
            <w:t>血样采集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_Toc66863401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10"/>
            <w:tabs>
              <w:tab w:val="left" w:pos="1470"/>
              <w:tab w:val="right" w:leader="dot" w:pos="8296"/>
            </w:tabs>
            <w:spacing w:after="200" w:line="276" w:lineRule="auto"/>
            <w:rPr>
              <w:rFonts w:ascii="Times New Roman" w:hAnsi="Times New Roman" w:eastAsia="仿宋_GB2312" w:cs="Times New Roman"/>
              <w:sz w:val="32"/>
              <w:szCs w:val="32"/>
            </w:rPr>
          </w:pPr>
          <w:r>
            <w:fldChar w:fldCharType="begin"/>
          </w:r>
          <w:r>
            <w:instrText xml:space="preserve"> HYPERLINK \l "_Toc66863402" </w:instrText>
          </w:r>
          <w:r>
            <w:fldChar w:fldCharType="separate"/>
          </w:r>
          <w:r>
            <w:rPr>
              <w:rStyle w:val="14"/>
              <w:rFonts w:ascii="Times New Roman" w:hAnsi="Times New Roman" w:eastAsia="仿宋_GB2312" w:cs="Times New Roman"/>
              <w:bCs/>
              <w:sz w:val="32"/>
              <w:szCs w:val="32"/>
            </w:rPr>
            <w:t>（六）</w:t>
          </w:r>
          <w:r>
            <w:rPr>
              <w:rFonts w:ascii="Times New Roman" w:hAnsi="Times New Roman" w:eastAsia="仿宋_GB2312" w:cs="Times New Roman"/>
              <w:sz w:val="32"/>
              <w:szCs w:val="32"/>
            </w:rPr>
            <w:tab/>
          </w:r>
          <w:r>
            <w:rPr>
              <w:rStyle w:val="14"/>
              <w:rFonts w:ascii="Times New Roman" w:hAnsi="Times New Roman" w:eastAsia="仿宋_GB2312" w:cs="Times New Roman"/>
              <w:bCs/>
              <w:sz w:val="32"/>
              <w:szCs w:val="32"/>
            </w:rPr>
            <w:t>检测物质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_Toc66863402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10"/>
            <w:tabs>
              <w:tab w:val="left" w:pos="1470"/>
              <w:tab w:val="right" w:leader="dot" w:pos="8296"/>
            </w:tabs>
            <w:spacing w:after="200" w:line="276" w:lineRule="auto"/>
            <w:rPr>
              <w:rFonts w:ascii="Times New Roman" w:hAnsi="Times New Roman" w:eastAsia="仿宋_GB2312" w:cs="Times New Roman"/>
              <w:sz w:val="32"/>
              <w:szCs w:val="32"/>
            </w:rPr>
          </w:pPr>
          <w:r>
            <w:fldChar w:fldCharType="begin"/>
          </w:r>
          <w:r>
            <w:instrText xml:space="preserve"> HYPERLINK \l "_Toc66863403" </w:instrText>
          </w:r>
          <w:r>
            <w:fldChar w:fldCharType="separate"/>
          </w:r>
          <w:r>
            <w:rPr>
              <w:rStyle w:val="14"/>
              <w:rFonts w:ascii="Times New Roman" w:hAnsi="Times New Roman" w:eastAsia="仿宋_GB2312" w:cs="Times New Roman"/>
              <w:bCs/>
              <w:sz w:val="32"/>
              <w:szCs w:val="32"/>
            </w:rPr>
            <w:t>（七）</w:t>
          </w:r>
          <w:r>
            <w:rPr>
              <w:rFonts w:ascii="Times New Roman" w:hAnsi="Times New Roman" w:eastAsia="仿宋_GB2312" w:cs="Times New Roman"/>
              <w:sz w:val="32"/>
              <w:szCs w:val="32"/>
            </w:rPr>
            <w:tab/>
          </w:r>
          <w:r>
            <w:rPr>
              <w:rStyle w:val="14"/>
              <w:rFonts w:ascii="Times New Roman" w:hAnsi="Times New Roman" w:eastAsia="仿宋_GB2312" w:cs="Times New Roman"/>
              <w:bCs/>
              <w:sz w:val="32"/>
              <w:szCs w:val="32"/>
            </w:rPr>
            <w:t>生物等效性评价</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_Toc66863403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8"/>
            <w:tabs>
              <w:tab w:val="right" w:leader="dot" w:pos="8296"/>
            </w:tabs>
            <w:spacing w:after="200" w:line="276" w:lineRule="auto"/>
            <w:rPr>
              <w:rFonts w:ascii="Times New Roman" w:hAnsi="Times New Roman" w:eastAsia="仿宋_GB2312" w:cs="Times New Roman"/>
              <w:sz w:val="32"/>
              <w:szCs w:val="32"/>
            </w:rPr>
          </w:pPr>
          <w:r>
            <w:fldChar w:fldCharType="begin"/>
          </w:r>
          <w:r>
            <w:instrText xml:space="preserve"> HYPERLINK \l "_Toc66863405" </w:instrText>
          </w:r>
          <w:r>
            <w:fldChar w:fldCharType="separate"/>
          </w:r>
          <w:r>
            <w:rPr>
              <w:rStyle w:val="14"/>
              <w:rFonts w:ascii="Times New Roman" w:hAnsi="Times New Roman" w:eastAsia="仿宋_GB2312" w:cs="Times New Roman"/>
              <w:bCs/>
              <w:kern w:val="44"/>
              <w:sz w:val="32"/>
              <w:szCs w:val="32"/>
            </w:rPr>
            <w:t>三、人体生物等效性研究豁免</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_Toc66863405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8"/>
            <w:tabs>
              <w:tab w:val="right" w:leader="dot" w:pos="8296"/>
            </w:tabs>
            <w:spacing w:after="200" w:line="276" w:lineRule="auto"/>
            <w:rPr>
              <w:rFonts w:ascii="Times New Roman" w:hAnsi="Times New Roman" w:eastAsia="仿宋_GB2312" w:cs="Times New Roman"/>
              <w:sz w:val="32"/>
              <w:szCs w:val="32"/>
            </w:rPr>
          </w:pPr>
          <w:r>
            <w:fldChar w:fldCharType="begin"/>
          </w:r>
          <w:r>
            <w:instrText xml:space="preserve"> HYPERLINK \l "_Toc66863406" </w:instrText>
          </w:r>
          <w:r>
            <w:fldChar w:fldCharType="separate"/>
          </w:r>
          <w:r>
            <w:rPr>
              <w:rStyle w:val="14"/>
              <w:rFonts w:ascii="Times New Roman" w:hAnsi="Times New Roman" w:eastAsia="仿宋_GB2312" w:cs="Times New Roman"/>
              <w:bCs/>
              <w:kern w:val="44"/>
              <w:sz w:val="32"/>
              <w:szCs w:val="32"/>
            </w:rPr>
            <w:t>四、参考文献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_Toc66863406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spacing w:after="200" w:line="276" w:lineRule="auto"/>
            <w:rPr>
              <w:rFonts w:ascii="Times New Roman" w:hAnsi="Times New Roman" w:cs="Times New Roman"/>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b/>
              <w:bCs/>
              <w:sz w:val="32"/>
              <w:szCs w:val="32"/>
              <w:lang w:val="zh-CN"/>
            </w:rPr>
            <w:fldChar w:fldCharType="end"/>
          </w:r>
        </w:p>
      </w:sdtContent>
    </w:sdt>
    <w:p>
      <w:pPr>
        <w:pageBreakBefore w:val="0"/>
        <w:widowControl/>
        <w:kinsoku/>
        <w:wordWrap/>
        <w:overflowPunct/>
        <w:topLinePunct w:val="0"/>
        <w:bidi w:val="0"/>
        <w:adjustRightInd w:val="0"/>
        <w:snapToGrid w:val="0"/>
        <w:spacing w:line="360" w:lineRule="auto"/>
        <w:jc w:val="center"/>
        <w:textAlignment w:val="auto"/>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硫辛酸片</w:t>
      </w:r>
      <w:r>
        <w:rPr>
          <w:rFonts w:ascii="Times New Roman" w:hAnsi="Times New Roman" w:eastAsia="方正小标宋简体" w:cs="Times New Roman"/>
          <w:sz w:val="36"/>
          <w:szCs w:val="36"/>
        </w:rPr>
        <w:t>生物等效性研究技术指导原则</w:t>
      </w:r>
    </w:p>
    <w:p>
      <w:pPr>
        <w:pageBreakBefore w:val="0"/>
        <w:widowControl/>
        <w:kinsoku/>
        <w:wordWrap/>
        <w:overflowPunct/>
        <w:topLinePunct w:val="0"/>
        <w:bidi w:val="0"/>
        <w:adjustRightInd w:val="0"/>
        <w:snapToGrid w:val="0"/>
        <w:spacing w:line="360" w:lineRule="auto"/>
        <w:jc w:val="center"/>
        <w:textAlignment w:val="auto"/>
        <w:rPr>
          <w:rFonts w:ascii="Times New Roman" w:hAnsi="Times New Roman" w:eastAsia="方正小标宋简体" w:cs="Times New Roman"/>
          <w:sz w:val="36"/>
          <w:szCs w:val="36"/>
        </w:rPr>
      </w:pPr>
    </w:p>
    <w:p>
      <w:pPr>
        <w:keepNext/>
        <w:keepLines/>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ascii="Times New Roman" w:hAnsi="Times New Roman" w:eastAsia="仿宋_GB2312" w:cs="Times New Roman"/>
          <w:bCs/>
          <w:sz w:val="32"/>
          <w:szCs w:val="32"/>
        </w:rPr>
      </w:pPr>
      <w:bookmarkStart w:id="0" w:name="_Toc66863395"/>
      <w:r>
        <w:rPr>
          <w:rFonts w:ascii="Times New Roman" w:hAnsi="Times New Roman" w:eastAsia="黑体" w:cs="Times New Roman"/>
          <w:bCs/>
          <w:kern w:val="44"/>
          <w:sz w:val="32"/>
          <w:szCs w:val="44"/>
        </w:rPr>
        <w:t>一、概述</w:t>
      </w:r>
      <w:bookmarkEnd w:id="0"/>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Cs/>
          <w:sz w:val="32"/>
          <w:szCs w:val="32"/>
          <w:highlight w:val="none"/>
          <w:lang w:eastAsia="zh-CN"/>
        </w:rPr>
      </w:pPr>
      <w:r>
        <w:rPr>
          <w:rFonts w:hint="eastAsia" w:ascii="Times New Roman" w:hAnsi="Times New Roman" w:eastAsia="仿宋_GB2312" w:cs="Times New Roman"/>
          <w:bCs/>
          <w:sz w:val="32"/>
          <w:szCs w:val="32"/>
          <w:highlight w:val="none"/>
        </w:rPr>
        <w:t>硫辛酸</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Thioctic Acid</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rPr>
        <w:t>为B族维生素，是丙酮酸脱氢酶系和α-酮戊二酸脱氢酶系的辅酶，临床上用于治疗糖尿病多发性周围神经病</w:t>
      </w:r>
      <w:r>
        <w:rPr>
          <w:rFonts w:hint="eastAsia" w:ascii="Times New Roman" w:hAnsi="Times New Roman" w:eastAsia="仿宋_GB2312" w:cs="Times New Roman"/>
          <w:bCs/>
          <w:sz w:val="32"/>
          <w:szCs w:val="32"/>
          <w:highlight w:val="none"/>
        </w:rPr>
        <w:t>变。</w:t>
      </w:r>
      <w:r>
        <w:rPr>
          <w:rFonts w:hint="eastAsia" w:ascii="Times New Roman" w:hAnsi="Times New Roman" w:eastAsia="仿宋_GB2312" w:cs="Times New Roman"/>
          <w:bCs/>
          <w:sz w:val="32"/>
          <w:szCs w:val="32"/>
          <w:highlight w:val="none"/>
          <w:lang w:val="en-US" w:eastAsia="zh-CN"/>
        </w:rPr>
        <w:t>根据原研说明书，本品需于</w:t>
      </w:r>
      <w:r>
        <w:rPr>
          <w:rFonts w:hint="eastAsia" w:ascii="Times New Roman" w:hAnsi="Times New Roman" w:eastAsia="仿宋_GB2312" w:cs="Times New Roman"/>
          <w:bCs/>
          <w:sz w:val="32"/>
          <w:szCs w:val="32"/>
          <w:highlight w:val="none"/>
        </w:rPr>
        <w:t>早餐前半小时服用。</w:t>
      </w: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rPr>
        <w:t>硫辛酸片</w:t>
      </w:r>
      <w:r>
        <w:rPr>
          <w:rFonts w:ascii="Times New Roman" w:hAnsi="Times New Roman" w:eastAsia="仿宋_GB2312" w:cs="Times New Roman"/>
          <w:bCs/>
          <w:sz w:val="32"/>
          <w:szCs w:val="32"/>
          <w:highlight w:val="none"/>
        </w:rPr>
        <w:t>生物等效性研究应符合本指导原则</w:t>
      </w:r>
      <w:r>
        <w:rPr>
          <w:rFonts w:hint="eastAsia" w:ascii="Times New Roman" w:hAnsi="Times New Roman" w:eastAsia="仿宋_GB2312" w:cs="Times New Roman"/>
          <w:bCs/>
          <w:sz w:val="32"/>
          <w:szCs w:val="32"/>
          <w:highlight w:val="none"/>
          <w:lang w:val="en-US" w:eastAsia="zh-CN"/>
        </w:rPr>
        <w:t>要求</w:t>
      </w:r>
      <w:r>
        <w:rPr>
          <w:rFonts w:ascii="Times New Roman" w:hAnsi="Times New Roman" w:eastAsia="仿宋_GB2312" w:cs="Times New Roman"/>
          <w:bCs/>
          <w:sz w:val="32"/>
          <w:szCs w:val="32"/>
          <w:highlight w:val="none"/>
        </w:rPr>
        <w:t>，还应参照《以药动学参数为终点评价指标的化学药物仿制药人体生物等效性研究技术指导原则》</w:t>
      </w:r>
      <w:r>
        <w:rPr>
          <w:rFonts w:hint="eastAsia" w:ascii="Times New Roman" w:hAnsi="Times New Roman" w:eastAsia="仿宋_GB2312" w:cs="Times New Roman"/>
          <w:bCs/>
          <w:sz w:val="32"/>
          <w:szCs w:val="32"/>
          <w:highlight w:val="none"/>
        </w:rPr>
        <w:t>、《生物等效性研究的统计学指导原则》</w:t>
      </w:r>
      <w:r>
        <w:rPr>
          <w:rFonts w:hint="eastAsia" w:ascii="Times New Roman" w:hAnsi="Times New Roman" w:eastAsia="仿宋_GB2312" w:cs="Times New Roman"/>
          <w:bCs/>
          <w:sz w:val="32"/>
          <w:szCs w:val="32"/>
          <w:highlight w:val="none"/>
          <w:lang w:val="en-US" w:eastAsia="zh-CN"/>
        </w:rPr>
        <w:t>、</w:t>
      </w:r>
      <w:r>
        <w:rPr>
          <w:rFonts w:hint="eastAsia" w:ascii="Times New Roman" w:hAnsi="Times New Roman" w:eastAsia="仿宋_GB2312" w:cs="Times New Roman"/>
          <w:bCs/>
          <w:sz w:val="32"/>
          <w:szCs w:val="32"/>
          <w:highlight w:val="none"/>
        </w:rPr>
        <w:t>《高变异药物生物等效性研究技术指导原则》等</w:t>
      </w:r>
      <w:r>
        <w:rPr>
          <w:rFonts w:hint="eastAsia" w:ascii="Times New Roman" w:hAnsi="Times New Roman" w:eastAsia="仿宋_GB2312" w:cs="Times New Roman"/>
          <w:bCs/>
          <w:sz w:val="32"/>
          <w:szCs w:val="32"/>
          <w:highlight w:val="none"/>
          <w:lang w:val="en-US" w:eastAsia="zh-CN"/>
        </w:rPr>
        <w:t>指导原则</w:t>
      </w:r>
      <w:r>
        <w:rPr>
          <w:rFonts w:ascii="Times New Roman" w:hAnsi="Times New Roman" w:eastAsia="仿宋_GB2312" w:cs="Times New Roman"/>
          <w:bCs/>
          <w:sz w:val="32"/>
          <w:szCs w:val="32"/>
          <w:highlight w:val="none"/>
        </w:rPr>
        <w:t>。</w:t>
      </w:r>
    </w:p>
    <w:p>
      <w:pPr>
        <w:keepNext/>
        <w:keepLines/>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ascii="Times New Roman" w:hAnsi="Times New Roman" w:eastAsia="黑体" w:cs="Times New Roman"/>
          <w:bCs/>
          <w:kern w:val="44"/>
          <w:sz w:val="32"/>
          <w:szCs w:val="44"/>
          <w:highlight w:val="none"/>
        </w:rPr>
      </w:pPr>
      <w:bookmarkStart w:id="1" w:name="_Toc66863396"/>
      <w:r>
        <w:rPr>
          <w:rFonts w:ascii="Times New Roman" w:hAnsi="Times New Roman" w:eastAsia="黑体" w:cs="Times New Roman"/>
          <w:bCs/>
          <w:kern w:val="44"/>
          <w:sz w:val="32"/>
          <w:szCs w:val="44"/>
          <w:highlight w:val="none"/>
        </w:rPr>
        <w:t>二、人体生物等效性研究设计</w:t>
      </w:r>
      <w:bookmarkEnd w:id="1"/>
      <w:r>
        <w:rPr>
          <w:rFonts w:ascii="Times New Roman" w:hAnsi="Times New Roman" w:eastAsia="黑体" w:cs="Times New Roman"/>
          <w:bCs/>
          <w:kern w:val="44"/>
          <w:sz w:val="32"/>
          <w:szCs w:val="44"/>
          <w:highlight w:val="none"/>
        </w:rPr>
        <w:t xml:space="preserve"> </w:t>
      </w:r>
    </w:p>
    <w:p>
      <w:pPr>
        <w:keepNext/>
        <w:keepLines/>
        <w:pageBreakBefore w:val="0"/>
        <w:numPr>
          <w:ilvl w:val="0"/>
          <w:numId w:val="1"/>
        </w:numPr>
        <w:kinsoku/>
        <w:wordWrap/>
        <w:overflowPunct/>
        <w:topLinePunct w:val="0"/>
        <w:bidi w:val="0"/>
        <w:adjustRightInd w:val="0"/>
        <w:snapToGrid w:val="0"/>
        <w:spacing w:line="360" w:lineRule="auto"/>
        <w:ind w:left="0" w:firstLine="640" w:firstLineChars="200"/>
        <w:textAlignment w:val="auto"/>
        <w:outlineLvl w:val="1"/>
        <w:rPr>
          <w:rFonts w:ascii="Times New Roman" w:hAnsi="Times New Roman" w:eastAsia="楷体_GB2312" w:cs="Times New Roman"/>
          <w:bCs/>
          <w:sz w:val="32"/>
          <w:szCs w:val="32"/>
          <w:highlight w:val="none"/>
        </w:rPr>
      </w:pPr>
      <w:bookmarkStart w:id="2" w:name="_Toc66863397"/>
      <w:r>
        <w:rPr>
          <w:rFonts w:ascii="Times New Roman" w:hAnsi="Times New Roman" w:eastAsia="楷体_GB2312" w:cs="Times New Roman"/>
          <w:bCs/>
          <w:sz w:val="32"/>
          <w:szCs w:val="32"/>
          <w:highlight w:val="none"/>
        </w:rPr>
        <w:t>研究类型</w:t>
      </w:r>
      <w:bookmarkEnd w:id="2"/>
    </w:p>
    <w:p>
      <w:pPr>
        <w:pStyle w:val="19"/>
        <w:pageBreakBefore w:val="0"/>
        <w:kinsoku/>
        <w:wordWrap/>
        <w:overflowPunct/>
        <w:topLinePunct w:val="0"/>
        <w:bidi w:val="0"/>
        <w:adjustRightInd w:val="0"/>
        <w:snapToGrid w:val="0"/>
        <w:spacing w:line="360" w:lineRule="auto"/>
        <w:ind w:firstLine="640"/>
        <w:textAlignment w:val="auto"/>
        <w:rPr>
          <w:rFonts w:hint="default" w:ascii="Times New Roman" w:hAnsi="Times New Roman" w:eastAsia="仿宋_GB2312" w:cs="Times New Roman"/>
          <w:bCs/>
          <w:sz w:val="32"/>
          <w:szCs w:val="32"/>
          <w:highlight w:val="none"/>
          <w:lang w:val="en-US" w:eastAsia="zh-CN"/>
        </w:rPr>
      </w:pPr>
      <w:r>
        <w:rPr>
          <w:rFonts w:ascii="Times New Roman" w:hAnsi="Times New Roman" w:eastAsia="仿宋_GB2312" w:cs="Times New Roman"/>
          <w:bCs/>
          <w:sz w:val="32"/>
          <w:szCs w:val="32"/>
          <w:highlight w:val="none"/>
          <w:lang w:val="en-US" w:eastAsia="zh-CN"/>
        </w:rPr>
        <w:t>采用两制剂、两周期、两序列交叉设计，也可采用部</w:t>
      </w:r>
      <w:r>
        <w:rPr>
          <w:rFonts w:hint="eastAsia" w:ascii="Times New Roman" w:hAnsi="Times New Roman" w:eastAsia="仿宋_GB2312" w:cs="Times New Roman"/>
          <w:bCs/>
          <w:sz w:val="32"/>
          <w:szCs w:val="32"/>
          <w:highlight w:val="none"/>
          <w:lang w:val="en-US" w:eastAsia="zh-CN"/>
        </w:rPr>
        <w:t>分重复或完全重复交叉设计，进行空腹条件下单次给药的人体生物等效性研究。</w:t>
      </w:r>
    </w:p>
    <w:p>
      <w:pPr>
        <w:keepNext/>
        <w:keepLines/>
        <w:pageBreakBefore w:val="0"/>
        <w:numPr>
          <w:ilvl w:val="0"/>
          <w:numId w:val="1"/>
        </w:numPr>
        <w:kinsoku/>
        <w:wordWrap/>
        <w:overflowPunct/>
        <w:topLinePunct w:val="0"/>
        <w:bidi w:val="0"/>
        <w:adjustRightInd w:val="0"/>
        <w:snapToGrid w:val="0"/>
        <w:spacing w:line="360" w:lineRule="auto"/>
        <w:ind w:left="0" w:firstLine="640" w:firstLineChars="200"/>
        <w:textAlignment w:val="auto"/>
        <w:outlineLvl w:val="1"/>
        <w:rPr>
          <w:rFonts w:ascii="Times New Roman" w:hAnsi="Times New Roman" w:eastAsia="楷体_GB2312" w:cs="Times New Roman"/>
          <w:bCs/>
          <w:sz w:val="32"/>
          <w:szCs w:val="32"/>
        </w:rPr>
      </w:pPr>
      <w:bookmarkStart w:id="3" w:name="_Toc66863398"/>
      <w:r>
        <w:rPr>
          <w:rFonts w:ascii="Times New Roman" w:hAnsi="Times New Roman" w:eastAsia="楷体_GB2312" w:cs="Times New Roman"/>
          <w:bCs/>
          <w:sz w:val="32"/>
          <w:szCs w:val="32"/>
        </w:rPr>
        <w:t>受试人群</w:t>
      </w:r>
      <w:bookmarkEnd w:id="3"/>
    </w:p>
    <w:p>
      <w:pPr>
        <w:pStyle w:val="19"/>
        <w:pageBreakBefore w:val="0"/>
        <w:kinsoku/>
        <w:wordWrap/>
        <w:overflowPunct/>
        <w:topLinePunct w:val="0"/>
        <w:bidi w:val="0"/>
        <w:adjustRightInd w:val="0"/>
        <w:snapToGrid w:val="0"/>
        <w:spacing w:line="360" w:lineRule="auto"/>
        <w:ind w:firstLine="64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健</w:t>
      </w:r>
      <w:r>
        <w:rPr>
          <w:rFonts w:ascii="Times New Roman" w:hAnsi="Times New Roman" w:eastAsia="仿宋_GB2312" w:cs="Times New Roman"/>
          <w:bCs/>
          <w:sz w:val="32"/>
          <w:szCs w:val="32"/>
          <w:highlight w:val="none"/>
        </w:rPr>
        <w:t>康</w:t>
      </w:r>
      <w:r>
        <w:rPr>
          <w:rFonts w:hint="eastAsia" w:ascii="Times New Roman" w:hAnsi="Times New Roman" w:eastAsia="仿宋_GB2312" w:cs="Times New Roman"/>
          <w:bCs/>
          <w:sz w:val="32"/>
          <w:szCs w:val="32"/>
          <w:highlight w:val="none"/>
          <w:lang w:val="en-US" w:eastAsia="zh-CN"/>
        </w:rPr>
        <w:t>成人</w:t>
      </w:r>
      <w:r>
        <w:rPr>
          <w:rFonts w:ascii="Times New Roman" w:hAnsi="Times New Roman" w:eastAsia="仿宋_GB2312" w:cs="Times New Roman"/>
          <w:bCs/>
          <w:sz w:val="32"/>
          <w:szCs w:val="32"/>
          <w:highlight w:val="none"/>
        </w:rPr>
        <w:t>受</w:t>
      </w:r>
      <w:r>
        <w:rPr>
          <w:rFonts w:ascii="Times New Roman" w:hAnsi="Times New Roman" w:eastAsia="仿宋_GB2312" w:cs="Times New Roman"/>
          <w:bCs/>
          <w:sz w:val="32"/>
          <w:szCs w:val="32"/>
        </w:rPr>
        <w:t>试者。</w:t>
      </w:r>
      <w:bookmarkStart w:id="13" w:name="_GoBack"/>
      <w:bookmarkEnd w:id="13"/>
    </w:p>
    <w:p>
      <w:pPr>
        <w:keepNext/>
        <w:keepLines/>
        <w:pageBreakBefore w:val="0"/>
        <w:numPr>
          <w:ilvl w:val="0"/>
          <w:numId w:val="1"/>
        </w:numPr>
        <w:kinsoku/>
        <w:wordWrap/>
        <w:overflowPunct/>
        <w:topLinePunct w:val="0"/>
        <w:bidi w:val="0"/>
        <w:adjustRightInd w:val="0"/>
        <w:snapToGrid w:val="0"/>
        <w:spacing w:line="360" w:lineRule="auto"/>
        <w:ind w:left="0" w:firstLine="640" w:firstLineChars="200"/>
        <w:textAlignment w:val="auto"/>
        <w:outlineLvl w:val="1"/>
        <w:rPr>
          <w:rFonts w:ascii="Times New Roman" w:hAnsi="Times New Roman" w:eastAsia="楷体_GB2312" w:cs="Times New Roman"/>
          <w:bCs/>
          <w:sz w:val="32"/>
          <w:szCs w:val="32"/>
        </w:rPr>
      </w:pPr>
      <w:bookmarkStart w:id="4" w:name="_Toc66863399"/>
      <w:r>
        <w:rPr>
          <w:rFonts w:ascii="Times New Roman" w:hAnsi="Times New Roman" w:eastAsia="楷体_GB2312" w:cs="Times New Roman"/>
          <w:bCs/>
          <w:sz w:val="32"/>
          <w:szCs w:val="32"/>
        </w:rPr>
        <w:t>给药剂量</w:t>
      </w:r>
      <w:bookmarkEnd w:id="4"/>
    </w:p>
    <w:p>
      <w:pPr>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Times New Roman" w:hAnsi="Times New Roman" w:eastAsia="仿宋_GB2312" w:cs="Times New Roman"/>
          <w:bCs/>
          <w:color w:val="FF0000"/>
          <w:kern w:val="2"/>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rPr>
        <w:t>建议采用申报的最高规格单片服用。</w:t>
      </w:r>
    </w:p>
    <w:p>
      <w:pPr>
        <w:keepNext/>
        <w:keepLines/>
        <w:pageBreakBefore w:val="0"/>
        <w:numPr>
          <w:ilvl w:val="0"/>
          <w:numId w:val="1"/>
        </w:numPr>
        <w:kinsoku/>
        <w:wordWrap/>
        <w:overflowPunct/>
        <w:topLinePunct w:val="0"/>
        <w:bidi w:val="0"/>
        <w:adjustRightInd w:val="0"/>
        <w:snapToGrid w:val="0"/>
        <w:spacing w:line="360" w:lineRule="auto"/>
        <w:ind w:left="0" w:firstLine="640" w:firstLineChars="200"/>
        <w:textAlignment w:val="auto"/>
        <w:outlineLvl w:val="1"/>
        <w:rPr>
          <w:rFonts w:ascii="Times New Roman" w:hAnsi="Times New Roman" w:eastAsia="楷体_GB2312" w:cs="Times New Roman"/>
          <w:bCs/>
          <w:sz w:val="32"/>
          <w:szCs w:val="32"/>
        </w:rPr>
      </w:pPr>
      <w:bookmarkStart w:id="5" w:name="_Toc66863400"/>
      <w:r>
        <w:rPr>
          <w:rFonts w:ascii="Times New Roman" w:hAnsi="Times New Roman" w:eastAsia="楷体_GB2312" w:cs="Times New Roman"/>
          <w:bCs/>
          <w:sz w:val="32"/>
          <w:szCs w:val="32"/>
        </w:rPr>
        <w:t>给药方法</w:t>
      </w:r>
      <w:bookmarkEnd w:id="5"/>
    </w:p>
    <w:p>
      <w:pPr>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口服给药。</w:t>
      </w:r>
    </w:p>
    <w:p>
      <w:pPr>
        <w:keepNext/>
        <w:keepLines/>
        <w:pageBreakBefore w:val="0"/>
        <w:numPr>
          <w:ilvl w:val="0"/>
          <w:numId w:val="1"/>
        </w:numPr>
        <w:kinsoku/>
        <w:wordWrap/>
        <w:overflowPunct/>
        <w:topLinePunct w:val="0"/>
        <w:bidi w:val="0"/>
        <w:adjustRightInd w:val="0"/>
        <w:snapToGrid w:val="0"/>
        <w:spacing w:line="360" w:lineRule="auto"/>
        <w:ind w:left="0" w:firstLine="640" w:firstLineChars="200"/>
        <w:textAlignment w:val="auto"/>
        <w:outlineLvl w:val="1"/>
        <w:rPr>
          <w:rFonts w:ascii="Times New Roman" w:hAnsi="Times New Roman" w:eastAsia="楷体_GB2312" w:cs="Times New Roman"/>
          <w:bCs/>
          <w:sz w:val="32"/>
          <w:szCs w:val="32"/>
        </w:rPr>
      </w:pPr>
      <w:bookmarkStart w:id="6" w:name="_Toc66863401"/>
      <w:r>
        <w:rPr>
          <w:rFonts w:ascii="Times New Roman" w:hAnsi="Times New Roman" w:eastAsia="楷体_GB2312" w:cs="Times New Roman"/>
          <w:bCs/>
          <w:sz w:val="32"/>
          <w:szCs w:val="32"/>
        </w:rPr>
        <w:t>血样采集</w:t>
      </w:r>
      <w:bookmarkEnd w:id="6"/>
    </w:p>
    <w:p>
      <w:pPr>
        <w:pageBreakBefore w:val="0"/>
        <w:kinsoku/>
        <w:wordWrap/>
        <w:overflowPunct/>
        <w:topLinePunct w:val="0"/>
        <w:autoSpaceDE w:val="0"/>
        <w:autoSpaceDN w:val="0"/>
        <w:bidi w:val="0"/>
        <w:adjustRightInd w:val="0"/>
        <w:snapToGrid w:val="0"/>
        <w:spacing w:line="360" w:lineRule="auto"/>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合理设计</w:t>
      </w:r>
      <w:r>
        <w:rPr>
          <w:rFonts w:hint="eastAsia" w:ascii="Times New Roman" w:hAnsi="Times New Roman" w:eastAsia="仿宋_GB2312" w:cs="Times New Roman"/>
          <w:color w:val="000000"/>
          <w:kern w:val="0"/>
          <w:sz w:val="32"/>
          <w:szCs w:val="32"/>
        </w:rPr>
        <w:t>样品</w:t>
      </w:r>
      <w:r>
        <w:rPr>
          <w:rFonts w:ascii="Times New Roman" w:hAnsi="Times New Roman" w:eastAsia="仿宋_GB2312" w:cs="Times New Roman"/>
          <w:color w:val="000000"/>
          <w:kern w:val="0"/>
          <w:sz w:val="32"/>
          <w:szCs w:val="32"/>
        </w:rPr>
        <w:t>采集时间，</w:t>
      </w:r>
      <w:r>
        <w:rPr>
          <w:rFonts w:hint="eastAsia" w:ascii="Times New Roman" w:hAnsi="Times New Roman" w:eastAsia="仿宋_GB2312" w:cs="Times New Roman"/>
          <w:color w:val="000000"/>
          <w:kern w:val="0"/>
          <w:sz w:val="32"/>
          <w:szCs w:val="32"/>
        </w:rPr>
        <w:t>使其</w:t>
      </w:r>
      <w:r>
        <w:rPr>
          <w:rFonts w:ascii="Times New Roman" w:hAnsi="Times New Roman" w:eastAsia="仿宋_GB2312" w:cs="Times New Roman"/>
          <w:color w:val="000000"/>
          <w:kern w:val="0"/>
          <w:sz w:val="32"/>
          <w:szCs w:val="32"/>
        </w:rPr>
        <w:t>包含吸收、分布</w:t>
      </w:r>
      <w:r>
        <w:rPr>
          <w:rFonts w:hint="eastAsia" w:ascii="Times New Roman" w:hAnsi="Times New Roman" w:eastAsia="仿宋_GB2312" w:cs="Times New Roman"/>
          <w:color w:val="000000"/>
          <w:kern w:val="0"/>
          <w:sz w:val="32"/>
          <w:szCs w:val="32"/>
        </w:rPr>
        <w:t>及</w:t>
      </w:r>
      <w:r>
        <w:rPr>
          <w:rFonts w:ascii="Times New Roman" w:hAnsi="Times New Roman" w:eastAsia="仿宋_GB2312" w:cs="Times New Roman"/>
          <w:color w:val="000000"/>
          <w:kern w:val="0"/>
          <w:sz w:val="32"/>
          <w:szCs w:val="32"/>
        </w:rPr>
        <w:t>消除相。</w:t>
      </w:r>
    </w:p>
    <w:p>
      <w:pPr>
        <w:keepNext/>
        <w:keepLines/>
        <w:pageBreakBefore w:val="0"/>
        <w:numPr>
          <w:ilvl w:val="0"/>
          <w:numId w:val="1"/>
        </w:numPr>
        <w:kinsoku/>
        <w:wordWrap/>
        <w:overflowPunct/>
        <w:topLinePunct w:val="0"/>
        <w:bidi w:val="0"/>
        <w:adjustRightInd w:val="0"/>
        <w:snapToGrid w:val="0"/>
        <w:spacing w:line="360" w:lineRule="auto"/>
        <w:ind w:left="0" w:firstLine="640" w:firstLineChars="200"/>
        <w:textAlignment w:val="auto"/>
        <w:outlineLvl w:val="1"/>
        <w:rPr>
          <w:rFonts w:ascii="Times New Roman" w:hAnsi="Times New Roman" w:eastAsia="楷体_GB2312" w:cs="Times New Roman"/>
          <w:bCs/>
          <w:sz w:val="32"/>
          <w:szCs w:val="32"/>
        </w:rPr>
      </w:pPr>
      <w:bookmarkStart w:id="7" w:name="_Toc66863402"/>
      <w:r>
        <w:rPr>
          <w:rFonts w:ascii="Times New Roman" w:hAnsi="Times New Roman" w:eastAsia="楷体_GB2312" w:cs="Times New Roman"/>
          <w:bCs/>
          <w:sz w:val="32"/>
          <w:szCs w:val="32"/>
        </w:rPr>
        <w:t>检测物质</w:t>
      </w:r>
      <w:bookmarkEnd w:id="7"/>
    </w:p>
    <w:p>
      <w:pPr>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血浆中的</w:t>
      </w:r>
      <w:r>
        <w:rPr>
          <w:rFonts w:hint="eastAsia" w:ascii="Times New Roman" w:hAnsi="Times New Roman" w:eastAsia="仿宋_GB2312" w:cs="Times New Roman"/>
          <w:color w:val="000000"/>
          <w:kern w:val="0"/>
          <w:sz w:val="32"/>
          <w:szCs w:val="32"/>
        </w:rPr>
        <w:t>硫辛酸</w:t>
      </w:r>
      <w:r>
        <w:rPr>
          <w:rFonts w:ascii="Times New Roman" w:hAnsi="Times New Roman" w:eastAsia="仿宋_GB2312" w:cs="Times New Roman"/>
          <w:color w:val="000000"/>
          <w:kern w:val="0"/>
          <w:sz w:val="32"/>
          <w:szCs w:val="32"/>
        </w:rPr>
        <w:t>。</w:t>
      </w:r>
    </w:p>
    <w:p>
      <w:pPr>
        <w:keepNext/>
        <w:keepLines/>
        <w:pageBreakBefore w:val="0"/>
        <w:numPr>
          <w:ilvl w:val="0"/>
          <w:numId w:val="1"/>
        </w:numPr>
        <w:kinsoku/>
        <w:wordWrap/>
        <w:overflowPunct/>
        <w:topLinePunct w:val="0"/>
        <w:bidi w:val="0"/>
        <w:adjustRightInd w:val="0"/>
        <w:snapToGrid w:val="0"/>
        <w:spacing w:line="360" w:lineRule="auto"/>
        <w:ind w:left="0" w:firstLine="640" w:firstLineChars="200"/>
        <w:textAlignment w:val="auto"/>
        <w:outlineLvl w:val="1"/>
        <w:rPr>
          <w:rFonts w:ascii="Times New Roman" w:hAnsi="Times New Roman" w:eastAsia="楷体_GB2312" w:cs="Times New Roman"/>
          <w:bCs/>
          <w:sz w:val="32"/>
          <w:szCs w:val="32"/>
        </w:rPr>
      </w:pPr>
      <w:bookmarkStart w:id="8" w:name="_Toc66863403"/>
      <w:r>
        <w:rPr>
          <w:rFonts w:ascii="Times New Roman" w:hAnsi="Times New Roman" w:eastAsia="楷体_GB2312" w:cs="Times New Roman"/>
          <w:bCs/>
          <w:sz w:val="32"/>
          <w:szCs w:val="32"/>
        </w:rPr>
        <w:t>生物等效性评价</w:t>
      </w:r>
      <w:bookmarkEnd w:id="8"/>
    </w:p>
    <w:p>
      <w:pPr>
        <w:pageBreakBefore w:val="0"/>
        <w:kinsoku/>
        <w:wordWrap/>
        <w:overflowPunct/>
        <w:topLinePunct w:val="0"/>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highlight w:val="none"/>
          <w:lang w:val="en-US" w:eastAsia="zh-CN"/>
        </w:rPr>
      </w:pPr>
      <w:bookmarkStart w:id="9" w:name="_Toc66863405"/>
      <w:r>
        <w:rPr>
          <w:rFonts w:ascii="Times New Roman" w:hAnsi="Times New Roman" w:eastAsia="仿宋_GB2312" w:cs="Times New Roman"/>
          <w:color w:val="000000" w:themeColor="text1"/>
          <w:kern w:val="0"/>
          <w:sz w:val="32"/>
          <w:highlight w:val="none"/>
          <w14:textFill>
            <w14:solidFill>
              <w14:schemeClr w14:val="tx1"/>
            </w14:solidFill>
          </w14:textFill>
        </w:rPr>
        <w:t>以</w:t>
      </w:r>
      <w:r>
        <w:rPr>
          <w:rFonts w:hint="eastAsia" w:ascii="Times New Roman" w:hAnsi="Times New Roman" w:eastAsia="仿宋_GB2312" w:cs="Times New Roman"/>
          <w:color w:val="000000" w:themeColor="text1"/>
          <w:kern w:val="0"/>
          <w:sz w:val="32"/>
          <w:highlight w:val="none"/>
          <w:lang w:val="en-US" w:eastAsia="zh-CN"/>
          <w14:textFill>
            <w14:solidFill>
              <w14:schemeClr w14:val="tx1"/>
            </w14:solidFill>
          </w14:textFill>
        </w:rPr>
        <w:t>硫辛酸</w:t>
      </w:r>
      <w:r>
        <w:rPr>
          <w:rFonts w:ascii="Times New Roman" w:hAnsi="Times New Roman" w:eastAsia="仿宋_GB2312" w:cs="Times New Roman"/>
          <w:color w:val="000000" w:themeColor="text1"/>
          <w:kern w:val="0"/>
          <w:sz w:val="32"/>
          <w:highlight w:val="none"/>
          <w14:textFill>
            <w14:solidFill>
              <w14:schemeClr w14:val="tx1"/>
            </w14:solidFill>
          </w14:textFill>
        </w:rPr>
        <w:t>的C</w:t>
      </w:r>
      <w:r>
        <w:rPr>
          <w:rFonts w:ascii="Times New Roman" w:hAnsi="Times New Roman" w:eastAsia="仿宋_GB2312" w:cs="Times New Roman"/>
          <w:color w:val="000000" w:themeColor="text1"/>
          <w:kern w:val="0"/>
          <w:sz w:val="32"/>
          <w:highlight w:val="none"/>
          <w:vertAlign w:val="subscript"/>
          <w14:textFill>
            <w14:solidFill>
              <w14:schemeClr w14:val="tx1"/>
            </w14:solidFill>
          </w14:textFill>
        </w:rPr>
        <w:t>max</w:t>
      </w:r>
      <w:r>
        <w:rPr>
          <w:rFonts w:ascii="Times New Roman" w:hAnsi="Times New Roman" w:eastAsia="仿宋_GB2312" w:cs="Times New Roman"/>
          <w:color w:val="000000" w:themeColor="text1"/>
          <w:kern w:val="0"/>
          <w:sz w:val="32"/>
          <w:highlight w:val="none"/>
          <w14:textFill>
            <w14:solidFill>
              <w14:schemeClr w14:val="tx1"/>
            </w14:solidFill>
          </w14:textFill>
        </w:rPr>
        <w:t>、AUC</w:t>
      </w:r>
      <w:r>
        <w:rPr>
          <w:rFonts w:ascii="Times New Roman" w:hAnsi="Times New Roman" w:eastAsia="仿宋_GB2312" w:cs="Times New Roman"/>
          <w:color w:val="000000" w:themeColor="text1"/>
          <w:kern w:val="0"/>
          <w:sz w:val="32"/>
          <w:highlight w:val="none"/>
          <w:vertAlign w:val="subscript"/>
          <w14:textFill>
            <w14:solidFill>
              <w14:schemeClr w14:val="tx1"/>
            </w14:solidFill>
          </w14:textFill>
        </w:rPr>
        <w:t>0-t</w:t>
      </w:r>
      <w:r>
        <w:rPr>
          <w:rFonts w:ascii="Times New Roman" w:hAnsi="Times New Roman" w:eastAsia="仿宋_GB2312" w:cs="Times New Roman"/>
          <w:color w:val="000000" w:themeColor="text1"/>
          <w:kern w:val="0"/>
          <w:sz w:val="32"/>
          <w:highlight w:val="none"/>
          <w14:textFill>
            <w14:solidFill>
              <w14:schemeClr w14:val="tx1"/>
            </w14:solidFill>
          </w14:textFill>
        </w:rPr>
        <w:t>和AUC</w:t>
      </w:r>
      <w:r>
        <w:rPr>
          <w:rFonts w:ascii="Times New Roman" w:hAnsi="Times New Roman" w:eastAsia="仿宋_GB2312" w:cs="Times New Roman"/>
          <w:color w:val="000000" w:themeColor="text1"/>
          <w:kern w:val="0"/>
          <w:sz w:val="32"/>
          <w:highlight w:val="none"/>
          <w:vertAlign w:val="subscript"/>
          <w14:textFill>
            <w14:solidFill>
              <w14:schemeClr w14:val="tx1"/>
            </w14:solidFill>
          </w14:textFill>
        </w:rPr>
        <w:t>0-∞</w:t>
      </w:r>
      <w:r>
        <w:rPr>
          <w:rFonts w:ascii="Times New Roman" w:hAnsi="Times New Roman" w:eastAsia="仿宋_GB2312" w:cs="Times New Roman"/>
          <w:color w:val="000000" w:themeColor="text1"/>
          <w:kern w:val="0"/>
          <w:sz w:val="32"/>
          <w:highlight w:val="none"/>
          <w14:textFill>
            <w14:solidFill>
              <w14:schemeClr w14:val="tx1"/>
            </w14:solidFill>
          </w14:textFill>
        </w:rPr>
        <w:t>作为生物等效性评价指标</w:t>
      </w:r>
      <w:r>
        <w:rPr>
          <w:rFonts w:hint="eastAsia" w:ascii="Times New Roman" w:hAnsi="Times New Roman" w:eastAsia="仿宋_GB2312" w:cs="Times New Roman"/>
          <w:color w:val="000000" w:themeColor="text1"/>
          <w:kern w:val="0"/>
          <w:sz w:val="32"/>
          <w:highlight w:val="none"/>
          <w14:textFill>
            <w14:solidFill>
              <w14:schemeClr w14:val="tx1"/>
            </w14:solidFill>
          </w14:textFill>
        </w:rPr>
        <w:t>。</w:t>
      </w:r>
      <w:r>
        <w:rPr>
          <w:rFonts w:ascii="Times New Roman" w:hAnsi="Times New Roman" w:eastAsia="仿宋_GB2312" w:cs="Times New Roman"/>
          <w:color w:val="000000" w:themeColor="text1"/>
          <w:kern w:val="0"/>
          <w:sz w:val="32"/>
          <w:highlight w:val="none"/>
          <w14:textFill>
            <w14:solidFill>
              <w14:schemeClr w14:val="tx1"/>
            </w14:solidFill>
          </w14:textFill>
        </w:rPr>
        <w:t>如</w:t>
      </w:r>
      <w:r>
        <w:rPr>
          <w:rFonts w:ascii="Times New Roman" w:hAnsi="Times New Roman" w:eastAsia="仿宋_GB2312" w:cs="Times New Roman"/>
          <w:color w:val="000000" w:themeColor="text1"/>
          <w:sz w:val="32"/>
          <w:highlight w:val="none"/>
          <w14:textFill>
            <w14:solidFill>
              <w14:schemeClr w14:val="tx1"/>
            </w14:solidFill>
          </w14:textFill>
        </w:rPr>
        <w:t>采用平均生物等效性（Average bioequivalence, ABE）方法进行评价</w:t>
      </w:r>
      <w:r>
        <w:rPr>
          <w:rFonts w:ascii="Times New Roman" w:hAnsi="Times New Roman" w:eastAsia="仿宋_GB2312" w:cs="Times New Roman"/>
          <w:color w:val="000000" w:themeColor="text1"/>
          <w:kern w:val="0"/>
          <w:sz w:val="32"/>
          <w:highlight w:val="none"/>
          <w14:textFill>
            <w14:solidFill>
              <w14:schemeClr w14:val="tx1"/>
            </w14:solidFill>
          </w14:textFill>
        </w:rPr>
        <w:t>，</w:t>
      </w:r>
      <w:bookmarkStart w:id="10" w:name="OLE_LINK11"/>
      <w:r>
        <w:rPr>
          <w:rFonts w:ascii="Times New Roman" w:hAnsi="Times New Roman" w:eastAsia="仿宋_GB2312" w:cs="Times New Roman"/>
          <w:color w:val="000000" w:themeColor="text1"/>
          <w:sz w:val="32"/>
          <w:highlight w:val="none"/>
          <w14:textFill>
            <w14:solidFill>
              <w14:schemeClr w14:val="tx1"/>
            </w14:solidFill>
          </w14:textFill>
        </w:rPr>
        <w:t>受试制剂与参比制剂的</w:t>
      </w:r>
      <w:bookmarkEnd w:id="10"/>
      <w:r>
        <w:rPr>
          <w:rFonts w:ascii="Times New Roman" w:hAnsi="Times New Roman" w:eastAsia="仿宋_GB2312" w:cs="Times New Roman"/>
          <w:color w:val="000000" w:themeColor="text1"/>
          <w:sz w:val="32"/>
          <w:highlight w:val="none"/>
          <w14:textFill>
            <w14:solidFill>
              <w14:schemeClr w14:val="tx1"/>
            </w14:solidFill>
          </w14:textFill>
        </w:rPr>
        <w:t>C</w:t>
      </w:r>
      <w:r>
        <w:rPr>
          <w:rFonts w:ascii="Times New Roman" w:hAnsi="Times New Roman" w:eastAsia="仿宋_GB2312" w:cs="Times New Roman"/>
          <w:color w:val="000000" w:themeColor="text1"/>
          <w:sz w:val="32"/>
          <w:highlight w:val="none"/>
          <w:vertAlign w:val="subscript"/>
          <w14:textFill>
            <w14:solidFill>
              <w14:schemeClr w14:val="tx1"/>
            </w14:solidFill>
          </w14:textFill>
        </w:rPr>
        <w:t>max</w:t>
      </w:r>
      <w:r>
        <w:rPr>
          <w:rFonts w:ascii="Times New Roman" w:hAnsi="Times New Roman" w:eastAsia="仿宋_GB2312" w:cs="Times New Roman"/>
          <w:color w:val="000000" w:themeColor="text1"/>
          <w:sz w:val="32"/>
          <w:highlight w:val="none"/>
          <w14:textFill>
            <w14:solidFill>
              <w14:schemeClr w14:val="tx1"/>
            </w14:solidFill>
          </w14:textFill>
        </w:rPr>
        <w:t>、AUC</w:t>
      </w:r>
      <w:r>
        <w:rPr>
          <w:rFonts w:ascii="Times New Roman" w:hAnsi="Times New Roman" w:eastAsia="仿宋_GB2312" w:cs="Times New Roman"/>
          <w:color w:val="000000" w:themeColor="text1"/>
          <w:sz w:val="32"/>
          <w:highlight w:val="none"/>
          <w:vertAlign w:val="subscript"/>
          <w14:textFill>
            <w14:solidFill>
              <w14:schemeClr w14:val="tx1"/>
            </w14:solidFill>
          </w14:textFill>
        </w:rPr>
        <w:t>0-t</w:t>
      </w:r>
      <w:r>
        <w:rPr>
          <w:rFonts w:ascii="Times New Roman" w:hAnsi="Times New Roman" w:eastAsia="仿宋_GB2312" w:cs="Times New Roman"/>
          <w:color w:val="000000" w:themeColor="text1"/>
          <w:sz w:val="32"/>
          <w:highlight w:val="none"/>
          <w14:textFill>
            <w14:solidFill>
              <w14:schemeClr w14:val="tx1"/>
            </w14:solidFill>
          </w14:textFill>
        </w:rPr>
        <w:t>和AUC</w:t>
      </w:r>
      <w:r>
        <w:rPr>
          <w:rFonts w:ascii="Times New Roman" w:hAnsi="Times New Roman" w:eastAsia="仿宋_GB2312" w:cs="Times New Roman"/>
          <w:color w:val="000000" w:themeColor="text1"/>
          <w:sz w:val="32"/>
          <w:highlight w:val="none"/>
          <w:vertAlign w:val="subscript"/>
          <w14:textFill>
            <w14:solidFill>
              <w14:schemeClr w14:val="tx1"/>
            </w14:solidFill>
          </w14:textFill>
        </w:rPr>
        <w:t>0-∞</w:t>
      </w:r>
      <w:r>
        <w:rPr>
          <w:rFonts w:ascii="Times New Roman" w:hAnsi="Times New Roman" w:eastAsia="仿宋_GB2312" w:cs="Times New Roman"/>
          <w:color w:val="000000" w:themeColor="text1"/>
          <w:sz w:val="32"/>
          <w:highlight w:val="none"/>
          <w14:textFill>
            <w14:solidFill>
              <w14:schemeClr w14:val="tx1"/>
            </w14:solidFill>
          </w14:textFill>
        </w:rPr>
        <w:t>的几何均值比的90%置信区间在80.00%~125.00%范围内。如采用</w:t>
      </w:r>
      <w:r>
        <w:rPr>
          <w:rFonts w:ascii="Times New Roman" w:hAnsi="Times New Roman" w:eastAsia="仿宋_GB2312" w:cs="Times New Roman"/>
          <w:sz w:val="32"/>
          <w:szCs w:val="32"/>
          <w:highlight w:val="none"/>
        </w:rPr>
        <w:t>参比制剂标度的平均生物等效性（Reference-scaled average bioequivalence</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RSABE）方法进行评价，参比制剂的个体内标准差（</w:t>
      </w:r>
      <w:r>
        <w:rPr>
          <w:rFonts w:ascii="Times New Roman" w:hAnsi="Times New Roman" w:eastAsia="仿宋_GB2312" w:cs="Times New Roman"/>
          <w:i/>
          <w:iCs/>
          <w:sz w:val="32"/>
          <w:szCs w:val="32"/>
          <w:highlight w:val="none"/>
        </w:rPr>
        <w:t>S</w:t>
      </w:r>
      <w:r>
        <w:rPr>
          <w:rFonts w:ascii="Times New Roman" w:hAnsi="Times New Roman" w:eastAsia="仿宋_GB2312" w:cs="Times New Roman"/>
          <w:i/>
          <w:iCs/>
          <w:sz w:val="32"/>
          <w:szCs w:val="32"/>
          <w:highlight w:val="none"/>
          <w:vertAlign w:val="subscript"/>
        </w:rPr>
        <w:t>WR</w:t>
      </w:r>
      <w:r>
        <w:rPr>
          <w:rFonts w:ascii="Times New Roman" w:hAnsi="Times New Roman" w:eastAsia="仿宋_GB2312" w:cs="Times New Roman"/>
          <w:sz w:val="32"/>
          <w:szCs w:val="32"/>
          <w:highlight w:val="none"/>
        </w:rPr>
        <w:t>）应</w:t>
      </w:r>
      <w:r>
        <w:rPr>
          <w:rFonts w:hint="eastAsia" w:ascii="Times New Roman" w:hAnsi="Times New Roman" w:eastAsia="仿宋_GB2312" w:cs="Times New Roman"/>
          <w:sz w:val="32"/>
          <w:szCs w:val="32"/>
          <w:highlight w:val="none"/>
        </w:rPr>
        <w:t>大于等于</w:t>
      </w:r>
      <w:r>
        <w:rPr>
          <w:rFonts w:ascii="Times New Roman" w:hAnsi="Times New Roman" w:eastAsia="仿宋_GB2312" w:cs="Times New Roman"/>
          <w:sz w:val="32"/>
          <w:szCs w:val="32"/>
          <w:highlight w:val="none"/>
        </w:rPr>
        <w:t>0.294，</w:t>
      </w:r>
      <w:bookmarkStart w:id="11" w:name="OLE_LINK13"/>
      <w:r>
        <w:rPr>
          <w:rFonts w:ascii="Times New Roman" w:hAnsi="Times New Roman" w:cs="Times New Roman"/>
          <w:color w:val="000000"/>
          <w:position w:val="-16"/>
          <w:sz w:val="32"/>
          <w:szCs w:val="32"/>
          <w:highlight w:val="none"/>
        </w:rPr>
        <w:object>
          <v:shape id="_x0000_i1025" o:spt="75" type="#_x0000_t75" style="height:23.25pt;width:83.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bookmarkEnd w:id="11"/>
      <w:r>
        <w:rPr>
          <w:rFonts w:ascii="Times New Roman" w:hAnsi="Times New Roman" w:eastAsia="仿宋_GB2312" w:cs="Times New Roman"/>
          <w:color w:val="000000"/>
          <w:kern w:val="0"/>
          <w:sz w:val="32"/>
          <w:szCs w:val="32"/>
          <w:highlight w:val="none"/>
        </w:rPr>
        <w:t>的单侧95%置信区间上限小于等于零，同时，制剂间</w:t>
      </w:r>
      <w:r>
        <w:rPr>
          <w:rFonts w:ascii="Times New Roman" w:hAnsi="Times New Roman" w:eastAsia="仿宋_GB2312" w:cs="Times New Roman"/>
          <w:color w:val="000000"/>
          <w:sz w:val="32"/>
          <w:szCs w:val="32"/>
          <w:highlight w:val="none"/>
        </w:rPr>
        <w:t>主要药动学参数的几何均值比（Geometric mean ratio, GMR）的点估计值应在80.00%~125.00%范围内</w:t>
      </w:r>
      <w:r>
        <w:rPr>
          <w:rFonts w:hint="eastAsia" w:ascii="Times New Roman" w:hAnsi="Times New Roman" w:eastAsia="仿宋_GB2312" w:cs="Times New Roman"/>
          <w:color w:val="000000"/>
          <w:sz w:val="32"/>
          <w:szCs w:val="32"/>
          <w:highlight w:val="none"/>
        </w:rPr>
        <w:t>。</w:t>
      </w:r>
    </w:p>
    <w:p>
      <w:pPr>
        <w:keepNext/>
        <w:keepLines/>
        <w:pageBreakBefore w:val="0"/>
        <w:kinsoku/>
        <w:wordWrap/>
        <w:overflowPunct/>
        <w:topLinePunct w:val="0"/>
        <w:bidi w:val="0"/>
        <w:adjustRightInd w:val="0"/>
        <w:snapToGrid w:val="0"/>
        <w:spacing w:line="360" w:lineRule="auto"/>
        <w:ind w:firstLine="640" w:firstLineChars="200"/>
        <w:jc w:val="left"/>
        <w:textAlignment w:val="auto"/>
        <w:outlineLvl w:val="0"/>
        <w:rPr>
          <w:rFonts w:ascii="Times New Roman" w:hAnsi="Times New Roman" w:eastAsia="黑体" w:cs="Times New Roman"/>
          <w:bCs/>
          <w:kern w:val="44"/>
          <w:sz w:val="32"/>
          <w:szCs w:val="44"/>
        </w:rPr>
      </w:pPr>
      <w:r>
        <w:rPr>
          <w:rFonts w:ascii="Times New Roman" w:hAnsi="Times New Roman" w:eastAsia="黑体" w:cs="Times New Roman"/>
          <w:bCs/>
          <w:kern w:val="44"/>
          <w:sz w:val="32"/>
          <w:szCs w:val="44"/>
        </w:rPr>
        <w:t>三、人体生物等效性研究豁免</w:t>
      </w:r>
      <w:bookmarkEnd w:id="9"/>
    </w:p>
    <w:p>
      <w:pPr>
        <w:pStyle w:val="17"/>
        <w:pageBreakBefore w:val="0"/>
        <w:numPr>
          <w:ilvl w:val="0"/>
          <w:numId w:val="0"/>
        </w:numPr>
        <w:kinsoku/>
        <w:wordWrap/>
        <w:overflowPunct/>
        <w:topLinePunct w:val="0"/>
        <w:bidi w:val="0"/>
        <w:adjustRightInd w:val="0"/>
        <w:snapToGrid w:val="0"/>
        <w:spacing w:line="360" w:lineRule="auto"/>
        <w:ind w:firstLine="640" w:firstLineChars="200"/>
        <w:jc w:val="both"/>
        <w:textAlignment w:val="auto"/>
        <w:rPr>
          <w:rFonts w:ascii="Times New Roman" w:hAnsi="Times New Roman" w:eastAsia="仿宋_GB2312" w:cs="Times New Roman"/>
          <w:sz w:val="32"/>
          <w:szCs w:val="32"/>
        </w:rPr>
      </w:pPr>
      <w:bookmarkStart w:id="12" w:name="_Toc66863406"/>
      <w:r>
        <w:rPr>
          <w:rFonts w:ascii="Times New Roman" w:hAnsi="Times New Roman" w:eastAsia="仿宋_GB2312" w:cs="Times New Roman"/>
          <w:sz w:val="32"/>
          <w:szCs w:val="32"/>
        </w:rPr>
        <w:t>若同时满足以下条件，可豁免低规格制剂的人体生物等效性研究：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申报的最高规格制剂符合生物等效性要求；</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各规格制剂在不同pH介质中体外溶出曲线相似；</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各规格制剂的处方比例相似。</w:t>
      </w:r>
    </w:p>
    <w:p>
      <w:pPr>
        <w:keepNext/>
        <w:keepLines/>
        <w:pageBreakBefore w:val="0"/>
        <w:kinsoku/>
        <w:wordWrap/>
        <w:overflowPunct/>
        <w:topLinePunct w:val="0"/>
        <w:bidi w:val="0"/>
        <w:adjustRightInd w:val="0"/>
        <w:snapToGrid w:val="0"/>
        <w:spacing w:line="360" w:lineRule="auto"/>
        <w:ind w:firstLine="640" w:firstLineChars="200"/>
        <w:jc w:val="left"/>
        <w:textAlignment w:val="auto"/>
        <w:outlineLvl w:val="0"/>
        <w:rPr>
          <w:rFonts w:ascii="Times New Roman" w:hAnsi="Times New Roman" w:eastAsia="黑体" w:cs="Times New Roman"/>
          <w:bCs/>
          <w:kern w:val="44"/>
          <w:sz w:val="32"/>
          <w:szCs w:val="44"/>
        </w:rPr>
      </w:pPr>
      <w:r>
        <w:rPr>
          <w:rFonts w:ascii="Times New Roman" w:hAnsi="Times New Roman" w:eastAsia="黑体" w:cs="Times New Roman"/>
          <w:bCs/>
          <w:kern w:val="44"/>
          <w:sz w:val="32"/>
          <w:szCs w:val="44"/>
        </w:rPr>
        <w:t>四、参考文献</w:t>
      </w:r>
      <w:bookmarkEnd w:id="12"/>
    </w:p>
    <w:p>
      <w:pPr>
        <w:pageBreakBefore w:val="0"/>
        <w:widowControl/>
        <w:kinsoku/>
        <w:wordWrap/>
        <w:overflowPunct/>
        <w:topLinePunct w:val="0"/>
        <w:bidi w:val="0"/>
        <w:adjustRightInd w:val="0"/>
        <w:snapToGrid w:val="0"/>
        <w:spacing w:line="360" w:lineRule="auto"/>
        <w:ind w:firstLine="640" w:firstLineChars="200"/>
        <w:textAlignment w:val="auto"/>
        <w:rPr>
          <w:rFonts w:ascii="Times New Roman" w:hAnsi="Times New Roman" w:eastAsia="仿宋_GB2312" w:cs="Times New Roman"/>
          <w:kern w:val="0"/>
          <w:sz w:val="32"/>
        </w:rPr>
      </w:pPr>
      <w:r>
        <w:rPr>
          <w:rFonts w:hint="eastAsia" w:ascii="Times New Roman" w:hAnsi="Times New Roman" w:eastAsia="仿宋_GB2312" w:cs="Times New Roman"/>
          <w:kern w:val="0"/>
          <w:sz w:val="32"/>
          <w:lang w:val="en-US" w:eastAsia="zh-CN"/>
        </w:rPr>
        <w:t>1</w:t>
      </w:r>
      <w:r>
        <w:rPr>
          <w:rFonts w:ascii="Times New Roman" w:hAnsi="Times New Roman" w:eastAsia="仿宋_GB2312" w:cs="Times New Roman"/>
          <w:kern w:val="0"/>
          <w:sz w:val="32"/>
        </w:rPr>
        <w:t>.</w:t>
      </w:r>
      <w:r>
        <w:rPr>
          <w:rFonts w:hint="eastAsia" w:ascii="Times New Roman" w:hAnsi="Times New Roman" w:eastAsia="仿宋_GB2312" w:cs="Times New Roman"/>
          <w:kern w:val="0"/>
          <w:sz w:val="32"/>
        </w:rPr>
        <w:t>国家药品</w:t>
      </w:r>
      <w:r>
        <w:rPr>
          <w:rFonts w:ascii="Times New Roman" w:hAnsi="Times New Roman" w:eastAsia="仿宋_GB2312" w:cs="Times New Roman"/>
          <w:kern w:val="0"/>
          <w:sz w:val="32"/>
        </w:rPr>
        <w:t>监督管理局.</w:t>
      </w:r>
      <w:r>
        <w:rPr>
          <w:rFonts w:hint="eastAsia" w:ascii="Times New Roman" w:hAnsi="Times New Roman" w:eastAsia="仿宋_GB2312" w:cs="Times New Roman"/>
          <w:kern w:val="0"/>
          <w:sz w:val="32"/>
        </w:rPr>
        <w:t>以药动学参数为终点评价指标的化学药物仿制药人体生物等效性研究技术指导原则</w:t>
      </w:r>
      <w:r>
        <w:rPr>
          <w:rFonts w:ascii="Times New Roman" w:hAnsi="Times New Roman" w:eastAsia="仿宋_GB2312" w:cs="Times New Roman"/>
          <w:kern w:val="0"/>
          <w:sz w:val="32"/>
        </w:rPr>
        <w:t>.</w:t>
      </w:r>
      <w:r>
        <w:rPr>
          <w:rFonts w:hint="eastAsia" w:ascii="Times New Roman" w:hAnsi="Times New Roman" w:eastAsia="仿宋_GB2312" w:cs="Times New Roman"/>
          <w:kern w:val="0"/>
          <w:sz w:val="32"/>
          <w:lang w:val="en-US" w:eastAsia="zh-CN"/>
        </w:rPr>
        <w:t xml:space="preserve"> </w:t>
      </w:r>
      <w:r>
        <w:rPr>
          <w:rFonts w:ascii="Times New Roman" w:hAnsi="Times New Roman" w:eastAsia="仿宋_GB2312" w:cs="Times New Roman"/>
          <w:kern w:val="0"/>
          <w:sz w:val="32"/>
        </w:rPr>
        <w:t>2016.</w:t>
      </w:r>
    </w:p>
    <w:p>
      <w:pPr>
        <w:pageBreakBefore w:val="0"/>
        <w:widowControl/>
        <w:kinsoku/>
        <w:wordWrap/>
        <w:overflowPunct/>
        <w:topLinePunct w:val="0"/>
        <w:bidi w:val="0"/>
        <w:adjustRightInd w:val="0"/>
        <w:snapToGrid w:val="0"/>
        <w:spacing w:line="360" w:lineRule="auto"/>
        <w:ind w:firstLine="640" w:firstLineChars="200"/>
        <w:textAlignment w:val="auto"/>
        <w:rPr>
          <w:rFonts w:ascii="Times New Roman" w:hAnsi="Times New Roman" w:eastAsia="仿宋_GB2312" w:cs="Times New Roman"/>
          <w:kern w:val="0"/>
          <w:sz w:val="32"/>
        </w:rPr>
      </w:pPr>
      <w:r>
        <w:rPr>
          <w:rFonts w:hint="eastAsia" w:ascii="Times New Roman" w:hAnsi="Times New Roman" w:eastAsia="仿宋_GB2312" w:cs="Times New Roman"/>
          <w:kern w:val="0"/>
          <w:sz w:val="32"/>
          <w:lang w:val="en-US" w:eastAsia="zh-CN"/>
        </w:rPr>
        <w:t>2</w:t>
      </w:r>
      <w:r>
        <w:rPr>
          <w:rFonts w:ascii="Times New Roman" w:hAnsi="Times New Roman" w:eastAsia="仿宋_GB2312" w:cs="Times New Roman"/>
          <w:kern w:val="0"/>
          <w:sz w:val="32"/>
        </w:rPr>
        <w:t>.国家药品监督管理局.生物等效性研究统计学指导原则</w:t>
      </w:r>
      <w:r>
        <w:rPr>
          <w:rFonts w:hint="eastAsia" w:ascii="Times New Roman" w:hAnsi="Times New Roman" w:eastAsia="仿宋_GB2312" w:cs="Times New Roman"/>
          <w:kern w:val="0"/>
          <w:sz w:val="32"/>
        </w:rPr>
        <w:t>.</w:t>
      </w:r>
      <w:r>
        <w:rPr>
          <w:rFonts w:ascii="Times New Roman" w:hAnsi="Times New Roman" w:eastAsia="仿宋_GB2312" w:cs="Times New Roman"/>
          <w:kern w:val="0"/>
          <w:sz w:val="32"/>
        </w:rPr>
        <w:t>2018.</w:t>
      </w:r>
    </w:p>
    <w:p>
      <w:pPr>
        <w:pageBreakBefore w:val="0"/>
        <w:widowControl/>
        <w:kinsoku/>
        <w:wordWrap/>
        <w:overflowPunct/>
        <w:topLinePunct w:val="0"/>
        <w:bidi w:val="0"/>
        <w:adjustRightInd w:val="0"/>
        <w:snapToGrid w:val="0"/>
        <w:spacing w:line="360" w:lineRule="auto"/>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kern w:val="0"/>
          <w:sz w:val="32"/>
          <w:lang w:val="en-US" w:eastAsia="zh-CN"/>
        </w:rPr>
        <w:t>3</w:t>
      </w:r>
      <w:r>
        <w:rPr>
          <w:rFonts w:ascii="Times New Roman" w:hAnsi="Times New Roman" w:eastAsia="仿宋_GB2312" w:cs="Times New Roman"/>
          <w:kern w:val="0"/>
          <w:sz w:val="32"/>
        </w:rPr>
        <w:t>.国家药品监督管理局.高变异药物生物等效性研究技术指导原则</w:t>
      </w:r>
      <w:r>
        <w:rPr>
          <w:rFonts w:hint="eastAsia" w:ascii="Times New Roman" w:hAnsi="Times New Roman" w:eastAsia="仿宋_GB2312" w:cs="Times New Roman"/>
          <w:kern w:val="0"/>
          <w:sz w:val="32"/>
        </w:rPr>
        <w:t>.2018</w:t>
      </w:r>
      <w:r>
        <w:rPr>
          <w:rFonts w:ascii="Times New Roman" w:hAnsi="Times New Roman" w:eastAsia="仿宋_GB2312" w:cs="Times New Roman"/>
          <w:kern w:val="0"/>
          <w:sz w:val="32"/>
        </w:rPr>
        <w:t>.</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sz w:val="24"/>
        <w:szCs w:val="24"/>
      </w:rPr>
      <w:id w:val="1479039669"/>
      <w:docPartObj>
        <w:docPartGallery w:val="autotext"/>
      </w:docPartObj>
    </w:sdtPr>
    <w:sdtEndPr>
      <w:rPr>
        <w:rFonts w:hint="default" w:ascii="Times New Roman" w:hAnsi="Times New Roman" w:cs="Times New Roman"/>
        <w:sz w:val="24"/>
        <w:szCs w:val="24"/>
      </w:rPr>
    </w:sdtEndPr>
    <w:sdtContent>
      <w:p>
        <w:pPr>
          <w:pStyle w:val="6"/>
          <w:jc w:val="cente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   \* MERGEFORMAT</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3</w:t>
        </w:r>
        <w:r>
          <w:rPr>
            <w:rFonts w:hint="default" w:ascii="Times New Roman" w:hAnsi="Times New Roman" w:cs="Times New Roman"/>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32860"/>
    <w:multiLevelType w:val="multilevel"/>
    <w:tmpl w:val="7E932860"/>
    <w:lvl w:ilvl="0" w:tentative="0">
      <w:start w:val="1"/>
      <w:numFmt w:val="japaneseCounting"/>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hMDNhMWQxMTgyNWZjYWQ4ZWJjOGE5ZDgyNGE5MGUifQ=="/>
  </w:docVars>
  <w:rsids>
    <w:rsidRoot w:val="0024442D"/>
    <w:rsid w:val="00014314"/>
    <w:rsid w:val="00016EE6"/>
    <w:rsid w:val="00067812"/>
    <w:rsid w:val="000A1A4F"/>
    <w:rsid w:val="000C0A4F"/>
    <w:rsid w:val="000C142F"/>
    <w:rsid w:val="000C1898"/>
    <w:rsid w:val="000C4CB3"/>
    <w:rsid w:val="000C5FE7"/>
    <w:rsid w:val="000D0E0A"/>
    <w:rsid w:val="000D6C1D"/>
    <w:rsid w:val="000E3007"/>
    <w:rsid w:val="000F3C7F"/>
    <w:rsid w:val="0010323A"/>
    <w:rsid w:val="001054D8"/>
    <w:rsid w:val="00110B9A"/>
    <w:rsid w:val="00141A5E"/>
    <w:rsid w:val="0014601E"/>
    <w:rsid w:val="00193CDF"/>
    <w:rsid w:val="001C6F47"/>
    <w:rsid w:val="001E2155"/>
    <w:rsid w:val="001E4DCA"/>
    <w:rsid w:val="00207F6D"/>
    <w:rsid w:val="00240156"/>
    <w:rsid w:val="0024442D"/>
    <w:rsid w:val="00246A12"/>
    <w:rsid w:val="00251D34"/>
    <w:rsid w:val="002A596D"/>
    <w:rsid w:val="002B00C1"/>
    <w:rsid w:val="002C1324"/>
    <w:rsid w:val="002D387B"/>
    <w:rsid w:val="002D5D3C"/>
    <w:rsid w:val="0031119F"/>
    <w:rsid w:val="00322B4B"/>
    <w:rsid w:val="003275A3"/>
    <w:rsid w:val="003365E6"/>
    <w:rsid w:val="00345BFC"/>
    <w:rsid w:val="003526E1"/>
    <w:rsid w:val="003625C3"/>
    <w:rsid w:val="00392E68"/>
    <w:rsid w:val="003D12FF"/>
    <w:rsid w:val="003E297A"/>
    <w:rsid w:val="003E6160"/>
    <w:rsid w:val="003F1B89"/>
    <w:rsid w:val="003F36CB"/>
    <w:rsid w:val="00434FC4"/>
    <w:rsid w:val="0048472E"/>
    <w:rsid w:val="004A565F"/>
    <w:rsid w:val="004B409F"/>
    <w:rsid w:val="004B54E4"/>
    <w:rsid w:val="004C07AD"/>
    <w:rsid w:val="004D20B5"/>
    <w:rsid w:val="004E0F45"/>
    <w:rsid w:val="004F3B6A"/>
    <w:rsid w:val="005135E9"/>
    <w:rsid w:val="00517A35"/>
    <w:rsid w:val="00523B29"/>
    <w:rsid w:val="00540C62"/>
    <w:rsid w:val="00567282"/>
    <w:rsid w:val="00573853"/>
    <w:rsid w:val="00574BC6"/>
    <w:rsid w:val="00592FDF"/>
    <w:rsid w:val="005C4C7F"/>
    <w:rsid w:val="005C6C08"/>
    <w:rsid w:val="005D0989"/>
    <w:rsid w:val="005F6A52"/>
    <w:rsid w:val="00603796"/>
    <w:rsid w:val="00625562"/>
    <w:rsid w:val="00652DE1"/>
    <w:rsid w:val="00671912"/>
    <w:rsid w:val="00672823"/>
    <w:rsid w:val="00673674"/>
    <w:rsid w:val="00674AE2"/>
    <w:rsid w:val="006A64D8"/>
    <w:rsid w:val="006A7AF1"/>
    <w:rsid w:val="006E39C8"/>
    <w:rsid w:val="007135B9"/>
    <w:rsid w:val="00723E2A"/>
    <w:rsid w:val="007254F5"/>
    <w:rsid w:val="00755FAB"/>
    <w:rsid w:val="00770625"/>
    <w:rsid w:val="00770DFB"/>
    <w:rsid w:val="007758C3"/>
    <w:rsid w:val="00776B2E"/>
    <w:rsid w:val="00807C23"/>
    <w:rsid w:val="008400D3"/>
    <w:rsid w:val="00864A88"/>
    <w:rsid w:val="00867554"/>
    <w:rsid w:val="008A3086"/>
    <w:rsid w:val="008A72C7"/>
    <w:rsid w:val="008B046E"/>
    <w:rsid w:val="008B10C2"/>
    <w:rsid w:val="008B2F3C"/>
    <w:rsid w:val="008C7DE1"/>
    <w:rsid w:val="008F0B63"/>
    <w:rsid w:val="00916D89"/>
    <w:rsid w:val="009202E4"/>
    <w:rsid w:val="009469A9"/>
    <w:rsid w:val="009713C5"/>
    <w:rsid w:val="0097517B"/>
    <w:rsid w:val="00981333"/>
    <w:rsid w:val="009930DE"/>
    <w:rsid w:val="00993B8F"/>
    <w:rsid w:val="009A4038"/>
    <w:rsid w:val="009C3588"/>
    <w:rsid w:val="009E6592"/>
    <w:rsid w:val="00A01941"/>
    <w:rsid w:val="00A07F7F"/>
    <w:rsid w:val="00A164BE"/>
    <w:rsid w:val="00A169FF"/>
    <w:rsid w:val="00A46474"/>
    <w:rsid w:val="00A63A6F"/>
    <w:rsid w:val="00A722F4"/>
    <w:rsid w:val="00A821A1"/>
    <w:rsid w:val="00A82315"/>
    <w:rsid w:val="00A85B78"/>
    <w:rsid w:val="00AA1D13"/>
    <w:rsid w:val="00AA7696"/>
    <w:rsid w:val="00AC0A65"/>
    <w:rsid w:val="00AC2382"/>
    <w:rsid w:val="00AD3A59"/>
    <w:rsid w:val="00AF6A37"/>
    <w:rsid w:val="00AF73CA"/>
    <w:rsid w:val="00B33327"/>
    <w:rsid w:val="00B337A0"/>
    <w:rsid w:val="00B754A9"/>
    <w:rsid w:val="00B76B8E"/>
    <w:rsid w:val="00B771A1"/>
    <w:rsid w:val="00BB2389"/>
    <w:rsid w:val="00BD4375"/>
    <w:rsid w:val="00BF42D3"/>
    <w:rsid w:val="00C11A6F"/>
    <w:rsid w:val="00C14054"/>
    <w:rsid w:val="00C35E18"/>
    <w:rsid w:val="00C50C74"/>
    <w:rsid w:val="00C57E1C"/>
    <w:rsid w:val="00C64143"/>
    <w:rsid w:val="00C74C17"/>
    <w:rsid w:val="00CC3C59"/>
    <w:rsid w:val="00CE0E6C"/>
    <w:rsid w:val="00CF62FC"/>
    <w:rsid w:val="00D02745"/>
    <w:rsid w:val="00D1371C"/>
    <w:rsid w:val="00D61348"/>
    <w:rsid w:val="00D734E8"/>
    <w:rsid w:val="00D833A9"/>
    <w:rsid w:val="00D83C64"/>
    <w:rsid w:val="00D96C1A"/>
    <w:rsid w:val="00DA0297"/>
    <w:rsid w:val="00DC3D60"/>
    <w:rsid w:val="00DC71F5"/>
    <w:rsid w:val="00DD65CE"/>
    <w:rsid w:val="00DF492D"/>
    <w:rsid w:val="00DF56C3"/>
    <w:rsid w:val="00E266CF"/>
    <w:rsid w:val="00E318EF"/>
    <w:rsid w:val="00E3743F"/>
    <w:rsid w:val="00E71EEB"/>
    <w:rsid w:val="00E73DA1"/>
    <w:rsid w:val="00E90821"/>
    <w:rsid w:val="00E9661A"/>
    <w:rsid w:val="00EA002F"/>
    <w:rsid w:val="00EB7E84"/>
    <w:rsid w:val="00EC4842"/>
    <w:rsid w:val="00ED1878"/>
    <w:rsid w:val="00EE5344"/>
    <w:rsid w:val="00EF2768"/>
    <w:rsid w:val="00F30B20"/>
    <w:rsid w:val="00F80A6B"/>
    <w:rsid w:val="00F8370F"/>
    <w:rsid w:val="00F87AAA"/>
    <w:rsid w:val="00FA035D"/>
    <w:rsid w:val="00FC429D"/>
    <w:rsid w:val="00FD7A51"/>
    <w:rsid w:val="00FE6CE6"/>
    <w:rsid w:val="02CB619B"/>
    <w:rsid w:val="05227EE0"/>
    <w:rsid w:val="088B75CB"/>
    <w:rsid w:val="0FB415E6"/>
    <w:rsid w:val="10806817"/>
    <w:rsid w:val="11BC387F"/>
    <w:rsid w:val="13670FA3"/>
    <w:rsid w:val="16273291"/>
    <w:rsid w:val="169B05E5"/>
    <w:rsid w:val="1E8C7C4E"/>
    <w:rsid w:val="217355DC"/>
    <w:rsid w:val="221506CD"/>
    <w:rsid w:val="249000D8"/>
    <w:rsid w:val="263A491A"/>
    <w:rsid w:val="279B01B6"/>
    <w:rsid w:val="2D1C4D7A"/>
    <w:rsid w:val="36AD739A"/>
    <w:rsid w:val="3BAB51CB"/>
    <w:rsid w:val="3C5938F5"/>
    <w:rsid w:val="44F26826"/>
    <w:rsid w:val="4A580D15"/>
    <w:rsid w:val="4C401EA0"/>
    <w:rsid w:val="5005183F"/>
    <w:rsid w:val="502E3A82"/>
    <w:rsid w:val="5192527B"/>
    <w:rsid w:val="530F7678"/>
    <w:rsid w:val="55057F40"/>
    <w:rsid w:val="567973D9"/>
    <w:rsid w:val="59D34D92"/>
    <w:rsid w:val="5CBD5382"/>
    <w:rsid w:val="5FB31E4D"/>
    <w:rsid w:val="63122F1B"/>
    <w:rsid w:val="639F57E1"/>
    <w:rsid w:val="677B0314"/>
    <w:rsid w:val="70231548"/>
    <w:rsid w:val="746C2284"/>
    <w:rsid w:val="748A428C"/>
    <w:rsid w:val="7E25411E"/>
    <w:rsid w:val="7EB5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59" w:lineRule="auto"/>
      <w:ind w:left="440"/>
      <w:jc w:val="left"/>
    </w:pPr>
    <w:rPr>
      <w:rFonts w:cs="Times New Roman"/>
      <w:kern w:val="0"/>
      <w:sz w:val="22"/>
    </w:rPr>
  </w:style>
  <w:style w:type="paragraph" w:styleId="5">
    <w:name w:val="Balloon Text"/>
    <w:basedOn w:val="1"/>
    <w:link w:val="27"/>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28"/>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character" w:styleId="13">
    <w:name w:val="line number"/>
    <w:basedOn w:val="12"/>
    <w:semiHidden/>
    <w:unhideWhenUsed/>
    <w:qFormat/>
    <w:uiPriority w:val="99"/>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styleId="15">
    <w:name w:val="footnote reference"/>
    <w:basedOn w:val="12"/>
    <w:semiHidden/>
    <w:unhideWhenUsed/>
    <w:qFormat/>
    <w:uiPriority w:val="99"/>
    <w:rPr>
      <w:vertAlign w:val="superscript"/>
    </w:rPr>
  </w:style>
  <w:style w:type="character" w:customStyle="1" w:styleId="16">
    <w:name w:val="标题 1 字符"/>
    <w:basedOn w:val="12"/>
    <w:link w:val="2"/>
    <w:qFormat/>
    <w:uiPriority w:val="9"/>
    <w:rPr>
      <w:b/>
      <w:bCs/>
      <w:kern w:val="44"/>
      <w:sz w:val="44"/>
      <w:szCs w:val="44"/>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8">
    <w:name w:val="标题 2 字符"/>
    <w:basedOn w:val="12"/>
    <w:link w:val="3"/>
    <w:qFormat/>
    <w:uiPriority w:val="9"/>
    <w:rPr>
      <w:rFonts w:asciiTheme="majorHAnsi" w:hAnsiTheme="majorHAnsi" w:eastAsiaTheme="majorEastAsia" w:cstheme="majorBidi"/>
      <w:b/>
      <w:bCs/>
      <w:sz w:val="32"/>
      <w:szCs w:val="32"/>
    </w:rPr>
  </w:style>
  <w:style w:type="paragraph" w:styleId="19">
    <w:name w:val="List Paragraph"/>
    <w:basedOn w:val="1"/>
    <w:qFormat/>
    <w:uiPriority w:val="34"/>
    <w:pPr>
      <w:ind w:firstLine="420" w:firstLineChars="200"/>
    </w:pPr>
  </w:style>
  <w:style w:type="character" w:customStyle="1" w:styleId="20">
    <w:name w:val="页眉 字符"/>
    <w:basedOn w:val="12"/>
    <w:link w:val="7"/>
    <w:qFormat/>
    <w:uiPriority w:val="99"/>
    <w:rPr>
      <w:sz w:val="18"/>
      <w:szCs w:val="18"/>
    </w:rPr>
  </w:style>
  <w:style w:type="character" w:customStyle="1" w:styleId="21">
    <w:name w:val="页脚 字符"/>
    <w:basedOn w:val="12"/>
    <w:link w:val="6"/>
    <w:qFormat/>
    <w:uiPriority w:val="99"/>
    <w:rPr>
      <w:sz w:val="18"/>
      <w:szCs w:val="18"/>
    </w:rPr>
  </w:style>
  <w:style w:type="paragraph" w:customStyle="1" w:styleId="2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3">
    <w:name w:val="一级标题"/>
    <w:basedOn w:val="2"/>
    <w:link w:val="24"/>
    <w:qFormat/>
    <w:uiPriority w:val="0"/>
    <w:pPr>
      <w:autoSpaceDE w:val="0"/>
      <w:autoSpaceDN w:val="0"/>
      <w:adjustRightInd w:val="0"/>
      <w:spacing w:after="0"/>
      <w:ind w:firstLine="640" w:firstLineChars="200"/>
    </w:pPr>
    <w:rPr>
      <w:rFonts w:ascii="Times New Roman" w:hAnsi="Times New Roman" w:eastAsia="黑体" w:cs="Times New Roman"/>
      <w:color w:val="000000"/>
      <w:sz w:val="32"/>
      <w:szCs w:val="32"/>
    </w:rPr>
  </w:style>
  <w:style w:type="character" w:customStyle="1" w:styleId="24">
    <w:name w:val="一级标题 字符"/>
    <w:basedOn w:val="16"/>
    <w:link w:val="23"/>
    <w:qFormat/>
    <w:uiPriority w:val="0"/>
    <w:rPr>
      <w:rFonts w:ascii="Times New Roman" w:hAnsi="Times New Roman" w:eastAsia="黑体" w:cs="Times New Roman"/>
      <w:color w:val="000000"/>
      <w:kern w:val="44"/>
      <w:sz w:val="32"/>
      <w:szCs w:val="32"/>
    </w:rPr>
  </w:style>
  <w:style w:type="paragraph" w:customStyle="1" w:styleId="25">
    <w:name w:val="二级标题"/>
    <w:basedOn w:val="1"/>
    <w:link w:val="26"/>
    <w:qFormat/>
    <w:uiPriority w:val="0"/>
    <w:pPr>
      <w:autoSpaceDE w:val="0"/>
      <w:autoSpaceDN w:val="0"/>
      <w:adjustRightInd w:val="0"/>
      <w:spacing w:line="276" w:lineRule="auto"/>
      <w:ind w:firstLine="640" w:firstLineChars="200"/>
    </w:pPr>
    <w:rPr>
      <w:rFonts w:ascii="Times New Roman" w:hAnsi="Times New Roman" w:eastAsia="楷体" w:cs="Times New Roman"/>
      <w:color w:val="000000"/>
      <w:kern w:val="0"/>
      <w:sz w:val="32"/>
      <w:szCs w:val="32"/>
    </w:rPr>
  </w:style>
  <w:style w:type="character" w:customStyle="1" w:styleId="26">
    <w:name w:val="二级标题 字符"/>
    <w:basedOn w:val="12"/>
    <w:link w:val="25"/>
    <w:qFormat/>
    <w:uiPriority w:val="0"/>
    <w:rPr>
      <w:rFonts w:ascii="Times New Roman" w:hAnsi="Times New Roman" w:eastAsia="楷体" w:cs="Times New Roman"/>
      <w:color w:val="000000"/>
      <w:kern w:val="0"/>
      <w:sz w:val="32"/>
      <w:szCs w:val="32"/>
    </w:rPr>
  </w:style>
  <w:style w:type="character" w:customStyle="1" w:styleId="27">
    <w:name w:val="批注框文本 字符"/>
    <w:basedOn w:val="12"/>
    <w:link w:val="5"/>
    <w:semiHidden/>
    <w:qFormat/>
    <w:uiPriority w:val="99"/>
    <w:rPr>
      <w:sz w:val="18"/>
      <w:szCs w:val="18"/>
    </w:rPr>
  </w:style>
  <w:style w:type="character" w:customStyle="1" w:styleId="28">
    <w:name w:val="脚注文本 字符"/>
    <w:basedOn w:val="12"/>
    <w:link w:val="9"/>
    <w:semiHidden/>
    <w:qFormat/>
    <w:uiPriority w:val="99"/>
    <w:rPr>
      <w:sz w:val="18"/>
      <w:szCs w:val="18"/>
    </w:rPr>
  </w:style>
  <w:style w:type="paragraph" w:customStyle="1" w:styleId="29">
    <w:name w:val="正文2"/>
    <w:basedOn w:val="30"/>
    <w:qFormat/>
    <w:uiPriority w:val="0"/>
    <w:pPr>
      <w:jc w:val="both"/>
    </w:pPr>
  </w:style>
  <w:style w:type="paragraph" w:customStyle="1" w:styleId="30">
    <w:name w:val="正文1"/>
    <w:basedOn w:val="1"/>
    <w:qFormat/>
    <w:uiPriority w:val="0"/>
    <w:pPr>
      <w:spacing w:after="0"/>
      <w:ind w:firstLine="64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A4816-4708-463D-B662-0CF600A34EF7}">
  <ds:schemaRefs/>
</ds:datastoreItem>
</file>

<file path=docProps/app.xml><?xml version="1.0" encoding="utf-8"?>
<Properties xmlns="http://schemas.openxmlformats.org/officeDocument/2006/extended-properties" xmlns:vt="http://schemas.openxmlformats.org/officeDocument/2006/docPropsVTypes">
  <Template>Normal</Template>
  <Pages>5</Pages>
  <Words>896</Words>
  <Characters>1069</Characters>
  <Lines>10</Lines>
  <Paragraphs>3</Paragraphs>
  <TotalTime>3</TotalTime>
  <ScaleCrop>false</ScaleCrop>
  <LinksUpToDate>false</LinksUpToDate>
  <CharactersWithSpaces>1136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2021-02-02T00:40:00Z</dcterms:created>
  <dc:creator>HUAWEI</dc:creator>
  <cp:lastModifiedBy>魏岩</cp:lastModifiedBy>
  <cp:lastPrinted>2021-04-01T01:41:00Z</cp:lastPrinted>
  <dcterms:modified xsi:type="dcterms:W3CDTF">2023-07-12T07:55:46Z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CB13B95276B147EC9A845F06BB8B1679_13</vt:lpwstr>
  </property>
</Properties>
</file>