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E88" w:rsidRDefault="005B7E88">
      <w:pPr>
        <w:jc w:val="center"/>
        <w:rPr>
          <w:rFonts w:ascii="仿宋_GB2312" w:hAnsi="宋体" w:cs="Times New Roman"/>
          <w:b/>
          <w:bCs/>
          <w:sz w:val="44"/>
          <w:szCs w:val="32"/>
        </w:rPr>
      </w:pPr>
    </w:p>
    <w:p w:rsidR="005B7E88" w:rsidRDefault="005B7E88">
      <w:pPr>
        <w:jc w:val="center"/>
        <w:rPr>
          <w:rFonts w:ascii="仿宋_GB2312" w:hAnsi="宋体" w:cs="Times New Roman"/>
          <w:b/>
          <w:bCs/>
          <w:sz w:val="44"/>
          <w:szCs w:val="32"/>
        </w:rPr>
      </w:pPr>
    </w:p>
    <w:p w:rsidR="005B7E88" w:rsidRDefault="005B7E88">
      <w:pPr>
        <w:jc w:val="center"/>
        <w:rPr>
          <w:rFonts w:ascii="仿宋_GB2312" w:hAnsi="宋体" w:cs="Times New Roman"/>
          <w:b/>
          <w:bCs/>
          <w:sz w:val="44"/>
          <w:szCs w:val="32"/>
        </w:rPr>
      </w:pPr>
    </w:p>
    <w:p w:rsidR="005B7E88" w:rsidRDefault="005B7E88">
      <w:pPr>
        <w:jc w:val="center"/>
        <w:rPr>
          <w:rFonts w:ascii="仿宋_GB2312" w:hAnsi="宋体" w:cs="Times New Roman"/>
          <w:b/>
          <w:bCs/>
          <w:sz w:val="44"/>
          <w:szCs w:val="32"/>
        </w:rPr>
      </w:pPr>
    </w:p>
    <w:p w:rsidR="005B7E88" w:rsidRDefault="007E144B">
      <w:pPr>
        <w:jc w:val="center"/>
        <w:rPr>
          <w:rFonts w:ascii="方正小标宋简体" w:eastAsia="方正小标宋简体" w:hAnsi="宋体" w:cs="Times New Roman"/>
          <w:bCs/>
          <w:sz w:val="48"/>
          <w:szCs w:val="32"/>
        </w:rPr>
      </w:pPr>
      <w:proofErr w:type="gramStart"/>
      <w:r>
        <w:rPr>
          <w:rFonts w:ascii="方正小标宋简体" w:eastAsia="方正小标宋简体" w:hAnsi="宋体" w:cs="Times New Roman" w:hint="eastAsia"/>
          <w:bCs/>
          <w:sz w:val="48"/>
          <w:szCs w:val="32"/>
        </w:rPr>
        <w:t>利丙双卡</w:t>
      </w:r>
      <w:proofErr w:type="gramEnd"/>
      <w:r>
        <w:rPr>
          <w:rFonts w:ascii="方正小标宋简体" w:eastAsia="方正小标宋简体" w:hAnsi="宋体" w:cs="Times New Roman" w:hint="eastAsia"/>
          <w:bCs/>
          <w:sz w:val="48"/>
          <w:szCs w:val="32"/>
        </w:rPr>
        <w:t>因乳膏生物等效性研究</w:t>
      </w:r>
    </w:p>
    <w:p w:rsidR="005B7E88" w:rsidRDefault="007E144B">
      <w:pPr>
        <w:jc w:val="center"/>
        <w:rPr>
          <w:rFonts w:ascii="方正小标宋简体" w:eastAsia="方正小标宋简体" w:hAnsi="宋体" w:cs="Times New Roman"/>
          <w:bCs/>
          <w:sz w:val="48"/>
          <w:szCs w:val="32"/>
        </w:rPr>
      </w:pPr>
      <w:r>
        <w:rPr>
          <w:rFonts w:ascii="方正小标宋简体" w:eastAsia="方正小标宋简体" w:hAnsi="宋体" w:cs="Times New Roman" w:hint="eastAsia"/>
          <w:bCs/>
          <w:sz w:val="48"/>
          <w:szCs w:val="32"/>
        </w:rPr>
        <w:t>技术</w:t>
      </w:r>
      <w:r>
        <w:rPr>
          <w:rFonts w:ascii="方正小标宋简体" w:eastAsia="方正小标宋简体" w:hAnsi="宋体" w:cs="Times New Roman"/>
          <w:bCs/>
          <w:sz w:val="48"/>
          <w:szCs w:val="32"/>
        </w:rPr>
        <w:t>指导原则</w:t>
      </w:r>
    </w:p>
    <w:p w:rsidR="00731424" w:rsidRPr="00731424" w:rsidRDefault="00731424">
      <w:pPr>
        <w:jc w:val="center"/>
        <w:rPr>
          <w:rFonts w:ascii="方正小标宋简体" w:eastAsia="方正小标宋简体" w:hAnsi="宋体" w:cs="Times New Roman"/>
          <w:bCs/>
          <w:sz w:val="48"/>
          <w:szCs w:val="32"/>
        </w:rPr>
      </w:pPr>
      <w:r>
        <w:rPr>
          <w:rFonts w:ascii="方正小标宋简体" w:eastAsia="方正小标宋简体" w:hAnsi="宋体" w:cs="Times New Roman"/>
          <w:bCs/>
          <w:sz w:val="48"/>
          <w:szCs w:val="32"/>
        </w:rPr>
        <w:t>(</w:t>
      </w:r>
      <w:r>
        <w:rPr>
          <w:rFonts w:ascii="方正小标宋简体" w:eastAsia="方正小标宋简体" w:hAnsi="宋体" w:cs="Times New Roman" w:hint="eastAsia"/>
          <w:bCs/>
          <w:sz w:val="48"/>
          <w:szCs w:val="32"/>
        </w:rPr>
        <w:t>征求意见</w:t>
      </w:r>
      <w:r>
        <w:rPr>
          <w:rFonts w:ascii="方正小标宋简体" w:eastAsia="方正小标宋简体" w:hAnsi="宋体" w:cs="Times New Roman"/>
          <w:bCs/>
          <w:sz w:val="48"/>
          <w:szCs w:val="32"/>
        </w:rPr>
        <w:t>稿)</w:t>
      </w:r>
    </w:p>
    <w:p w:rsidR="005B7E88" w:rsidRDefault="005B7E88">
      <w:pPr>
        <w:jc w:val="center"/>
        <w:rPr>
          <w:rFonts w:ascii="方正小标宋简体" w:eastAsia="方正小标宋简体" w:hAnsi="黑体" w:cs="Times New Roman"/>
          <w:bCs/>
          <w:sz w:val="36"/>
          <w:szCs w:val="32"/>
        </w:rPr>
      </w:pPr>
    </w:p>
    <w:p w:rsidR="005B7E88" w:rsidRDefault="005B7E88">
      <w:pPr>
        <w:jc w:val="center"/>
        <w:rPr>
          <w:rFonts w:ascii="方正小标宋简体" w:eastAsia="方正小标宋简体" w:hAnsi="黑体" w:cs="Times New Roman"/>
          <w:bCs/>
          <w:sz w:val="36"/>
          <w:szCs w:val="32"/>
        </w:rPr>
      </w:pPr>
    </w:p>
    <w:p w:rsidR="005B7E88" w:rsidRDefault="005B7E88">
      <w:pPr>
        <w:jc w:val="center"/>
        <w:rPr>
          <w:rFonts w:ascii="方正小标宋简体" w:eastAsia="方正小标宋简体" w:hAnsi="黑体" w:cs="Times New Roman"/>
          <w:bCs/>
          <w:sz w:val="36"/>
          <w:szCs w:val="32"/>
        </w:rPr>
      </w:pPr>
    </w:p>
    <w:p w:rsidR="005B7E88" w:rsidRDefault="005B7E88">
      <w:pPr>
        <w:jc w:val="center"/>
        <w:rPr>
          <w:rFonts w:ascii="方正小标宋简体" w:eastAsia="方正小标宋简体" w:hAnsi="黑体" w:cs="Times New Roman"/>
          <w:bCs/>
          <w:sz w:val="36"/>
          <w:szCs w:val="32"/>
        </w:rPr>
      </w:pPr>
    </w:p>
    <w:p w:rsidR="005B7E88" w:rsidRDefault="005B7E88">
      <w:pPr>
        <w:jc w:val="center"/>
        <w:rPr>
          <w:rFonts w:ascii="方正小标宋简体" w:eastAsia="方正小标宋简体" w:hAnsi="黑体" w:cs="Times New Roman"/>
          <w:bCs/>
          <w:sz w:val="36"/>
          <w:szCs w:val="32"/>
        </w:rPr>
      </w:pPr>
    </w:p>
    <w:p w:rsidR="005B7E88" w:rsidRDefault="005B7E88">
      <w:pPr>
        <w:jc w:val="center"/>
        <w:rPr>
          <w:rFonts w:ascii="方正小标宋简体" w:eastAsia="方正小标宋简体" w:hAnsi="黑体" w:cs="Times New Roman"/>
          <w:bCs/>
          <w:sz w:val="36"/>
          <w:szCs w:val="32"/>
        </w:rPr>
      </w:pPr>
    </w:p>
    <w:p w:rsidR="005B7E88" w:rsidRDefault="005B7E88">
      <w:pPr>
        <w:jc w:val="center"/>
        <w:rPr>
          <w:rFonts w:ascii="方正小标宋简体" w:eastAsia="方正小标宋简体" w:hAnsi="黑体" w:cs="Times New Roman"/>
          <w:bCs/>
          <w:sz w:val="36"/>
          <w:szCs w:val="32"/>
        </w:rPr>
      </w:pPr>
    </w:p>
    <w:p w:rsidR="005B7E88" w:rsidRDefault="007E144B">
      <w:pPr>
        <w:spacing w:afterLines="50" w:after="217" w:line="360" w:lineRule="auto"/>
        <w:jc w:val="center"/>
        <w:rPr>
          <w:rFonts w:ascii="Times New Roman" w:eastAsia="黑体" w:hAnsi="Times New Roman" w:cs="Times New Roman"/>
          <w:bCs/>
          <w:sz w:val="32"/>
          <w:szCs w:val="32"/>
        </w:rPr>
        <w:sectPr w:rsidR="005B7E88">
          <w:footerReference w:type="default" r:id="rId6"/>
          <w:pgSz w:w="11906" w:h="16838"/>
          <w:pgMar w:top="1440" w:right="1797" w:bottom="1440" w:left="1797" w:header="851" w:footer="992" w:gutter="0"/>
          <w:cols w:space="425"/>
          <w:docGrid w:type="lines" w:linePitch="435"/>
        </w:sectPr>
      </w:pPr>
      <w:r>
        <w:rPr>
          <w:rFonts w:ascii="Times New Roman" w:eastAsia="黑体" w:hAnsi="Times New Roman" w:cs="Times New Roman"/>
          <w:bCs/>
          <w:sz w:val="32"/>
          <w:szCs w:val="32"/>
        </w:rPr>
        <w:t>2023</w:t>
      </w:r>
      <w:r>
        <w:rPr>
          <w:rFonts w:ascii="Times New Roman" w:eastAsia="黑体" w:hAnsi="Times New Roman" w:cs="Times New Roman"/>
          <w:bCs/>
          <w:sz w:val="32"/>
          <w:szCs w:val="32"/>
        </w:rPr>
        <w:t>年</w:t>
      </w:r>
      <w:r w:rsidR="00681E23">
        <w:rPr>
          <w:rFonts w:ascii="Times New Roman" w:eastAsia="黑体" w:hAnsi="Times New Roman" w:cs="Times New Roman"/>
          <w:bCs/>
          <w:sz w:val="32"/>
          <w:szCs w:val="32"/>
        </w:rPr>
        <w:t>7</w:t>
      </w:r>
      <w:r>
        <w:rPr>
          <w:rFonts w:ascii="Times New Roman" w:eastAsia="黑体" w:hAnsi="Times New Roman" w:cs="Times New Roman"/>
          <w:bCs/>
          <w:sz w:val="32"/>
          <w:szCs w:val="32"/>
        </w:rPr>
        <w:t>月</w:t>
      </w:r>
    </w:p>
    <w:sdt>
      <w:sdtPr>
        <w:rPr>
          <w:rFonts w:ascii="方正小标宋简体" w:eastAsia="方正小标宋简体" w:hAnsi="Times New Roman" w:cstheme="minorBidi"/>
          <w:b/>
          <w:color w:val="auto"/>
          <w:kern w:val="2"/>
          <w:sz w:val="36"/>
          <w:szCs w:val="22"/>
          <w:lang w:val="zh-CN"/>
        </w:rPr>
        <w:id w:val="-1371759422"/>
        <w:docPartObj>
          <w:docPartGallery w:val="Table of Contents"/>
          <w:docPartUnique/>
        </w:docPartObj>
      </w:sdtPr>
      <w:sdtEndPr>
        <w:rPr>
          <w:rFonts w:ascii="Times New Roman" w:eastAsia="仿宋_GB2312" w:cs="Times New Roman"/>
          <w:bCs/>
          <w:sz w:val="32"/>
          <w:szCs w:val="32"/>
        </w:rPr>
      </w:sdtEndPr>
      <w:sdtContent>
        <w:p w:rsidR="005B7E88" w:rsidRDefault="007E144B">
          <w:pPr>
            <w:pStyle w:val="TOC1"/>
            <w:spacing w:before="0" w:line="360" w:lineRule="auto"/>
            <w:jc w:val="center"/>
          </w:pPr>
          <w:r>
            <w:rPr>
              <w:rFonts w:ascii="方正小标宋简体" w:eastAsia="方正小标宋简体"/>
              <w:color w:val="auto"/>
              <w:sz w:val="36"/>
              <w:lang w:val="zh-CN"/>
            </w:rPr>
            <w:t>目</w:t>
          </w:r>
          <w:r>
            <w:rPr>
              <w:rFonts w:ascii="方正小标宋简体" w:eastAsia="方正小标宋简体" w:hint="eastAsia"/>
              <w:color w:val="auto"/>
              <w:sz w:val="36"/>
              <w:lang w:val="zh-CN"/>
            </w:rPr>
            <w:t xml:space="preserve">  </w:t>
          </w:r>
          <w:r>
            <w:rPr>
              <w:rFonts w:ascii="方正小标宋简体" w:eastAsia="方正小标宋简体"/>
              <w:color w:val="auto"/>
              <w:sz w:val="36"/>
              <w:lang w:val="zh-CN"/>
            </w:rPr>
            <w:t>录</w:t>
          </w:r>
        </w:p>
        <w:p w:rsidR="005B7E88" w:rsidRDefault="007E144B">
          <w:pPr>
            <w:pStyle w:val="2"/>
            <w:tabs>
              <w:tab w:val="right" w:leader="dot" w:pos="8296"/>
            </w:tabs>
            <w:ind w:leftChars="0" w:left="0"/>
            <w:rPr>
              <w:rFonts w:cs="Times New Roman"/>
              <w:kern w:val="2"/>
              <w:sz w:val="21"/>
            </w:rPr>
          </w:pPr>
          <w:r>
            <w:rPr>
              <w:rFonts w:cs="Times New Roman"/>
              <w:szCs w:val="32"/>
            </w:rPr>
            <w:fldChar w:fldCharType="begin"/>
          </w:r>
          <w:r>
            <w:rPr>
              <w:rFonts w:cs="Times New Roman"/>
              <w:szCs w:val="32"/>
            </w:rPr>
            <w:instrText xml:space="preserve"> TOC \h \z \t "</w:instrText>
          </w:r>
          <w:r>
            <w:rPr>
              <w:rFonts w:cs="Times New Roman"/>
              <w:szCs w:val="32"/>
            </w:rPr>
            <w:instrText>一级标题</w:instrText>
          </w:r>
          <w:r>
            <w:rPr>
              <w:rFonts w:cs="Times New Roman"/>
              <w:szCs w:val="32"/>
            </w:rPr>
            <w:instrText>,1,</w:instrText>
          </w:r>
          <w:r>
            <w:rPr>
              <w:rFonts w:cs="Times New Roman"/>
              <w:szCs w:val="32"/>
            </w:rPr>
            <w:instrText>二级标题</w:instrText>
          </w:r>
          <w:r>
            <w:rPr>
              <w:rFonts w:cs="Times New Roman"/>
              <w:szCs w:val="32"/>
            </w:rPr>
            <w:instrText xml:space="preserve">,2" </w:instrText>
          </w:r>
          <w:r>
            <w:rPr>
              <w:rFonts w:cs="Times New Roman"/>
              <w:szCs w:val="32"/>
            </w:rPr>
            <w:fldChar w:fldCharType="separate"/>
          </w:r>
          <w:hyperlink w:anchor="_Toc119076330" w:history="1">
            <w:r>
              <w:rPr>
                <w:rStyle w:val="a7"/>
                <w:rFonts w:cs="Times New Roman"/>
              </w:rPr>
              <w:t>一、概述</w:t>
            </w:r>
            <w:r>
              <w:rPr>
                <w:rFonts w:cs="Times New Roman"/>
              </w:rPr>
              <w:tab/>
            </w:r>
            <w:r>
              <w:rPr>
                <w:rFonts w:cs="Times New Roman"/>
              </w:rPr>
              <w:fldChar w:fldCharType="begin"/>
            </w:r>
            <w:r>
              <w:rPr>
                <w:rFonts w:cs="Times New Roman"/>
              </w:rPr>
              <w:instrText xml:space="preserve"> PAGEREF _Toc119076330 \h </w:instrText>
            </w:r>
            <w:r>
              <w:rPr>
                <w:rFonts w:cs="Times New Roman"/>
              </w:rPr>
            </w:r>
            <w:r>
              <w:rPr>
                <w:rFonts w:cs="Times New Roman"/>
              </w:rPr>
              <w:fldChar w:fldCharType="separate"/>
            </w:r>
            <w:r w:rsidR="00023116">
              <w:rPr>
                <w:rFonts w:cs="Times New Roman"/>
                <w:noProof/>
              </w:rPr>
              <w:t>1</w:t>
            </w:r>
            <w:r>
              <w:rPr>
                <w:rFonts w:cs="Times New Roman"/>
              </w:rPr>
              <w:fldChar w:fldCharType="end"/>
            </w:r>
          </w:hyperlink>
        </w:p>
        <w:p w:rsidR="005B7E88" w:rsidRDefault="00A865DF">
          <w:pPr>
            <w:pStyle w:val="2"/>
            <w:tabs>
              <w:tab w:val="right" w:leader="dot" w:pos="8296"/>
            </w:tabs>
            <w:ind w:leftChars="0" w:left="0"/>
            <w:rPr>
              <w:rFonts w:cs="Times New Roman"/>
              <w:kern w:val="2"/>
              <w:sz w:val="21"/>
            </w:rPr>
          </w:pPr>
          <w:hyperlink w:anchor="_Toc119076331" w:history="1">
            <w:r w:rsidR="007E144B">
              <w:rPr>
                <w:rStyle w:val="a7"/>
                <w:rFonts w:cs="Times New Roman"/>
              </w:rPr>
              <w:t>二、人体生物等效性研究设计</w:t>
            </w:r>
            <w:r w:rsidR="007E144B">
              <w:rPr>
                <w:rFonts w:cs="Times New Roman"/>
              </w:rPr>
              <w:tab/>
            </w:r>
            <w:r w:rsidR="007E144B">
              <w:rPr>
                <w:rFonts w:cs="Times New Roman"/>
              </w:rPr>
              <w:fldChar w:fldCharType="begin"/>
            </w:r>
            <w:r w:rsidR="007E144B">
              <w:rPr>
                <w:rFonts w:cs="Times New Roman"/>
              </w:rPr>
              <w:instrText xml:space="preserve"> PAGEREF _Toc119076331 \h </w:instrText>
            </w:r>
            <w:r w:rsidR="007E144B">
              <w:rPr>
                <w:rFonts w:cs="Times New Roman"/>
              </w:rPr>
            </w:r>
            <w:r w:rsidR="007E144B">
              <w:rPr>
                <w:rFonts w:cs="Times New Roman"/>
              </w:rPr>
              <w:fldChar w:fldCharType="separate"/>
            </w:r>
            <w:r w:rsidR="00023116">
              <w:rPr>
                <w:rFonts w:cs="Times New Roman"/>
                <w:noProof/>
              </w:rPr>
              <w:t>1</w:t>
            </w:r>
            <w:r w:rsidR="007E144B">
              <w:rPr>
                <w:rFonts w:cs="Times New Roman"/>
              </w:rPr>
              <w:fldChar w:fldCharType="end"/>
            </w:r>
          </w:hyperlink>
        </w:p>
        <w:p w:rsidR="005B7E88" w:rsidRDefault="00A865DF">
          <w:pPr>
            <w:pStyle w:val="2"/>
            <w:tabs>
              <w:tab w:val="right" w:leader="dot" w:pos="8296"/>
            </w:tabs>
            <w:rPr>
              <w:rFonts w:cs="Times New Roman"/>
              <w:kern w:val="2"/>
              <w:sz w:val="21"/>
            </w:rPr>
          </w:pPr>
          <w:hyperlink w:anchor="_Toc119076332" w:history="1">
            <w:r w:rsidR="007E144B">
              <w:rPr>
                <w:rStyle w:val="a7"/>
                <w:rFonts w:cs="Times New Roman"/>
              </w:rPr>
              <w:t>（一）研究类型</w:t>
            </w:r>
            <w:r w:rsidR="007E144B">
              <w:rPr>
                <w:rFonts w:cs="Times New Roman"/>
              </w:rPr>
              <w:tab/>
            </w:r>
            <w:r w:rsidR="007E144B">
              <w:rPr>
                <w:rFonts w:cs="Times New Roman"/>
              </w:rPr>
              <w:fldChar w:fldCharType="begin"/>
            </w:r>
            <w:r w:rsidR="007E144B">
              <w:rPr>
                <w:rFonts w:cs="Times New Roman"/>
              </w:rPr>
              <w:instrText xml:space="preserve"> PAGEREF _Toc119076332 \h </w:instrText>
            </w:r>
            <w:r w:rsidR="007E144B">
              <w:rPr>
                <w:rFonts w:cs="Times New Roman"/>
              </w:rPr>
            </w:r>
            <w:r w:rsidR="007E144B">
              <w:rPr>
                <w:rFonts w:cs="Times New Roman"/>
              </w:rPr>
              <w:fldChar w:fldCharType="separate"/>
            </w:r>
            <w:r w:rsidR="00023116">
              <w:rPr>
                <w:rFonts w:cs="Times New Roman"/>
                <w:noProof/>
              </w:rPr>
              <w:t>1</w:t>
            </w:r>
            <w:r w:rsidR="007E144B">
              <w:rPr>
                <w:rFonts w:cs="Times New Roman"/>
              </w:rPr>
              <w:fldChar w:fldCharType="end"/>
            </w:r>
          </w:hyperlink>
        </w:p>
        <w:p w:rsidR="005B7E88" w:rsidRDefault="00A865DF">
          <w:pPr>
            <w:pStyle w:val="2"/>
            <w:tabs>
              <w:tab w:val="right" w:leader="dot" w:pos="8296"/>
            </w:tabs>
            <w:rPr>
              <w:rFonts w:cs="Times New Roman"/>
              <w:kern w:val="2"/>
              <w:sz w:val="21"/>
            </w:rPr>
          </w:pPr>
          <w:hyperlink w:anchor="_Toc119076333" w:history="1">
            <w:r w:rsidR="007E144B">
              <w:rPr>
                <w:rStyle w:val="a7"/>
                <w:rFonts w:cs="Times New Roman"/>
              </w:rPr>
              <w:t>（二）受试人群</w:t>
            </w:r>
            <w:r w:rsidR="007E144B">
              <w:rPr>
                <w:rFonts w:cs="Times New Roman"/>
              </w:rPr>
              <w:tab/>
            </w:r>
            <w:r w:rsidR="007E144B">
              <w:rPr>
                <w:rFonts w:cs="Times New Roman"/>
              </w:rPr>
              <w:fldChar w:fldCharType="begin"/>
            </w:r>
            <w:r w:rsidR="007E144B">
              <w:rPr>
                <w:rFonts w:cs="Times New Roman"/>
              </w:rPr>
              <w:instrText xml:space="preserve"> PAGEREF _Toc119076333 \h </w:instrText>
            </w:r>
            <w:r w:rsidR="007E144B">
              <w:rPr>
                <w:rFonts w:cs="Times New Roman"/>
              </w:rPr>
            </w:r>
            <w:r w:rsidR="007E144B">
              <w:rPr>
                <w:rFonts w:cs="Times New Roman"/>
              </w:rPr>
              <w:fldChar w:fldCharType="separate"/>
            </w:r>
            <w:r w:rsidR="00023116">
              <w:rPr>
                <w:rFonts w:cs="Times New Roman"/>
                <w:noProof/>
              </w:rPr>
              <w:t>1</w:t>
            </w:r>
            <w:r w:rsidR="007E144B">
              <w:rPr>
                <w:rFonts w:cs="Times New Roman"/>
              </w:rPr>
              <w:fldChar w:fldCharType="end"/>
            </w:r>
          </w:hyperlink>
        </w:p>
        <w:p w:rsidR="005B7E88" w:rsidRDefault="00A865DF">
          <w:pPr>
            <w:pStyle w:val="2"/>
            <w:tabs>
              <w:tab w:val="right" w:leader="dot" w:pos="8296"/>
            </w:tabs>
            <w:rPr>
              <w:rFonts w:cs="Times New Roman"/>
              <w:kern w:val="2"/>
              <w:sz w:val="21"/>
            </w:rPr>
          </w:pPr>
          <w:hyperlink w:anchor="_Toc119076334" w:history="1">
            <w:r w:rsidR="007E144B">
              <w:rPr>
                <w:rStyle w:val="a7"/>
                <w:rFonts w:cs="Times New Roman"/>
              </w:rPr>
              <w:t>（三）给药剂量</w:t>
            </w:r>
            <w:r w:rsidR="007E144B">
              <w:rPr>
                <w:rFonts w:cs="Times New Roman"/>
              </w:rPr>
              <w:tab/>
            </w:r>
            <w:r w:rsidR="007E144B">
              <w:rPr>
                <w:rFonts w:cs="Times New Roman"/>
              </w:rPr>
              <w:fldChar w:fldCharType="begin"/>
            </w:r>
            <w:r w:rsidR="007E144B">
              <w:rPr>
                <w:rFonts w:cs="Times New Roman"/>
              </w:rPr>
              <w:instrText xml:space="preserve"> PAGEREF _Toc119076334 \h </w:instrText>
            </w:r>
            <w:r w:rsidR="007E144B">
              <w:rPr>
                <w:rFonts w:cs="Times New Roman"/>
              </w:rPr>
            </w:r>
            <w:r w:rsidR="007E144B">
              <w:rPr>
                <w:rFonts w:cs="Times New Roman"/>
              </w:rPr>
              <w:fldChar w:fldCharType="separate"/>
            </w:r>
            <w:r w:rsidR="00023116">
              <w:rPr>
                <w:rFonts w:cs="Times New Roman"/>
                <w:noProof/>
              </w:rPr>
              <w:t>1</w:t>
            </w:r>
            <w:r w:rsidR="007E144B">
              <w:rPr>
                <w:rFonts w:cs="Times New Roman"/>
              </w:rPr>
              <w:fldChar w:fldCharType="end"/>
            </w:r>
          </w:hyperlink>
        </w:p>
        <w:p w:rsidR="005B7E88" w:rsidRDefault="00A865DF">
          <w:pPr>
            <w:pStyle w:val="2"/>
            <w:tabs>
              <w:tab w:val="right" w:leader="dot" w:pos="8296"/>
            </w:tabs>
            <w:rPr>
              <w:rFonts w:cs="Times New Roman"/>
              <w:kern w:val="2"/>
              <w:sz w:val="21"/>
            </w:rPr>
          </w:pPr>
          <w:hyperlink w:anchor="_Toc119076335" w:history="1">
            <w:r w:rsidR="007E144B">
              <w:rPr>
                <w:rStyle w:val="a7"/>
                <w:rFonts w:cs="Times New Roman"/>
              </w:rPr>
              <w:t>（四）给药方法</w:t>
            </w:r>
            <w:r w:rsidR="007E144B">
              <w:rPr>
                <w:rFonts w:cs="Times New Roman"/>
              </w:rPr>
              <w:tab/>
            </w:r>
            <w:r w:rsidR="007E144B">
              <w:rPr>
                <w:rFonts w:cs="Times New Roman"/>
              </w:rPr>
              <w:fldChar w:fldCharType="begin"/>
            </w:r>
            <w:r w:rsidR="007E144B">
              <w:rPr>
                <w:rFonts w:cs="Times New Roman"/>
              </w:rPr>
              <w:instrText xml:space="preserve"> PAGEREF _Toc119076335 \h </w:instrText>
            </w:r>
            <w:r w:rsidR="007E144B">
              <w:rPr>
                <w:rFonts w:cs="Times New Roman"/>
              </w:rPr>
            </w:r>
            <w:r w:rsidR="007E144B">
              <w:rPr>
                <w:rFonts w:cs="Times New Roman"/>
              </w:rPr>
              <w:fldChar w:fldCharType="separate"/>
            </w:r>
            <w:r w:rsidR="00023116">
              <w:rPr>
                <w:rFonts w:cs="Times New Roman"/>
                <w:noProof/>
              </w:rPr>
              <w:t>2</w:t>
            </w:r>
            <w:r w:rsidR="007E144B">
              <w:rPr>
                <w:rFonts w:cs="Times New Roman"/>
              </w:rPr>
              <w:fldChar w:fldCharType="end"/>
            </w:r>
          </w:hyperlink>
        </w:p>
        <w:p w:rsidR="005B7E88" w:rsidRDefault="00A865DF">
          <w:pPr>
            <w:pStyle w:val="2"/>
            <w:tabs>
              <w:tab w:val="right" w:leader="dot" w:pos="8296"/>
            </w:tabs>
            <w:rPr>
              <w:rFonts w:cs="Times New Roman"/>
              <w:kern w:val="2"/>
              <w:sz w:val="21"/>
            </w:rPr>
          </w:pPr>
          <w:hyperlink w:anchor="_Toc119076336" w:history="1">
            <w:r w:rsidR="007E144B">
              <w:rPr>
                <w:rStyle w:val="a7"/>
                <w:rFonts w:cs="Times New Roman"/>
              </w:rPr>
              <w:t>（五）血样采集</w:t>
            </w:r>
            <w:r w:rsidR="007E144B">
              <w:rPr>
                <w:rFonts w:cs="Times New Roman"/>
              </w:rPr>
              <w:tab/>
            </w:r>
            <w:r w:rsidR="007E144B">
              <w:rPr>
                <w:rFonts w:cs="Times New Roman"/>
              </w:rPr>
              <w:fldChar w:fldCharType="begin"/>
            </w:r>
            <w:r w:rsidR="007E144B">
              <w:rPr>
                <w:rFonts w:cs="Times New Roman"/>
              </w:rPr>
              <w:instrText xml:space="preserve"> PAGEREF _Toc119076336 \h </w:instrText>
            </w:r>
            <w:r w:rsidR="007E144B">
              <w:rPr>
                <w:rFonts w:cs="Times New Roman"/>
              </w:rPr>
            </w:r>
            <w:r w:rsidR="007E144B">
              <w:rPr>
                <w:rFonts w:cs="Times New Roman"/>
              </w:rPr>
              <w:fldChar w:fldCharType="separate"/>
            </w:r>
            <w:r w:rsidR="00023116">
              <w:rPr>
                <w:rFonts w:cs="Times New Roman"/>
                <w:noProof/>
              </w:rPr>
              <w:t>2</w:t>
            </w:r>
            <w:r w:rsidR="007E144B">
              <w:rPr>
                <w:rFonts w:cs="Times New Roman"/>
              </w:rPr>
              <w:fldChar w:fldCharType="end"/>
            </w:r>
          </w:hyperlink>
        </w:p>
        <w:p w:rsidR="005B7E88" w:rsidRDefault="00A865DF">
          <w:pPr>
            <w:pStyle w:val="2"/>
            <w:tabs>
              <w:tab w:val="right" w:leader="dot" w:pos="8296"/>
            </w:tabs>
            <w:rPr>
              <w:rFonts w:cs="Times New Roman"/>
              <w:kern w:val="2"/>
              <w:sz w:val="21"/>
            </w:rPr>
          </w:pPr>
          <w:hyperlink w:anchor="_Toc119076337" w:history="1">
            <w:r w:rsidR="007E144B">
              <w:rPr>
                <w:rStyle w:val="a7"/>
                <w:rFonts w:cs="Times New Roman"/>
              </w:rPr>
              <w:t>（六）检测物质</w:t>
            </w:r>
            <w:r w:rsidR="007E144B">
              <w:rPr>
                <w:rFonts w:cs="Times New Roman"/>
              </w:rPr>
              <w:tab/>
            </w:r>
            <w:r w:rsidR="007E144B">
              <w:rPr>
                <w:rFonts w:cs="Times New Roman"/>
              </w:rPr>
              <w:fldChar w:fldCharType="begin"/>
            </w:r>
            <w:r w:rsidR="007E144B">
              <w:rPr>
                <w:rFonts w:cs="Times New Roman"/>
              </w:rPr>
              <w:instrText xml:space="preserve"> PAGEREF _Toc119076337 \h </w:instrText>
            </w:r>
            <w:r w:rsidR="007E144B">
              <w:rPr>
                <w:rFonts w:cs="Times New Roman"/>
              </w:rPr>
            </w:r>
            <w:r w:rsidR="007E144B">
              <w:rPr>
                <w:rFonts w:cs="Times New Roman"/>
              </w:rPr>
              <w:fldChar w:fldCharType="separate"/>
            </w:r>
            <w:r w:rsidR="00023116">
              <w:rPr>
                <w:rFonts w:cs="Times New Roman"/>
                <w:noProof/>
              </w:rPr>
              <w:t>2</w:t>
            </w:r>
            <w:r w:rsidR="007E144B">
              <w:rPr>
                <w:rFonts w:cs="Times New Roman"/>
              </w:rPr>
              <w:fldChar w:fldCharType="end"/>
            </w:r>
          </w:hyperlink>
        </w:p>
        <w:p w:rsidR="005B7E88" w:rsidRDefault="00A865DF">
          <w:pPr>
            <w:pStyle w:val="2"/>
            <w:tabs>
              <w:tab w:val="right" w:leader="dot" w:pos="8296"/>
            </w:tabs>
            <w:rPr>
              <w:rFonts w:cs="Times New Roman"/>
              <w:kern w:val="2"/>
              <w:sz w:val="21"/>
            </w:rPr>
          </w:pPr>
          <w:hyperlink w:anchor="_Toc119076338" w:history="1">
            <w:r w:rsidR="007E144B">
              <w:rPr>
                <w:rStyle w:val="a7"/>
                <w:rFonts w:cs="Times New Roman"/>
              </w:rPr>
              <w:t>（七）生物等效性评价</w:t>
            </w:r>
            <w:r w:rsidR="007E144B">
              <w:rPr>
                <w:rFonts w:cs="Times New Roman"/>
              </w:rPr>
              <w:tab/>
            </w:r>
            <w:r w:rsidR="007E144B">
              <w:rPr>
                <w:rFonts w:cs="Times New Roman"/>
              </w:rPr>
              <w:fldChar w:fldCharType="begin"/>
            </w:r>
            <w:r w:rsidR="007E144B">
              <w:rPr>
                <w:rFonts w:cs="Times New Roman"/>
              </w:rPr>
              <w:instrText xml:space="preserve"> PAGEREF _Toc119076338 \h </w:instrText>
            </w:r>
            <w:r w:rsidR="007E144B">
              <w:rPr>
                <w:rFonts w:cs="Times New Roman"/>
              </w:rPr>
            </w:r>
            <w:r w:rsidR="007E144B">
              <w:rPr>
                <w:rFonts w:cs="Times New Roman"/>
              </w:rPr>
              <w:fldChar w:fldCharType="separate"/>
            </w:r>
            <w:r w:rsidR="00023116">
              <w:rPr>
                <w:rFonts w:cs="Times New Roman"/>
                <w:noProof/>
              </w:rPr>
              <w:t>2</w:t>
            </w:r>
            <w:r w:rsidR="007E144B">
              <w:rPr>
                <w:rFonts w:cs="Times New Roman"/>
              </w:rPr>
              <w:fldChar w:fldCharType="end"/>
            </w:r>
          </w:hyperlink>
        </w:p>
        <w:p w:rsidR="005B7E88" w:rsidRDefault="00A865DF">
          <w:pPr>
            <w:pStyle w:val="2"/>
            <w:tabs>
              <w:tab w:val="right" w:leader="dot" w:pos="8296"/>
            </w:tabs>
            <w:rPr>
              <w:rFonts w:cs="Times New Roman"/>
              <w:kern w:val="2"/>
              <w:sz w:val="21"/>
            </w:rPr>
          </w:pPr>
          <w:hyperlink w:anchor="_Toc119076339" w:history="1">
            <w:r w:rsidR="007E144B">
              <w:rPr>
                <w:rStyle w:val="a7"/>
                <w:rFonts w:cs="Times New Roman"/>
              </w:rPr>
              <w:t>（八）其他</w:t>
            </w:r>
            <w:r w:rsidR="007E144B">
              <w:rPr>
                <w:rFonts w:cs="Times New Roman"/>
              </w:rPr>
              <w:tab/>
            </w:r>
            <w:r w:rsidR="007E144B">
              <w:rPr>
                <w:rFonts w:cs="Times New Roman"/>
              </w:rPr>
              <w:fldChar w:fldCharType="begin"/>
            </w:r>
            <w:r w:rsidR="007E144B">
              <w:rPr>
                <w:rFonts w:cs="Times New Roman"/>
              </w:rPr>
              <w:instrText xml:space="preserve"> PAGEREF _Toc119076339 \h </w:instrText>
            </w:r>
            <w:r w:rsidR="007E144B">
              <w:rPr>
                <w:rFonts w:cs="Times New Roman"/>
              </w:rPr>
            </w:r>
            <w:r w:rsidR="007E144B">
              <w:rPr>
                <w:rFonts w:cs="Times New Roman"/>
              </w:rPr>
              <w:fldChar w:fldCharType="separate"/>
            </w:r>
            <w:r w:rsidR="00023116">
              <w:rPr>
                <w:rFonts w:cs="Times New Roman"/>
                <w:noProof/>
              </w:rPr>
              <w:t>2</w:t>
            </w:r>
            <w:r w:rsidR="007E144B">
              <w:rPr>
                <w:rFonts w:cs="Times New Roman"/>
              </w:rPr>
              <w:fldChar w:fldCharType="end"/>
            </w:r>
          </w:hyperlink>
        </w:p>
        <w:p w:rsidR="005B7E88" w:rsidRDefault="00A865DF">
          <w:pPr>
            <w:pStyle w:val="2"/>
            <w:tabs>
              <w:tab w:val="right" w:leader="dot" w:pos="8296"/>
            </w:tabs>
            <w:ind w:leftChars="0" w:left="0"/>
            <w:rPr>
              <w:rFonts w:cs="Times New Roman"/>
              <w:kern w:val="2"/>
              <w:sz w:val="21"/>
            </w:rPr>
          </w:pPr>
          <w:hyperlink w:anchor="_Toc119076340" w:history="1">
            <w:r w:rsidR="007E144B">
              <w:rPr>
                <w:rStyle w:val="a7"/>
                <w:rFonts w:cs="Times New Roman"/>
              </w:rPr>
              <w:t>三、人体生物等效性研究豁免</w:t>
            </w:r>
            <w:r w:rsidR="007E144B">
              <w:rPr>
                <w:rFonts w:cs="Times New Roman"/>
              </w:rPr>
              <w:tab/>
            </w:r>
            <w:r w:rsidR="007E144B">
              <w:rPr>
                <w:rFonts w:cs="Times New Roman"/>
              </w:rPr>
              <w:fldChar w:fldCharType="begin"/>
            </w:r>
            <w:r w:rsidR="007E144B">
              <w:rPr>
                <w:rFonts w:cs="Times New Roman"/>
              </w:rPr>
              <w:instrText xml:space="preserve"> PAGEREF _Toc119076340 \h </w:instrText>
            </w:r>
            <w:r w:rsidR="007E144B">
              <w:rPr>
                <w:rFonts w:cs="Times New Roman"/>
              </w:rPr>
            </w:r>
            <w:r w:rsidR="007E144B">
              <w:rPr>
                <w:rFonts w:cs="Times New Roman"/>
              </w:rPr>
              <w:fldChar w:fldCharType="separate"/>
            </w:r>
            <w:r w:rsidR="00023116">
              <w:rPr>
                <w:rFonts w:cs="Times New Roman"/>
                <w:noProof/>
              </w:rPr>
              <w:t>2</w:t>
            </w:r>
            <w:r w:rsidR="007E144B">
              <w:rPr>
                <w:rFonts w:cs="Times New Roman"/>
              </w:rPr>
              <w:fldChar w:fldCharType="end"/>
            </w:r>
          </w:hyperlink>
        </w:p>
        <w:p w:rsidR="005B7E88" w:rsidRDefault="00A865DF">
          <w:pPr>
            <w:pStyle w:val="2"/>
            <w:tabs>
              <w:tab w:val="right" w:leader="dot" w:pos="8296"/>
            </w:tabs>
            <w:ind w:leftChars="0" w:left="0"/>
            <w:rPr>
              <w:rFonts w:cs="Times New Roman"/>
              <w:kern w:val="2"/>
              <w:sz w:val="21"/>
            </w:rPr>
          </w:pPr>
          <w:hyperlink w:anchor="_Toc119076341" w:history="1">
            <w:r w:rsidR="007E144B">
              <w:rPr>
                <w:rStyle w:val="a7"/>
                <w:rFonts w:cs="Times New Roman"/>
              </w:rPr>
              <w:t>四、参考文献</w:t>
            </w:r>
            <w:r w:rsidR="007E144B">
              <w:rPr>
                <w:rFonts w:cs="Times New Roman"/>
              </w:rPr>
              <w:tab/>
            </w:r>
            <w:r w:rsidR="007E144B">
              <w:rPr>
                <w:rFonts w:cs="Times New Roman"/>
              </w:rPr>
              <w:fldChar w:fldCharType="begin"/>
            </w:r>
            <w:r w:rsidR="007E144B">
              <w:rPr>
                <w:rFonts w:cs="Times New Roman"/>
              </w:rPr>
              <w:instrText xml:space="preserve"> PAGEREF _Toc119076341 \h </w:instrText>
            </w:r>
            <w:r w:rsidR="007E144B">
              <w:rPr>
                <w:rFonts w:cs="Times New Roman"/>
              </w:rPr>
            </w:r>
            <w:r w:rsidR="007E144B">
              <w:rPr>
                <w:rFonts w:cs="Times New Roman"/>
              </w:rPr>
              <w:fldChar w:fldCharType="separate"/>
            </w:r>
            <w:r w:rsidR="00023116">
              <w:rPr>
                <w:rFonts w:cs="Times New Roman"/>
                <w:noProof/>
              </w:rPr>
              <w:t>3</w:t>
            </w:r>
            <w:r w:rsidR="007E144B">
              <w:rPr>
                <w:rFonts w:cs="Times New Roman"/>
              </w:rPr>
              <w:fldChar w:fldCharType="end"/>
            </w:r>
          </w:hyperlink>
        </w:p>
        <w:p w:rsidR="005B7E88" w:rsidRDefault="007E144B">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end"/>
          </w:r>
        </w:p>
      </w:sdtContent>
    </w:sdt>
    <w:p w:rsidR="005B7E88" w:rsidRDefault="005B7E88">
      <w:pPr>
        <w:rPr>
          <w:rFonts w:eastAsia="方正小标宋简体" w:cs="Times New Roman"/>
          <w:sz w:val="36"/>
          <w:szCs w:val="36"/>
        </w:rPr>
      </w:pPr>
    </w:p>
    <w:p w:rsidR="005B7E88" w:rsidRDefault="005B7E88">
      <w:pPr>
        <w:rPr>
          <w:rFonts w:eastAsia="方正小标宋简体" w:cs="Times New Roman"/>
          <w:sz w:val="36"/>
          <w:szCs w:val="36"/>
        </w:rPr>
        <w:sectPr w:rsidR="005B7E88">
          <w:pgSz w:w="11906" w:h="16838"/>
          <w:pgMar w:top="1440" w:right="1800" w:bottom="1440" w:left="1800" w:header="851" w:footer="992" w:gutter="0"/>
          <w:cols w:space="425"/>
          <w:docGrid w:type="lines" w:linePitch="435"/>
        </w:sectPr>
      </w:pPr>
    </w:p>
    <w:p w:rsidR="005B7E88" w:rsidRDefault="007E144B">
      <w:pPr>
        <w:spacing w:line="360" w:lineRule="auto"/>
        <w:contextualSpacing/>
        <w:jc w:val="center"/>
        <w:rPr>
          <w:rFonts w:eastAsia="方正小标宋简体" w:cs="Times New Roman"/>
          <w:sz w:val="36"/>
          <w:szCs w:val="36"/>
        </w:rPr>
      </w:pPr>
      <w:proofErr w:type="gramStart"/>
      <w:r>
        <w:rPr>
          <w:rFonts w:eastAsia="方正小标宋简体" w:cs="Times New Roman" w:hint="eastAsia"/>
          <w:sz w:val="36"/>
          <w:szCs w:val="36"/>
        </w:rPr>
        <w:lastRenderedPageBreak/>
        <w:t>利丙双卡</w:t>
      </w:r>
      <w:proofErr w:type="gramEnd"/>
      <w:r>
        <w:rPr>
          <w:rFonts w:eastAsia="方正小标宋简体" w:cs="Times New Roman" w:hint="eastAsia"/>
          <w:sz w:val="36"/>
          <w:szCs w:val="36"/>
        </w:rPr>
        <w:t>因乳膏</w:t>
      </w:r>
      <w:r>
        <w:rPr>
          <w:rFonts w:eastAsia="方正小标宋简体" w:cs="Times New Roman"/>
          <w:sz w:val="36"/>
          <w:szCs w:val="36"/>
        </w:rPr>
        <w:t>生物等效</w:t>
      </w:r>
      <w:r>
        <w:rPr>
          <w:rFonts w:eastAsia="方正小标宋简体" w:cs="Times New Roman" w:hint="eastAsia"/>
          <w:sz w:val="36"/>
          <w:szCs w:val="36"/>
        </w:rPr>
        <w:t>性</w:t>
      </w:r>
      <w:r>
        <w:rPr>
          <w:rFonts w:eastAsia="方正小标宋简体" w:cs="Times New Roman"/>
          <w:sz w:val="36"/>
          <w:szCs w:val="36"/>
        </w:rPr>
        <w:t>研究</w:t>
      </w:r>
      <w:r>
        <w:rPr>
          <w:rFonts w:eastAsia="方正小标宋简体" w:cs="Times New Roman" w:hint="eastAsia"/>
          <w:sz w:val="36"/>
          <w:szCs w:val="36"/>
        </w:rPr>
        <w:t>技术指导</w:t>
      </w:r>
      <w:r>
        <w:rPr>
          <w:rFonts w:eastAsia="方正小标宋简体" w:cs="Times New Roman"/>
          <w:sz w:val="36"/>
          <w:szCs w:val="36"/>
        </w:rPr>
        <w:t>原则</w:t>
      </w:r>
    </w:p>
    <w:p w:rsidR="005B7E88" w:rsidRDefault="005B7E88">
      <w:pPr>
        <w:spacing w:line="360" w:lineRule="auto"/>
        <w:contextualSpacing/>
        <w:jc w:val="center"/>
        <w:rPr>
          <w:rFonts w:eastAsia="方正小标宋简体" w:cs="Times New Roman"/>
          <w:sz w:val="36"/>
          <w:szCs w:val="36"/>
        </w:rPr>
      </w:pPr>
    </w:p>
    <w:p w:rsidR="005B7E88" w:rsidRDefault="007E144B">
      <w:pPr>
        <w:pStyle w:val="a9"/>
        <w:spacing w:line="360" w:lineRule="auto"/>
        <w:contextualSpacing/>
        <w:outlineLvl w:val="0"/>
        <w:rPr>
          <w:rFonts w:ascii="黑体" w:eastAsia="黑体" w:hAnsi="黑体"/>
        </w:rPr>
      </w:pPr>
      <w:bookmarkStart w:id="0" w:name="_Toc119076330"/>
      <w:r>
        <w:rPr>
          <w:rFonts w:ascii="黑体" w:eastAsia="黑体" w:hAnsi="黑体" w:hint="eastAsia"/>
        </w:rPr>
        <w:t>一</w:t>
      </w:r>
      <w:r>
        <w:rPr>
          <w:rFonts w:ascii="黑体" w:eastAsia="黑体" w:hAnsi="黑体"/>
        </w:rPr>
        <w:t>、</w:t>
      </w:r>
      <w:r>
        <w:rPr>
          <w:rFonts w:ascii="黑体" w:eastAsia="黑体" w:hAnsi="黑体" w:hint="eastAsia"/>
        </w:rPr>
        <w:t>概述</w:t>
      </w:r>
      <w:bookmarkEnd w:id="0"/>
    </w:p>
    <w:p w:rsidR="005B7E88" w:rsidRDefault="007E144B">
      <w:pPr>
        <w:pStyle w:val="21"/>
        <w:spacing w:line="360" w:lineRule="auto"/>
        <w:contextualSpacing/>
      </w:pPr>
      <w:proofErr w:type="gramStart"/>
      <w:r>
        <w:rPr>
          <w:rFonts w:hint="eastAsia"/>
        </w:rPr>
        <w:t>利丙双卡</w:t>
      </w:r>
      <w:proofErr w:type="gramEnd"/>
      <w:r>
        <w:rPr>
          <w:rFonts w:hint="eastAsia"/>
        </w:rPr>
        <w:t>因乳膏（</w:t>
      </w:r>
      <w:r>
        <w:t xml:space="preserve">Lidocaine and </w:t>
      </w:r>
      <w:proofErr w:type="spellStart"/>
      <w:r>
        <w:t>Prilocaine</w:t>
      </w:r>
      <w:proofErr w:type="spellEnd"/>
      <w:r>
        <w:t xml:space="preserve"> Cream</w:t>
      </w:r>
      <w:r>
        <w:t>）是利多卡因和丙胺卡因按重量比</w:t>
      </w:r>
      <w:r>
        <w:t>1</w:t>
      </w:r>
      <w:r>
        <w:rPr>
          <w:rFonts w:hint="eastAsia"/>
        </w:rPr>
        <w:t>:</w:t>
      </w:r>
      <w:r>
        <w:t>1</w:t>
      </w:r>
      <w:r>
        <w:t>混合制备而成的复方乳膏剂，用于针穿刺、浅层外科手术的皮肤局部麻醉。</w:t>
      </w:r>
    </w:p>
    <w:p w:rsidR="005B7E88" w:rsidRDefault="007E144B">
      <w:pPr>
        <w:pStyle w:val="21"/>
        <w:spacing w:line="360" w:lineRule="auto"/>
        <w:contextualSpacing/>
      </w:pPr>
      <w:proofErr w:type="gramStart"/>
      <w:r>
        <w:rPr>
          <w:rFonts w:hint="eastAsia"/>
        </w:rPr>
        <w:t>利丙双卡</w:t>
      </w:r>
      <w:proofErr w:type="gramEnd"/>
      <w:r>
        <w:rPr>
          <w:rFonts w:hint="eastAsia"/>
        </w:rPr>
        <w:t>因乳膏人体生物等效性研究应符合本指导原则</w:t>
      </w:r>
      <w:r w:rsidR="00422801">
        <w:rPr>
          <w:rFonts w:hint="eastAsia"/>
        </w:rPr>
        <w:t>要求</w:t>
      </w:r>
      <w:r>
        <w:rPr>
          <w:rFonts w:hint="eastAsia"/>
        </w:rPr>
        <w:t>，还应参照《皮肤外用化学仿制药研究技术指导原则（试行）》、《以药动学参数为终点评价指标的化学药物仿制药人体生物等效性研究技术指导原则》、《生物等效性研究的统计学指导原则》等指导原则。</w:t>
      </w:r>
    </w:p>
    <w:p w:rsidR="005B7E88" w:rsidRDefault="007E144B">
      <w:pPr>
        <w:pStyle w:val="a9"/>
        <w:spacing w:line="360" w:lineRule="auto"/>
        <w:contextualSpacing/>
        <w:outlineLvl w:val="0"/>
        <w:rPr>
          <w:rFonts w:ascii="黑体" w:eastAsia="黑体" w:hAnsi="黑体"/>
        </w:rPr>
      </w:pPr>
      <w:bookmarkStart w:id="1" w:name="_Toc119076331"/>
      <w:r>
        <w:rPr>
          <w:rFonts w:ascii="黑体" w:eastAsia="黑体" w:hAnsi="黑体" w:hint="eastAsia"/>
        </w:rPr>
        <w:t>二</w:t>
      </w:r>
      <w:r>
        <w:rPr>
          <w:rFonts w:ascii="黑体" w:eastAsia="黑体" w:hAnsi="黑体"/>
        </w:rPr>
        <w:t>、</w:t>
      </w:r>
      <w:r>
        <w:rPr>
          <w:rFonts w:ascii="黑体" w:eastAsia="黑体" w:hAnsi="黑体" w:hint="eastAsia"/>
        </w:rPr>
        <w:t>人体</w:t>
      </w:r>
      <w:r>
        <w:rPr>
          <w:rFonts w:ascii="黑体" w:eastAsia="黑体" w:hAnsi="黑体"/>
        </w:rPr>
        <w:t>生物等效性</w:t>
      </w:r>
      <w:r>
        <w:rPr>
          <w:rFonts w:ascii="黑体" w:eastAsia="黑体" w:hAnsi="黑体" w:hint="eastAsia"/>
        </w:rPr>
        <w:t>研究</w:t>
      </w:r>
      <w:r>
        <w:rPr>
          <w:rFonts w:ascii="黑体" w:eastAsia="黑体" w:hAnsi="黑体"/>
        </w:rPr>
        <w:t>设计</w:t>
      </w:r>
      <w:bookmarkEnd w:id="1"/>
    </w:p>
    <w:p w:rsidR="005B7E88" w:rsidRDefault="007E144B">
      <w:pPr>
        <w:pStyle w:val="a9"/>
        <w:spacing w:line="360" w:lineRule="auto"/>
        <w:contextualSpacing/>
      </w:pPr>
      <w:bookmarkStart w:id="2" w:name="_Toc119076332"/>
      <w:r>
        <w:rPr>
          <w:rFonts w:hint="eastAsia"/>
        </w:rPr>
        <w:t>（一）研究类型</w:t>
      </w:r>
      <w:bookmarkEnd w:id="2"/>
    </w:p>
    <w:p w:rsidR="005B7E88" w:rsidRDefault="007E144B">
      <w:pPr>
        <w:pStyle w:val="21"/>
        <w:spacing w:line="360" w:lineRule="auto"/>
        <w:contextualSpacing/>
      </w:pPr>
      <w:r>
        <w:rPr>
          <w:rFonts w:hint="eastAsia"/>
        </w:rPr>
        <w:t>采用两制剂、两周期、两序列交叉设计，</w:t>
      </w:r>
      <w:r w:rsidR="00422801">
        <w:rPr>
          <w:rFonts w:hint="eastAsia"/>
        </w:rPr>
        <w:t>进行</w:t>
      </w:r>
      <w:r w:rsidR="00422801">
        <w:t>空腹条件下的</w:t>
      </w:r>
      <w:r>
        <w:rPr>
          <w:rFonts w:hint="eastAsia"/>
        </w:rPr>
        <w:t>单次皮肤给药的人体生物等效性</w:t>
      </w:r>
      <w:r>
        <w:t>研究。</w:t>
      </w:r>
    </w:p>
    <w:p w:rsidR="005B7E88" w:rsidRDefault="007E144B">
      <w:pPr>
        <w:pStyle w:val="a9"/>
        <w:spacing w:line="360" w:lineRule="auto"/>
        <w:contextualSpacing/>
      </w:pPr>
      <w:bookmarkStart w:id="3" w:name="_Toc119076333"/>
      <w:r>
        <w:rPr>
          <w:rFonts w:hint="eastAsia"/>
        </w:rPr>
        <w:t>（二）受试人群</w:t>
      </w:r>
      <w:bookmarkEnd w:id="3"/>
    </w:p>
    <w:p w:rsidR="005B7E88" w:rsidRDefault="007E144B">
      <w:pPr>
        <w:pStyle w:val="21"/>
        <w:spacing w:line="360" w:lineRule="auto"/>
        <w:contextualSpacing/>
        <w:rPr>
          <w:strike/>
        </w:rPr>
      </w:pPr>
      <w:r>
        <w:rPr>
          <w:rFonts w:hint="eastAsia"/>
        </w:rPr>
        <w:t>健康</w:t>
      </w:r>
      <w:r w:rsidR="00AB055E">
        <w:rPr>
          <w:rFonts w:hint="eastAsia"/>
        </w:rPr>
        <w:t>成人</w:t>
      </w:r>
      <w:r>
        <w:rPr>
          <w:rFonts w:hint="eastAsia"/>
        </w:rPr>
        <w:t>受试者</w:t>
      </w:r>
      <w:r>
        <w:t>。</w:t>
      </w:r>
    </w:p>
    <w:p w:rsidR="005B7E88" w:rsidRDefault="007E144B">
      <w:pPr>
        <w:pStyle w:val="a9"/>
        <w:spacing w:line="360" w:lineRule="auto"/>
        <w:contextualSpacing/>
      </w:pPr>
      <w:bookmarkStart w:id="4" w:name="_Toc119076334"/>
      <w:r>
        <w:rPr>
          <w:rFonts w:hint="eastAsia"/>
        </w:rPr>
        <w:t>（三</w:t>
      </w:r>
      <w:r>
        <w:t>）给药剂量</w:t>
      </w:r>
      <w:bookmarkEnd w:id="4"/>
    </w:p>
    <w:p w:rsidR="005B7E88" w:rsidRDefault="007E144B">
      <w:pPr>
        <w:pStyle w:val="21"/>
        <w:spacing w:line="360" w:lineRule="auto"/>
        <w:contextualSpacing/>
        <w:rPr>
          <w:highlight w:val="yellow"/>
        </w:rPr>
      </w:pPr>
      <w:r>
        <w:rPr>
          <w:rFonts w:hint="eastAsia"/>
        </w:rPr>
        <w:t>根据原</w:t>
      </w:r>
      <w:proofErr w:type="gramStart"/>
      <w:r>
        <w:rPr>
          <w:rFonts w:hint="eastAsia"/>
        </w:rPr>
        <w:t>研</w:t>
      </w:r>
      <w:proofErr w:type="gramEnd"/>
      <w:r>
        <w:rPr>
          <w:rFonts w:hint="eastAsia"/>
        </w:rPr>
        <w:t>进口产品说明书，成人每</w:t>
      </w:r>
      <w:r>
        <w:t>10</w:t>
      </w:r>
      <w:r>
        <w:t>平方厘米约给药</w:t>
      </w:r>
      <w:r>
        <w:t>1.5g</w:t>
      </w:r>
      <w:r>
        <w:t>。建议单次给药总量不超过</w:t>
      </w:r>
      <w:r>
        <w:t>60g</w:t>
      </w:r>
      <w:r>
        <w:rPr>
          <w:rFonts w:hint="eastAsia"/>
        </w:rPr>
        <w:t>。</w:t>
      </w:r>
    </w:p>
    <w:p w:rsidR="005B7E88" w:rsidRDefault="007E144B">
      <w:pPr>
        <w:pStyle w:val="a9"/>
        <w:spacing w:line="360" w:lineRule="auto"/>
        <w:contextualSpacing/>
      </w:pPr>
      <w:bookmarkStart w:id="5" w:name="_Toc119076335"/>
      <w:r>
        <w:lastRenderedPageBreak/>
        <w:t>（四）给药方法</w:t>
      </w:r>
      <w:bookmarkEnd w:id="5"/>
    </w:p>
    <w:p w:rsidR="005B7E88" w:rsidRDefault="007E144B">
      <w:pPr>
        <w:pStyle w:val="21"/>
        <w:spacing w:line="360" w:lineRule="auto"/>
        <w:contextualSpacing/>
      </w:pPr>
      <w:r>
        <w:rPr>
          <w:rFonts w:hint="eastAsia"/>
        </w:rPr>
        <w:t>皮肤局部涂抹。</w:t>
      </w:r>
    </w:p>
    <w:p w:rsidR="005B7E88" w:rsidRDefault="007E144B">
      <w:pPr>
        <w:pStyle w:val="a9"/>
        <w:spacing w:line="360" w:lineRule="auto"/>
        <w:contextualSpacing/>
      </w:pPr>
      <w:bookmarkStart w:id="6" w:name="_Toc119076336"/>
      <w:r>
        <w:t>（五）血样采集</w:t>
      </w:r>
      <w:bookmarkEnd w:id="6"/>
    </w:p>
    <w:p w:rsidR="005B7E88" w:rsidRDefault="007E144B">
      <w:pPr>
        <w:pStyle w:val="21"/>
        <w:spacing w:line="360" w:lineRule="auto"/>
        <w:contextualSpacing/>
      </w:pPr>
      <w:r>
        <w:rPr>
          <w:rFonts w:hint="eastAsia"/>
        </w:rPr>
        <w:t>合理设计样品采集时间，使其包含吸收、分布及消除相。</w:t>
      </w:r>
    </w:p>
    <w:p w:rsidR="005B7E88" w:rsidRDefault="007E144B">
      <w:pPr>
        <w:pStyle w:val="a9"/>
        <w:spacing w:line="360" w:lineRule="auto"/>
        <w:contextualSpacing/>
      </w:pPr>
      <w:bookmarkStart w:id="7" w:name="_Toc119076337"/>
      <w:r>
        <w:t>（六）检测物质</w:t>
      </w:r>
      <w:bookmarkEnd w:id="7"/>
    </w:p>
    <w:p w:rsidR="005B7E88" w:rsidRDefault="007E144B">
      <w:pPr>
        <w:pStyle w:val="21"/>
        <w:spacing w:line="360" w:lineRule="auto"/>
        <w:contextualSpacing/>
      </w:pPr>
      <w:r>
        <w:rPr>
          <w:rFonts w:hint="eastAsia"/>
        </w:rPr>
        <w:t>血浆中的利多卡因、丙胺卡因</w:t>
      </w:r>
      <w:r>
        <w:t>。</w:t>
      </w:r>
    </w:p>
    <w:p w:rsidR="005B7E88" w:rsidRDefault="007E144B">
      <w:pPr>
        <w:pStyle w:val="a9"/>
        <w:spacing w:line="360" w:lineRule="auto"/>
        <w:contextualSpacing/>
      </w:pPr>
      <w:bookmarkStart w:id="8" w:name="_Toc119076338"/>
      <w:r>
        <w:t>（七）</w:t>
      </w:r>
      <w:r>
        <w:rPr>
          <w:rFonts w:hint="eastAsia"/>
          <w:color w:val="000000" w:themeColor="text1"/>
        </w:rPr>
        <w:t>生物</w:t>
      </w:r>
      <w:r>
        <w:rPr>
          <w:color w:val="000000" w:themeColor="text1"/>
        </w:rPr>
        <w:t>等效性</w:t>
      </w:r>
      <w:r>
        <w:t>评价</w:t>
      </w:r>
      <w:bookmarkEnd w:id="8"/>
    </w:p>
    <w:p w:rsidR="005B7E88" w:rsidRDefault="007E144B">
      <w:pPr>
        <w:pStyle w:val="21"/>
        <w:spacing w:line="360" w:lineRule="auto"/>
        <w:contextualSpacing/>
      </w:pPr>
      <w:r>
        <w:rPr>
          <w:rFonts w:hint="eastAsia"/>
        </w:rPr>
        <w:t>以利多卡因、丙胺卡因的</w:t>
      </w:r>
      <w:proofErr w:type="spellStart"/>
      <w:r>
        <w:t>C</w:t>
      </w:r>
      <w:r>
        <w:rPr>
          <w:vertAlign w:val="subscript"/>
        </w:rPr>
        <w:t>max</w:t>
      </w:r>
      <w:proofErr w:type="spellEnd"/>
      <w:r>
        <w:t>、</w:t>
      </w:r>
      <w:r>
        <w:t>AUC</w:t>
      </w:r>
      <w:r>
        <w:rPr>
          <w:vertAlign w:val="subscript"/>
        </w:rPr>
        <w:t>0-t</w:t>
      </w:r>
      <w:r>
        <w:rPr>
          <w:rFonts w:hint="eastAsia"/>
        </w:rPr>
        <w:t>、</w:t>
      </w:r>
      <w:r>
        <w:t>AUC</w:t>
      </w:r>
      <w:r>
        <w:rPr>
          <w:vertAlign w:val="subscript"/>
        </w:rPr>
        <w:t>0-∞</w:t>
      </w:r>
      <w:r>
        <w:t>作为生物等效性研究评价指标。</w:t>
      </w:r>
      <w:r w:rsidR="00A865DF" w:rsidRPr="00A865DF">
        <w:rPr>
          <w:rFonts w:hint="eastAsia"/>
        </w:rPr>
        <w:t>采用平均生物等效性（</w:t>
      </w:r>
      <w:r w:rsidR="00A865DF" w:rsidRPr="00A865DF">
        <w:t>Average bioequivalence, ABE</w:t>
      </w:r>
      <w:r w:rsidR="00A865DF" w:rsidRPr="00A865DF">
        <w:t>）方法进行评价，</w:t>
      </w:r>
      <w:bookmarkStart w:id="9" w:name="_GoBack"/>
      <w:bookmarkEnd w:id="9"/>
      <w:r>
        <w:t>生物等效性接受标准为受试制剂与参比制剂的</w:t>
      </w:r>
      <w:proofErr w:type="spellStart"/>
      <w:r>
        <w:t>C</w:t>
      </w:r>
      <w:r>
        <w:rPr>
          <w:vertAlign w:val="subscript"/>
        </w:rPr>
        <w:t>max</w:t>
      </w:r>
      <w:proofErr w:type="spellEnd"/>
      <w:r>
        <w:t>、</w:t>
      </w:r>
      <w:r>
        <w:t>AUC</w:t>
      </w:r>
      <w:r>
        <w:rPr>
          <w:vertAlign w:val="subscript"/>
        </w:rPr>
        <w:t>0-t</w:t>
      </w:r>
      <w:r w:rsidR="00422801">
        <w:rPr>
          <w:rFonts w:hint="eastAsia"/>
        </w:rPr>
        <w:t>和</w:t>
      </w:r>
      <w:r>
        <w:t>AUC</w:t>
      </w:r>
      <w:r>
        <w:rPr>
          <w:vertAlign w:val="subscript"/>
        </w:rPr>
        <w:t>0-∞</w:t>
      </w:r>
      <w:r>
        <w:t>的几何均值比</w:t>
      </w:r>
      <w:r>
        <w:t>90%</w:t>
      </w:r>
      <w:r>
        <w:t>置信区间在</w:t>
      </w:r>
      <w:r>
        <w:t>80.00%~125.00%</w:t>
      </w:r>
      <w:r>
        <w:t>范围内</w:t>
      </w:r>
      <w:r>
        <w:rPr>
          <w:rFonts w:hint="eastAsia"/>
        </w:rPr>
        <w:t>。</w:t>
      </w:r>
    </w:p>
    <w:p w:rsidR="005B7E88" w:rsidRDefault="007E144B">
      <w:pPr>
        <w:pStyle w:val="a9"/>
        <w:spacing w:line="360" w:lineRule="auto"/>
        <w:contextualSpacing/>
      </w:pPr>
      <w:bookmarkStart w:id="10" w:name="_Toc119076339"/>
      <w:r>
        <w:rPr>
          <w:color w:val="000000" w:themeColor="text1"/>
        </w:rPr>
        <w:t>（</w:t>
      </w:r>
      <w:r>
        <w:rPr>
          <w:rFonts w:hint="eastAsia"/>
          <w:color w:val="000000" w:themeColor="text1"/>
        </w:rPr>
        <w:t>八</w:t>
      </w:r>
      <w:r>
        <w:rPr>
          <w:color w:val="000000" w:themeColor="text1"/>
        </w:rPr>
        <w:t>）</w:t>
      </w:r>
      <w:r>
        <w:rPr>
          <w:rFonts w:hint="eastAsia"/>
          <w:color w:val="000000" w:themeColor="text1"/>
        </w:rPr>
        <w:t>其他</w:t>
      </w:r>
      <w:bookmarkEnd w:id="10"/>
    </w:p>
    <w:p w:rsidR="001427A3" w:rsidRPr="00731424" w:rsidRDefault="007E144B">
      <w:pPr>
        <w:pStyle w:val="21"/>
        <w:spacing w:line="360" w:lineRule="auto"/>
        <w:contextualSpacing/>
        <w:rPr>
          <w:highlight w:val="yellow"/>
        </w:rPr>
      </w:pPr>
      <w:r w:rsidRPr="00731424">
        <w:t>1</w:t>
      </w:r>
      <w:r w:rsidRPr="00731424">
        <w:rPr>
          <w:rFonts w:hint="eastAsia"/>
        </w:rPr>
        <w:t>、</w:t>
      </w:r>
      <w:r w:rsidR="001427A3" w:rsidRPr="00731424">
        <w:rPr>
          <w:rFonts w:hint="eastAsia"/>
        </w:rPr>
        <w:t>若</w:t>
      </w:r>
      <w:r w:rsidR="001427A3" w:rsidRPr="00731424">
        <w:t>Q1</w:t>
      </w:r>
      <w:r w:rsidR="001427A3" w:rsidRPr="00731424">
        <w:t>、</w:t>
      </w:r>
      <w:r w:rsidR="001427A3" w:rsidRPr="00731424">
        <w:t>Q2</w:t>
      </w:r>
      <w:r w:rsidR="001427A3" w:rsidRPr="00731424">
        <w:t>不一致（但关键辅料一致），</w:t>
      </w:r>
      <w:r w:rsidR="001427A3" w:rsidRPr="00731424">
        <w:t>Q3</w:t>
      </w:r>
      <w:r w:rsidR="001427A3" w:rsidRPr="00731424">
        <w:t>一致的前提下，可以采用</w:t>
      </w:r>
      <w:r w:rsidR="001427A3" w:rsidRPr="00731424">
        <w:t>PK-BE</w:t>
      </w:r>
      <w:r w:rsidR="001427A3" w:rsidRPr="00731424">
        <w:t>研究桥接与参比制剂的一致性进行上市申请。</w:t>
      </w:r>
    </w:p>
    <w:p w:rsidR="005B7E88" w:rsidRDefault="007E144B" w:rsidP="003D256E">
      <w:pPr>
        <w:pStyle w:val="21"/>
        <w:spacing w:line="360" w:lineRule="auto"/>
        <w:contextualSpacing/>
        <w:jc w:val="left"/>
      </w:pPr>
      <w:r>
        <w:rPr>
          <w:rFonts w:hint="eastAsia"/>
        </w:rPr>
        <w:t>2</w:t>
      </w:r>
      <w:r>
        <w:rPr>
          <w:rFonts w:hint="eastAsia"/>
        </w:rPr>
        <w:t>、</w:t>
      </w:r>
      <w:r>
        <w:t>受试者</w:t>
      </w:r>
      <w:r>
        <w:rPr>
          <w:rFonts w:hint="eastAsia"/>
        </w:rPr>
        <w:t>给药前</w:t>
      </w:r>
      <w:r>
        <w:t>给药部位皮肤应完好无损。</w:t>
      </w:r>
    </w:p>
    <w:p w:rsidR="005B7E88" w:rsidRPr="007E144B" w:rsidRDefault="007E144B" w:rsidP="00681E23">
      <w:pPr>
        <w:pStyle w:val="21"/>
        <w:spacing w:line="360" w:lineRule="auto"/>
        <w:contextualSpacing/>
        <w:jc w:val="left"/>
      </w:pPr>
      <w:r>
        <w:rPr>
          <w:rFonts w:hint="eastAsia"/>
        </w:rPr>
        <w:t>3</w:t>
      </w:r>
      <w:r>
        <w:rPr>
          <w:rFonts w:hint="eastAsia"/>
        </w:rPr>
        <w:t>、应</w:t>
      </w:r>
      <w:r>
        <w:t>在本研究中同时</w:t>
      </w:r>
      <w:proofErr w:type="gramStart"/>
      <w:r>
        <w:t>观察受</w:t>
      </w:r>
      <w:proofErr w:type="gramEnd"/>
      <w:r>
        <w:t>试制剂与参比制剂的皮肤反应性，并评价两制剂皮肤反应的可比性。观察局部皮肤反应</w:t>
      </w:r>
      <w:proofErr w:type="gramStart"/>
      <w:r>
        <w:t>应</w:t>
      </w:r>
      <w:proofErr w:type="gramEnd"/>
      <w:r>
        <w:t>包括以下几点：苍白或发白、红斑、温感、水肿和</w:t>
      </w:r>
      <w:r>
        <w:lastRenderedPageBreak/>
        <w:t>皮疹</w:t>
      </w:r>
      <w:r>
        <w:rPr>
          <w:rFonts w:hint="eastAsia"/>
        </w:rPr>
        <w:t>等。</w:t>
      </w:r>
      <w:bookmarkStart w:id="11" w:name="_Toc119076340"/>
      <w:r>
        <w:rPr>
          <w:rFonts w:hint="eastAsia"/>
        </w:rPr>
        <w:t>应记录反应程度和缓解时间，</w:t>
      </w:r>
      <w:r w:rsidRPr="007E144B">
        <w:rPr>
          <w:rFonts w:hint="eastAsia"/>
        </w:rPr>
        <w:t>并将观察结果制成表格。</w:t>
      </w:r>
    </w:p>
    <w:p w:rsidR="005B7E88" w:rsidRDefault="007E144B" w:rsidP="007E144B">
      <w:pPr>
        <w:pStyle w:val="21"/>
        <w:spacing w:line="360" w:lineRule="auto"/>
        <w:contextualSpacing/>
        <w:jc w:val="left"/>
        <w:outlineLvl w:val="0"/>
        <w:rPr>
          <w:rFonts w:ascii="黑体" w:eastAsia="黑体" w:hAnsi="黑体"/>
        </w:rPr>
      </w:pPr>
      <w:r>
        <w:rPr>
          <w:rFonts w:ascii="黑体" w:eastAsia="黑体" w:hAnsi="黑体" w:hint="eastAsia"/>
        </w:rPr>
        <w:t>三</w:t>
      </w:r>
      <w:r>
        <w:rPr>
          <w:rFonts w:ascii="黑体" w:eastAsia="黑体" w:hAnsi="黑体"/>
        </w:rPr>
        <w:t>、</w:t>
      </w:r>
      <w:r>
        <w:rPr>
          <w:rFonts w:ascii="黑体" w:eastAsia="黑体" w:hAnsi="黑体" w:hint="eastAsia"/>
        </w:rPr>
        <w:t>人体生物等效性研究豁免</w:t>
      </w:r>
      <w:bookmarkEnd w:id="11"/>
    </w:p>
    <w:p w:rsidR="005B7E88" w:rsidRDefault="007E144B">
      <w:pPr>
        <w:pStyle w:val="21"/>
        <w:spacing w:line="360" w:lineRule="auto"/>
        <w:contextualSpacing/>
        <w:rPr>
          <w:color w:val="000000"/>
          <w:szCs w:val="32"/>
        </w:rPr>
      </w:pPr>
      <w:r>
        <w:rPr>
          <w:rFonts w:hint="eastAsia"/>
          <w:color w:val="000000"/>
          <w:szCs w:val="32"/>
        </w:rPr>
        <w:t>本项不适用</w:t>
      </w:r>
      <w:r>
        <w:rPr>
          <w:color w:val="000000"/>
          <w:szCs w:val="32"/>
        </w:rPr>
        <w:t>。</w:t>
      </w:r>
    </w:p>
    <w:p w:rsidR="005B7E88" w:rsidRDefault="007E144B">
      <w:pPr>
        <w:pStyle w:val="a9"/>
        <w:spacing w:line="360" w:lineRule="auto"/>
        <w:contextualSpacing/>
        <w:outlineLvl w:val="0"/>
      </w:pPr>
      <w:bookmarkStart w:id="12" w:name="_Toc119076341"/>
      <w:r>
        <w:rPr>
          <w:rFonts w:ascii="黑体" w:eastAsia="黑体" w:hAnsi="黑体" w:hint="eastAsia"/>
        </w:rPr>
        <w:t>四</w:t>
      </w:r>
      <w:r>
        <w:rPr>
          <w:rFonts w:ascii="黑体" w:eastAsia="黑体" w:hAnsi="黑体"/>
        </w:rPr>
        <w:t>、参考文献</w:t>
      </w:r>
      <w:bookmarkEnd w:id="12"/>
    </w:p>
    <w:p w:rsidR="005B7E88" w:rsidRDefault="007E144B">
      <w:pPr>
        <w:pStyle w:val="21"/>
        <w:spacing w:line="360" w:lineRule="auto"/>
        <w:contextualSpacing/>
      </w:pPr>
      <w:r>
        <w:t xml:space="preserve">1. </w:t>
      </w:r>
      <w:r>
        <w:t>国家药品监督管理局</w:t>
      </w:r>
      <w:r>
        <w:t xml:space="preserve">. </w:t>
      </w:r>
      <w:proofErr w:type="gramStart"/>
      <w:r>
        <w:t>利丙双卡</w:t>
      </w:r>
      <w:proofErr w:type="gramEnd"/>
      <w:r>
        <w:t>因乳膏（恩纳）说明书</w:t>
      </w:r>
      <w:r>
        <w:t>. 2019.</w:t>
      </w:r>
    </w:p>
    <w:p w:rsidR="005B7E88" w:rsidRDefault="007E144B">
      <w:pPr>
        <w:pStyle w:val="21"/>
        <w:spacing w:line="360" w:lineRule="auto"/>
        <w:contextualSpacing/>
      </w:pPr>
      <w:r>
        <w:t xml:space="preserve">2. </w:t>
      </w:r>
      <w:r>
        <w:t>国家药品监督管理局</w:t>
      </w:r>
      <w:r>
        <w:t xml:space="preserve">. </w:t>
      </w:r>
      <w:r>
        <w:t>以药动学参数为终点评价指标的化学药物仿制</w:t>
      </w:r>
      <w:proofErr w:type="gramStart"/>
      <w:r>
        <w:t>药人体</w:t>
      </w:r>
      <w:proofErr w:type="gramEnd"/>
      <w:r>
        <w:t>生物等效性研究技术指导原则</w:t>
      </w:r>
      <w:r>
        <w:t>. 2016.</w:t>
      </w:r>
    </w:p>
    <w:p w:rsidR="005B7E88" w:rsidRDefault="007E144B">
      <w:pPr>
        <w:pStyle w:val="21"/>
        <w:spacing w:line="360" w:lineRule="auto"/>
        <w:contextualSpacing/>
      </w:pPr>
      <w:r>
        <w:t xml:space="preserve">3. </w:t>
      </w:r>
      <w:r>
        <w:t>国家药品监督管理局</w:t>
      </w:r>
      <w:r>
        <w:t xml:space="preserve">. </w:t>
      </w:r>
      <w:r>
        <w:t>生物等效性研究的统计学指导原则</w:t>
      </w:r>
      <w:r>
        <w:t>. 2018.</w:t>
      </w:r>
    </w:p>
    <w:p w:rsidR="005B7E88" w:rsidRDefault="007E144B">
      <w:pPr>
        <w:pStyle w:val="21"/>
        <w:spacing w:line="360" w:lineRule="auto"/>
        <w:contextualSpacing/>
      </w:pPr>
      <w:r>
        <w:t xml:space="preserve">4. </w:t>
      </w:r>
      <w:r>
        <w:t>国家药品监督管理局</w:t>
      </w:r>
      <w:r>
        <w:t xml:space="preserve">. </w:t>
      </w:r>
      <w:r>
        <w:t>皮肤外用化学仿制药研究技术指导原则（试行）</w:t>
      </w:r>
      <w:r>
        <w:t>. 2021.</w:t>
      </w:r>
    </w:p>
    <w:p w:rsidR="005B7E88" w:rsidRDefault="007E144B">
      <w:pPr>
        <w:pStyle w:val="21"/>
        <w:spacing w:line="360" w:lineRule="auto"/>
        <w:contextualSpacing/>
      </w:pPr>
      <w:r>
        <w:t>5. U.S. Food and Drug Administration</w:t>
      </w:r>
      <w:r>
        <w:rPr>
          <w:rFonts w:hint="eastAsia"/>
        </w:rPr>
        <w:t>.</w:t>
      </w:r>
      <w:r>
        <w:t xml:space="preserve"> Draft Guidance on Lidocaine</w:t>
      </w:r>
      <w:r>
        <w:rPr>
          <w:rFonts w:hint="eastAsia"/>
        </w:rPr>
        <w:t xml:space="preserve">; </w:t>
      </w:r>
      <w:proofErr w:type="spellStart"/>
      <w:r>
        <w:t>Prilocaine</w:t>
      </w:r>
      <w:proofErr w:type="spellEnd"/>
      <w:r>
        <w:t>. 2014.</w:t>
      </w:r>
    </w:p>
    <w:p w:rsidR="005B7E88" w:rsidRDefault="005B7E88">
      <w:pPr>
        <w:pStyle w:val="21"/>
        <w:spacing w:line="360" w:lineRule="auto"/>
        <w:contextualSpacing/>
      </w:pPr>
    </w:p>
    <w:sectPr w:rsidR="005B7E88">
      <w:footerReference w:type="default" r:id="rId7"/>
      <w:pgSz w:w="11906" w:h="16838"/>
      <w:pgMar w:top="1440" w:right="1800" w:bottom="1440" w:left="1800" w:header="851" w:footer="992"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DFC" w:rsidRDefault="007E144B">
      <w:r>
        <w:separator/>
      </w:r>
    </w:p>
  </w:endnote>
  <w:endnote w:type="continuationSeparator" w:id="0">
    <w:p w:rsidR="00850DFC" w:rsidRDefault="007E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E88" w:rsidRDefault="005B7E88">
    <w:pPr>
      <w:pStyle w:val="a3"/>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005754"/>
      <w:docPartObj>
        <w:docPartGallery w:val="AutoText"/>
      </w:docPartObj>
    </w:sdtPr>
    <w:sdtEndPr>
      <w:rPr>
        <w:rFonts w:ascii="Times New Roman" w:hAnsi="Times New Roman" w:cs="Times New Roman"/>
      </w:rPr>
    </w:sdtEndPr>
    <w:sdtContent>
      <w:p w:rsidR="005B7E88" w:rsidRDefault="007E144B">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A865DF" w:rsidRPr="00A865DF">
          <w:rPr>
            <w:rFonts w:ascii="Times New Roman" w:hAnsi="Times New Roman" w:cs="Times New Roman"/>
            <w:noProof/>
            <w:lang w:val="zh-CN"/>
          </w:rPr>
          <w:t>3</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DFC" w:rsidRDefault="007E144B">
      <w:r>
        <w:separator/>
      </w:r>
    </w:p>
  </w:footnote>
  <w:footnote w:type="continuationSeparator" w:id="0">
    <w:p w:rsidR="00850DFC" w:rsidRDefault="007E1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282263"/>
    <w:rsid w:val="00001DEC"/>
    <w:rsid w:val="000038F4"/>
    <w:rsid w:val="00015C8A"/>
    <w:rsid w:val="00017554"/>
    <w:rsid w:val="00023116"/>
    <w:rsid w:val="0003537E"/>
    <w:rsid w:val="000456BE"/>
    <w:rsid w:val="00076774"/>
    <w:rsid w:val="000A2950"/>
    <w:rsid w:val="000D12DA"/>
    <w:rsid w:val="000D45A8"/>
    <w:rsid w:val="000E049A"/>
    <w:rsid w:val="000F0F60"/>
    <w:rsid w:val="001169E0"/>
    <w:rsid w:val="001264A8"/>
    <w:rsid w:val="001427A3"/>
    <w:rsid w:val="00156EFD"/>
    <w:rsid w:val="001630BF"/>
    <w:rsid w:val="00181D36"/>
    <w:rsid w:val="00183ABC"/>
    <w:rsid w:val="001E00F5"/>
    <w:rsid w:val="00203F58"/>
    <w:rsid w:val="002154CB"/>
    <w:rsid w:val="002169DA"/>
    <w:rsid w:val="002262EB"/>
    <w:rsid w:val="002264B7"/>
    <w:rsid w:val="002333C2"/>
    <w:rsid w:val="00233B00"/>
    <w:rsid w:val="00242642"/>
    <w:rsid w:val="002472B2"/>
    <w:rsid w:val="00254CF7"/>
    <w:rsid w:val="0027508E"/>
    <w:rsid w:val="00281061"/>
    <w:rsid w:val="00282263"/>
    <w:rsid w:val="00293FFD"/>
    <w:rsid w:val="00296230"/>
    <w:rsid w:val="002A79DE"/>
    <w:rsid w:val="002C561E"/>
    <w:rsid w:val="002C59E9"/>
    <w:rsid w:val="002F12C7"/>
    <w:rsid w:val="00305BDF"/>
    <w:rsid w:val="003117EA"/>
    <w:rsid w:val="0031457B"/>
    <w:rsid w:val="003317E3"/>
    <w:rsid w:val="00335197"/>
    <w:rsid w:val="00344869"/>
    <w:rsid w:val="00346B89"/>
    <w:rsid w:val="003A1470"/>
    <w:rsid w:val="003A35B5"/>
    <w:rsid w:val="003A3F55"/>
    <w:rsid w:val="003B4A1A"/>
    <w:rsid w:val="003C551C"/>
    <w:rsid w:val="003D256E"/>
    <w:rsid w:val="003E7741"/>
    <w:rsid w:val="003F2D91"/>
    <w:rsid w:val="003F3216"/>
    <w:rsid w:val="003F4751"/>
    <w:rsid w:val="00410D2B"/>
    <w:rsid w:val="00415EA4"/>
    <w:rsid w:val="00422801"/>
    <w:rsid w:val="0046597B"/>
    <w:rsid w:val="00487729"/>
    <w:rsid w:val="00492948"/>
    <w:rsid w:val="004B2BF9"/>
    <w:rsid w:val="004B66AA"/>
    <w:rsid w:val="004B693D"/>
    <w:rsid w:val="004F0E6A"/>
    <w:rsid w:val="00502D8D"/>
    <w:rsid w:val="00505275"/>
    <w:rsid w:val="00532CEF"/>
    <w:rsid w:val="00534FBC"/>
    <w:rsid w:val="005461DE"/>
    <w:rsid w:val="00554031"/>
    <w:rsid w:val="00565688"/>
    <w:rsid w:val="0058496A"/>
    <w:rsid w:val="005850B5"/>
    <w:rsid w:val="005B7E88"/>
    <w:rsid w:val="005E251D"/>
    <w:rsid w:val="005F7CC2"/>
    <w:rsid w:val="00610023"/>
    <w:rsid w:val="00627CC1"/>
    <w:rsid w:val="00645EA3"/>
    <w:rsid w:val="00650D38"/>
    <w:rsid w:val="006675DE"/>
    <w:rsid w:val="00681E23"/>
    <w:rsid w:val="00683327"/>
    <w:rsid w:val="0068766F"/>
    <w:rsid w:val="00691B30"/>
    <w:rsid w:val="006953E0"/>
    <w:rsid w:val="006B323E"/>
    <w:rsid w:val="006B4BF5"/>
    <w:rsid w:val="006B7DD3"/>
    <w:rsid w:val="006B7E17"/>
    <w:rsid w:val="006E2B2D"/>
    <w:rsid w:val="00731424"/>
    <w:rsid w:val="00755479"/>
    <w:rsid w:val="0075788E"/>
    <w:rsid w:val="00775492"/>
    <w:rsid w:val="00776058"/>
    <w:rsid w:val="00780D82"/>
    <w:rsid w:val="007B0AAE"/>
    <w:rsid w:val="007E144B"/>
    <w:rsid w:val="00825EB7"/>
    <w:rsid w:val="00840EDD"/>
    <w:rsid w:val="00850DFC"/>
    <w:rsid w:val="008674D6"/>
    <w:rsid w:val="008706ED"/>
    <w:rsid w:val="0089784C"/>
    <w:rsid w:val="008A533A"/>
    <w:rsid w:val="008C4507"/>
    <w:rsid w:val="008D3EDE"/>
    <w:rsid w:val="008E5896"/>
    <w:rsid w:val="009044AD"/>
    <w:rsid w:val="009154A0"/>
    <w:rsid w:val="009352DA"/>
    <w:rsid w:val="00947C4E"/>
    <w:rsid w:val="009742F2"/>
    <w:rsid w:val="009B3524"/>
    <w:rsid w:val="009E6F3C"/>
    <w:rsid w:val="009F382F"/>
    <w:rsid w:val="00A2490D"/>
    <w:rsid w:val="00A25092"/>
    <w:rsid w:val="00A27925"/>
    <w:rsid w:val="00A44173"/>
    <w:rsid w:val="00A56A62"/>
    <w:rsid w:val="00A65E06"/>
    <w:rsid w:val="00A70A15"/>
    <w:rsid w:val="00A865DF"/>
    <w:rsid w:val="00A91E79"/>
    <w:rsid w:val="00AA0A28"/>
    <w:rsid w:val="00AB055E"/>
    <w:rsid w:val="00AD0063"/>
    <w:rsid w:val="00AF185A"/>
    <w:rsid w:val="00B12126"/>
    <w:rsid w:val="00B15B68"/>
    <w:rsid w:val="00B35B70"/>
    <w:rsid w:val="00B37013"/>
    <w:rsid w:val="00B64A38"/>
    <w:rsid w:val="00B668DA"/>
    <w:rsid w:val="00B7784B"/>
    <w:rsid w:val="00BA10E8"/>
    <w:rsid w:val="00BB41F0"/>
    <w:rsid w:val="00BC6CE9"/>
    <w:rsid w:val="00BD674B"/>
    <w:rsid w:val="00BE2226"/>
    <w:rsid w:val="00C0003D"/>
    <w:rsid w:val="00C034A6"/>
    <w:rsid w:val="00C1223C"/>
    <w:rsid w:val="00C56DFA"/>
    <w:rsid w:val="00CC253B"/>
    <w:rsid w:val="00CF5248"/>
    <w:rsid w:val="00D24C57"/>
    <w:rsid w:val="00D26B99"/>
    <w:rsid w:val="00D31D6D"/>
    <w:rsid w:val="00D35DF3"/>
    <w:rsid w:val="00D62947"/>
    <w:rsid w:val="00D84898"/>
    <w:rsid w:val="00D865A6"/>
    <w:rsid w:val="00DC1846"/>
    <w:rsid w:val="00DD60A9"/>
    <w:rsid w:val="00DE3F1D"/>
    <w:rsid w:val="00DF58F5"/>
    <w:rsid w:val="00E13405"/>
    <w:rsid w:val="00E3201B"/>
    <w:rsid w:val="00E371D0"/>
    <w:rsid w:val="00E37C4D"/>
    <w:rsid w:val="00E4727A"/>
    <w:rsid w:val="00E51001"/>
    <w:rsid w:val="00E51D1D"/>
    <w:rsid w:val="00E81421"/>
    <w:rsid w:val="00E84FFD"/>
    <w:rsid w:val="00E87521"/>
    <w:rsid w:val="00EC6654"/>
    <w:rsid w:val="00EE7221"/>
    <w:rsid w:val="00EF37E7"/>
    <w:rsid w:val="00F25787"/>
    <w:rsid w:val="00F25A47"/>
    <w:rsid w:val="00F33E5A"/>
    <w:rsid w:val="00F3766A"/>
    <w:rsid w:val="00F432EB"/>
    <w:rsid w:val="00F607A8"/>
    <w:rsid w:val="00F85A98"/>
    <w:rsid w:val="00F954C5"/>
    <w:rsid w:val="00FA2970"/>
    <w:rsid w:val="00FA526F"/>
    <w:rsid w:val="00FA5BDD"/>
    <w:rsid w:val="00FC0A70"/>
    <w:rsid w:val="00FC76B7"/>
    <w:rsid w:val="00FF29CF"/>
    <w:rsid w:val="03195159"/>
    <w:rsid w:val="037B371D"/>
    <w:rsid w:val="05A97689"/>
    <w:rsid w:val="06856444"/>
    <w:rsid w:val="0DB17573"/>
    <w:rsid w:val="1674297A"/>
    <w:rsid w:val="18335F1D"/>
    <w:rsid w:val="1BA535D6"/>
    <w:rsid w:val="1E7B23CC"/>
    <w:rsid w:val="227C63A8"/>
    <w:rsid w:val="258C4EBE"/>
    <w:rsid w:val="2ADA66CC"/>
    <w:rsid w:val="2C7802D0"/>
    <w:rsid w:val="2E2959A0"/>
    <w:rsid w:val="2F7610B9"/>
    <w:rsid w:val="3627310D"/>
    <w:rsid w:val="3A20631D"/>
    <w:rsid w:val="3C6E4EC6"/>
    <w:rsid w:val="3EA370A9"/>
    <w:rsid w:val="3F0D09C6"/>
    <w:rsid w:val="41390199"/>
    <w:rsid w:val="4B1F03FF"/>
    <w:rsid w:val="4B502367"/>
    <w:rsid w:val="57A51342"/>
    <w:rsid w:val="63AB687C"/>
    <w:rsid w:val="657D1B52"/>
    <w:rsid w:val="673426E5"/>
    <w:rsid w:val="6C9C1458"/>
    <w:rsid w:val="6E781A51"/>
    <w:rsid w:val="708F6BDE"/>
    <w:rsid w:val="7C40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BEE3396-A874-482B-8F51-82D6C87B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39"/>
    <w:unhideWhenUsed/>
    <w:qFormat/>
    <w:pPr>
      <w:widowControl/>
      <w:spacing w:after="200" w:line="276" w:lineRule="auto"/>
      <w:ind w:leftChars="200" w:left="420"/>
      <w:jc w:val="left"/>
    </w:pPr>
    <w:rPr>
      <w:rFonts w:ascii="Times New Roman" w:eastAsia="仿宋_GB2312" w:hAnsi="Times New Roman"/>
      <w:kern w:val="0"/>
      <w:sz w:val="32"/>
    </w:rPr>
  </w:style>
  <w:style w:type="character" w:styleId="a7">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rPr>
      <w:b/>
      <w:bCs/>
      <w:kern w:val="44"/>
      <w:sz w:val="44"/>
      <w:szCs w:val="44"/>
    </w:rPr>
  </w:style>
  <w:style w:type="paragraph" w:customStyle="1" w:styleId="TOC1">
    <w:name w:val="TOC 标题1"/>
    <w:basedOn w:val="1"/>
    <w:next w:val="a"/>
    <w:uiPriority w:val="39"/>
    <w:semiHidden/>
    <w:unhideWhenUsed/>
    <w:qFormat/>
    <w:pPr>
      <w:widowControl/>
      <w:spacing w:before="240" w:after="0" w:line="254"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8">
    <w:name w:val="二级标题 字符"/>
    <w:basedOn w:val="a0"/>
    <w:link w:val="a9"/>
    <w:locked/>
    <w:rPr>
      <w:rFonts w:ascii="Times New Roman" w:eastAsia="楷体" w:hAnsi="Times New Roman" w:cs="Times New Roman"/>
      <w:color w:val="000000"/>
      <w:kern w:val="0"/>
      <w:sz w:val="32"/>
      <w:szCs w:val="32"/>
    </w:rPr>
  </w:style>
  <w:style w:type="paragraph" w:customStyle="1" w:styleId="a9">
    <w:name w:val="二级标题"/>
    <w:basedOn w:val="a"/>
    <w:link w:val="a8"/>
    <w:qFormat/>
    <w:pPr>
      <w:autoSpaceDE w:val="0"/>
      <w:autoSpaceDN w:val="0"/>
      <w:adjustRightInd w:val="0"/>
      <w:spacing w:line="276" w:lineRule="auto"/>
      <w:ind w:firstLineChars="200" w:firstLine="640"/>
    </w:pPr>
    <w:rPr>
      <w:rFonts w:ascii="Times New Roman" w:eastAsia="楷体" w:hAnsi="Times New Roman" w:cs="Times New Roman"/>
      <w:color w:val="000000"/>
      <w:kern w:val="0"/>
      <w:sz w:val="32"/>
      <w:szCs w:val="32"/>
    </w:rPr>
  </w:style>
  <w:style w:type="character" w:customStyle="1" w:styleId="20">
    <w:name w:val="正文2 字符"/>
    <w:basedOn w:val="a0"/>
    <w:link w:val="21"/>
    <w:qFormat/>
    <w:locked/>
    <w:rPr>
      <w:rFonts w:ascii="Times New Roman" w:eastAsia="仿宋_GB2312" w:hAnsi="Times New Roman" w:cs="Times New Roman"/>
      <w:kern w:val="0"/>
      <w:sz w:val="32"/>
    </w:rPr>
  </w:style>
  <w:style w:type="paragraph" w:customStyle="1" w:styleId="21">
    <w:name w:val="正文2"/>
    <w:basedOn w:val="a"/>
    <w:link w:val="20"/>
    <w:qFormat/>
    <w:pPr>
      <w:widowControl/>
      <w:spacing w:line="276" w:lineRule="auto"/>
      <w:ind w:firstLineChars="200" w:firstLine="640"/>
    </w:pPr>
    <w:rPr>
      <w:rFonts w:ascii="Times New Roman" w:eastAsia="仿宋_GB2312" w:hAnsi="Times New Roman" w:cs="Times New Roman"/>
      <w:kern w:val="0"/>
      <w:sz w:val="32"/>
    </w:rPr>
  </w:style>
  <w:style w:type="paragraph" w:styleId="aa">
    <w:name w:val="Balloon Text"/>
    <w:basedOn w:val="a"/>
    <w:link w:val="ab"/>
    <w:uiPriority w:val="99"/>
    <w:semiHidden/>
    <w:unhideWhenUsed/>
    <w:rsid w:val="007E144B"/>
    <w:rPr>
      <w:sz w:val="18"/>
      <w:szCs w:val="18"/>
    </w:rPr>
  </w:style>
  <w:style w:type="character" w:customStyle="1" w:styleId="ab">
    <w:name w:val="批注框文本 字符"/>
    <w:basedOn w:val="a0"/>
    <w:link w:val="aa"/>
    <w:uiPriority w:val="99"/>
    <w:semiHidden/>
    <w:rsid w:val="007E144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308</Words>
  <Characters>1761</Characters>
  <Application>Microsoft Office Word</Application>
  <DocSecurity>0</DocSecurity>
  <Lines>14</Lines>
  <Paragraphs>4</Paragraphs>
  <ScaleCrop>false</ScaleCrop>
  <Company>Microsoft</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李栋</dc:creator>
  <cp:lastModifiedBy>刘力力</cp:lastModifiedBy>
  <cp:revision>16</cp:revision>
  <cp:lastPrinted>2023-07-04T01:15:00Z</cp:lastPrinted>
  <dcterms:created xsi:type="dcterms:W3CDTF">2023-06-05T01:42:00Z</dcterms:created>
  <dcterms:modified xsi:type="dcterms:W3CDTF">2023-07-12T08:51:00Z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04747895D8BC416FB683DCA8383B57BF_13</vt:lpwstr>
  </property>
</Properties>
</file>