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jc w:val="both"/>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pPr>
      <w:bookmarkStart w:id="0" w:name="_GoBack"/>
      <w:bookmarkEnd w:id="0"/>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附件1</w:t>
      </w:r>
    </w:p>
    <w:p>
      <w:pPr>
        <w:spacing w:beforeLines="0" w:afterLines="0" w:line="600" w:lineRule="exact"/>
        <w:ind w:firstLine="0" w:firstLineChars="0"/>
        <w:jc w:val="center"/>
        <w:rPr>
          <w:rFonts w:hint="default" w:ascii="Times New Roman" w:hAnsi="Times New Roman" w:eastAsia="方正小标宋简体" w:cs="Nimbus Roman"/>
          <w:b w:val="0"/>
          <w:bCs w:val="0"/>
          <w:color w:val="000000" w:themeColor="text1"/>
          <w:kern w:val="0"/>
          <w:sz w:val="44"/>
          <w:szCs w:val="44"/>
          <w:highlight w:val="none"/>
          <w:u w:val="none"/>
          <w14:textFill>
            <w14:solidFill>
              <w14:schemeClr w14:val="tx1"/>
            </w14:solidFill>
          </w14:textFill>
        </w:rPr>
      </w:pPr>
      <w:r>
        <w:rPr>
          <w:rFonts w:hint="eastAsia" w:ascii="Times New Roman" w:hAnsi="Times New Roman" w:eastAsia="方正小标宋简体" w:cs="Nimbus Roman"/>
          <w:b w:val="0"/>
          <w:bCs w:val="0"/>
          <w:color w:val="000000" w:themeColor="text1"/>
          <w:kern w:val="0"/>
          <w:sz w:val="44"/>
          <w:szCs w:val="44"/>
          <w:highlight w:val="none"/>
          <w:u w:val="none"/>
          <w:lang w:val="en-US" w:eastAsia="zh-CN"/>
          <w14:textFill>
            <w14:solidFill>
              <w14:schemeClr w14:val="tx1"/>
            </w14:solidFill>
          </w14:textFill>
        </w:rPr>
        <w:t xml:space="preserve">   </w:t>
      </w:r>
      <w:r>
        <w:rPr>
          <w:rFonts w:hint="default" w:ascii="Times New Roman" w:hAnsi="Times New Roman" w:eastAsia="方正小标宋简体" w:cs="Nimbus Roman"/>
          <w:b w:val="0"/>
          <w:bCs w:val="0"/>
          <w:color w:val="000000" w:themeColor="text1"/>
          <w:kern w:val="0"/>
          <w:sz w:val="44"/>
          <w:szCs w:val="44"/>
          <w:highlight w:val="none"/>
          <w:u w:val="none"/>
          <w14:textFill>
            <w14:solidFill>
              <w14:schemeClr w14:val="tx1"/>
            </w14:solidFill>
          </w14:textFill>
        </w:rPr>
        <w:t>广东省</w:t>
      </w:r>
      <w:r>
        <w:rPr>
          <w:rFonts w:hint="eastAsia" w:ascii="Times New Roman" w:hAnsi="Times New Roman" w:eastAsia="方正小标宋简体" w:cs="Nimbus Roman"/>
          <w:b w:val="0"/>
          <w:bCs w:val="0"/>
          <w:color w:val="000000" w:themeColor="text1"/>
          <w:kern w:val="0"/>
          <w:sz w:val="44"/>
          <w:szCs w:val="44"/>
          <w:highlight w:val="none"/>
          <w:u w:val="none"/>
          <w:lang w:eastAsia="zh-CN"/>
          <w14:textFill>
            <w14:solidFill>
              <w14:schemeClr w14:val="tx1"/>
            </w14:solidFill>
          </w14:textFill>
        </w:rPr>
        <w:t>公立医疗机构</w:t>
      </w:r>
      <w:r>
        <w:rPr>
          <w:rFonts w:hint="default" w:ascii="Times New Roman" w:hAnsi="Times New Roman" w:eastAsia="方正小标宋简体" w:cs="Nimbus Roman"/>
          <w:b w:val="0"/>
          <w:bCs w:val="0"/>
          <w:color w:val="000000" w:themeColor="text1"/>
          <w:kern w:val="0"/>
          <w:sz w:val="44"/>
          <w:szCs w:val="44"/>
          <w:highlight w:val="none"/>
          <w:u w:val="none"/>
          <w14:textFill>
            <w14:solidFill>
              <w14:schemeClr w14:val="tx1"/>
            </w14:solidFill>
          </w14:textFill>
        </w:rPr>
        <w:t>特需医疗服务</w:t>
      </w:r>
    </w:p>
    <w:p>
      <w:pPr>
        <w:spacing w:beforeLines="0" w:afterLines="0" w:line="600" w:lineRule="exact"/>
        <w:ind w:firstLine="0" w:firstLineChars="0"/>
        <w:jc w:val="center"/>
        <w:rPr>
          <w:rFonts w:hint="default" w:ascii="Times New Roman" w:hAnsi="Times New Roman" w:eastAsia="方正小标宋简体" w:cs="Nimbus Roman"/>
          <w:b w:val="0"/>
          <w:bCs w:val="0"/>
          <w:color w:val="000000" w:themeColor="text1"/>
          <w:kern w:val="0"/>
          <w:sz w:val="44"/>
          <w:szCs w:val="44"/>
          <w:highlight w:val="none"/>
          <w:u w:val="none"/>
          <w14:textFill>
            <w14:solidFill>
              <w14:schemeClr w14:val="tx1"/>
            </w14:solidFill>
          </w14:textFill>
        </w:rPr>
      </w:pPr>
      <w:r>
        <w:rPr>
          <w:rFonts w:hint="eastAsia" w:ascii="Times New Roman" w:hAnsi="Times New Roman" w:eastAsia="方正小标宋简体" w:cs="Nimbus Roman"/>
          <w:b w:val="0"/>
          <w:bCs w:val="0"/>
          <w:color w:val="000000" w:themeColor="text1"/>
          <w:kern w:val="0"/>
          <w:sz w:val="44"/>
          <w:szCs w:val="44"/>
          <w:highlight w:val="none"/>
          <w:u w:val="none"/>
          <w:lang w:eastAsia="zh-CN"/>
          <w14:textFill>
            <w14:solidFill>
              <w14:schemeClr w14:val="tx1"/>
            </w14:solidFill>
          </w14:textFill>
        </w:rPr>
        <w:t>项目和价格</w:t>
      </w:r>
      <w:r>
        <w:rPr>
          <w:rFonts w:hint="default" w:ascii="Times New Roman" w:hAnsi="Times New Roman" w:eastAsia="方正小标宋简体" w:cs="Nimbus Roman"/>
          <w:b w:val="0"/>
          <w:bCs w:val="0"/>
          <w:color w:val="000000" w:themeColor="text1"/>
          <w:kern w:val="0"/>
          <w:sz w:val="44"/>
          <w:szCs w:val="44"/>
          <w:highlight w:val="none"/>
          <w:u w:val="none"/>
          <w14:textFill>
            <w14:solidFill>
              <w14:schemeClr w14:val="tx1"/>
            </w14:solidFill>
          </w14:textFill>
        </w:rPr>
        <w:t>管理暂行办法</w:t>
      </w:r>
    </w:p>
    <w:p>
      <w:pPr>
        <w:spacing w:beforeLines="0" w:afterLines="0" w:line="600" w:lineRule="exact"/>
        <w:ind w:firstLine="0" w:firstLineChars="0"/>
        <w:jc w:val="center"/>
        <w:rPr>
          <w:rFonts w:hint="eastAsia" w:ascii="方正楷体_GBK" w:hAnsi="方正楷体_GBK" w:eastAsia="方正楷体_GBK" w:cs="方正楷体_GBK"/>
          <w:b w:val="0"/>
          <w:bCs w:val="0"/>
          <w:color w:val="000000" w:themeColor="text1"/>
          <w:kern w:val="0"/>
          <w:sz w:val="32"/>
          <w:szCs w:val="32"/>
          <w:highlight w:val="none"/>
          <w:u w:val="none"/>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highlight w:val="none"/>
          <w:u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kern w:val="0"/>
          <w:sz w:val="32"/>
          <w:szCs w:val="32"/>
          <w:highlight w:val="none"/>
          <w:u w:val="none"/>
          <w:lang w:val="en-US" w:eastAsia="zh-CN"/>
          <w14:textFill>
            <w14:solidFill>
              <w14:schemeClr w14:val="tx1"/>
            </w14:solidFill>
          </w14:textFill>
        </w:rPr>
        <w:t>公开征求意见稿</w:t>
      </w:r>
      <w:r>
        <w:rPr>
          <w:rFonts w:hint="eastAsia" w:ascii="方正楷体_GBK" w:hAnsi="方正楷体_GBK" w:eastAsia="方正楷体_GBK" w:cs="方正楷体_GBK"/>
          <w:b w:val="0"/>
          <w:bCs w:val="0"/>
          <w:color w:val="000000" w:themeColor="text1"/>
          <w:kern w:val="0"/>
          <w:sz w:val="32"/>
          <w:szCs w:val="32"/>
          <w:highlight w:val="none"/>
          <w:u w:val="none"/>
          <w:lang w:eastAsia="zh-CN"/>
          <w14:textFill>
            <w14:solidFill>
              <w14:schemeClr w14:val="tx1"/>
            </w14:solidFill>
          </w14:textFill>
        </w:rPr>
        <w:t>）</w:t>
      </w:r>
    </w:p>
    <w:p>
      <w:pPr>
        <w:spacing w:beforeLines="0" w:afterLines="0" w:line="600" w:lineRule="exact"/>
        <w:jc w:val="center"/>
        <w:rPr>
          <w:rFonts w:hint="eastAsia" w:ascii="Times New Roman" w:hAnsi="Times New Roman" w:eastAsia="方正小标宋简体" w:cs="方正小标宋简体"/>
          <w:b w:val="0"/>
          <w:bCs w:val="0"/>
          <w:color w:val="000000" w:themeColor="text1"/>
          <w:kern w:val="0"/>
          <w:sz w:val="32"/>
          <w:szCs w:val="32"/>
          <w:highlight w:val="none"/>
          <w:u w:val="none"/>
          <w14:textFill>
            <w14:solidFill>
              <w14:schemeClr w14:val="tx1"/>
            </w14:solidFill>
          </w14:textFill>
        </w:rPr>
      </w:pPr>
    </w:p>
    <w:p>
      <w:pPr>
        <w:spacing w:beforeLines="0" w:afterLines="0" w:line="600" w:lineRule="exact"/>
        <w:jc w:val="center"/>
        <w:rPr>
          <w:rFonts w:hint="eastAsia" w:ascii="Times New Roman" w:hAnsi="Times New Roman" w:eastAsia="方正小标宋简体" w:cs="方正小标宋简体"/>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方正小标宋简体" w:cs="方正小标宋简体"/>
          <w:b w:val="0"/>
          <w:bCs w:val="0"/>
          <w:color w:val="000000" w:themeColor="text1"/>
          <w:kern w:val="0"/>
          <w:sz w:val="32"/>
          <w:szCs w:val="32"/>
          <w:highlight w:val="none"/>
          <w:u w:val="none"/>
          <w14:textFill>
            <w14:solidFill>
              <w14:schemeClr w14:val="tx1"/>
            </w14:solidFill>
          </w14:textFill>
        </w:rPr>
        <w:t>第一章 总则</w:t>
      </w:r>
    </w:p>
    <w:p>
      <w:pPr>
        <w:spacing w:beforeLines="0" w:afterLines="0" w:line="600" w:lineRule="exact"/>
        <w:jc w:val="center"/>
        <w:rPr>
          <w:rFonts w:hint="default" w:ascii="Times New Roman" w:hAnsi="Times New Roman" w:eastAsia="黑体" w:cs="Nimbus Roman"/>
          <w:b w:val="0"/>
          <w:bCs w:val="0"/>
          <w:color w:val="000000" w:themeColor="text1"/>
          <w:kern w:val="0"/>
          <w:sz w:val="32"/>
          <w:szCs w:val="32"/>
          <w:highlight w:val="none"/>
          <w:u w:val="none"/>
          <w14:textFill>
            <w14:solidFill>
              <w14:schemeClr w14:val="tx1"/>
            </w14:solidFill>
          </w14:textFill>
        </w:rPr>
      </w:pPr>
    </w:p>
    <w:p>
      <w:pPr>
        <w:pStyle w:val="6"/>
        <w:widowControl/>
        <w:numPr>
          <w:ilvl w:val="0"/>
          <w:numId w:val="0"/>
        </w:numPr>
        <w:spacing w:before="0" w:beforeLines="0" w:beforeAutospacing="0" w:after="0" w:afterLines="0" w:afterAutospacing="0" w:line="600" w:lineRule="exact"/>
        <w:ind w:right="0" w:rightChars="0"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第一条</w:t>
      </w:r>
      <w:r>
        <w:rPr>
          <w:rFonts w:hint="eastAsia"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为规范</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公立</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医疗机构特需医疗服务行为，</w:t>
      </w:r>
      <w:r>
        <w:rPr>
          <w:rFonts w:hint="default" w:ascii="Times New Roman" w:hAnsi="Times New Roman" w:eastAsia="仿宋" w:cs="Nimbus Roman"/>
          <w:b w:val="0"/>
          <w:bCs w:val="0"/>
          <w:color w:val="000000" w:themeColor="text1"/>
          <w:sz w:val="32"/>
          <w:szCs w:val="32"/>
          <w:highlight w:val="none"/>
          <w:u w:val="none"/>
          <w14:textFill>
            <w14:solidFill>
              <w14:schemeClr w14:val="tx1"/>
            </w14:solidFill>
          </w14:textFill>
        </w:rPr>
        <w:t>充分发挥市场资源配置作用，</w:t>
      </w:r>
      <w:r>
        <w:rPr>
          <w:rFonts w:hint="default" w:ascii="Times New Roman" w:hAnsi="Times New Roman" w:eastAsia="仿宋" w:cs="Nimbus Roman"/>
          <w:b w:val="0"/>
          <w:bCs w:val="0"/>
          <w:color w:val="000000" w:themeColor="text1"/>
          <w:sz w:val="32"/>
          <w:szCs w:val="32"/>
          <w:highlight w:val="none"/>
          <w:u w:val="none"/>
          <w:lang w:val="en-US" w:eastAsia="zh-CN"/>
          <w14:textFill>
            <w14:solidFill>
              <w14:schemeClr w14:val="tx1"/>
            </w14:solidFill>
          </w14:textFill>
        </w:rPr>
        <w:t>提升医疗卫生服务水平</w:t>
      </w:r>
      <w:r>
        <w:rPr>
          <w:rFonts w:hint="default" w:ascii="Times New Roman" w:hAnsi="Times New Roman" w:eastAsia="仿宋" w:cs="Nimbus Roman"/>
          <w:b w:val="0"/>
          <w:bCs w:val="0"/>
          <w:color w:val="000000" w:themeColor="text1"/>
          <w:sz w:val="32"/>
          <w:szCs w:val="32"/>
          <w:highlight w:val="none"/>
          <w:u w:val="none"/>
          <w14:textFill>
            <w14:solidFill>
              <w14:schemeClr w14:val="tx1"/>
            </w14:solidFill>
          </w14:textFill>
        </w:rPr>
        <w:t>，更好地满足患者不同层次的医疗服务需求</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，根据</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国务院办公厅《关于推动公立医院高质量发展的意见》（国办发</w:t>
      </w:r>
      <w:r>
        <w:rPr>
          <w:rFonts w:hint="default" w:ascii="Times New Roman" w:hAnsi="Times New Roman" w:eastAsia="仿宋_GB2312" w:cs="Nimbus Roman"/>
          <w:b w:val="0"/>
          <w:bCs w:val="0"/>
          <w:i w:val="0"/>
          <w:snapToGrid/>
          <w:color w:val="000000" w:themeColor="text1"/>
          <w:sz w:val="32"/>
          <w:szCs w:val="32"/>
          <w:highlight w:val="none"/>
          <w:u w:val="none"/>
          <w:lang w:val="en-US" w:eastAsia="zh-CN"/>
          <w14:textFill>
            <w14:solidFill>
              <w14:schemeClr w14:val="tx1"/>
            </w14:solidFill>
          </w14:textFill>
        </w:rPr>
        <w:t>〔2021〕</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18号）和</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国家医疗保障局等八部</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门</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印发的《深化医疗服务价格改革试点方案》（医保发</w:t>
      </w:r>
      <w:r>
        <w:rPr>
          <w:rFonts w:hint="default" w:ascii="Times New Roman" w:hAnsi="Times New Roman" w:eastAsia="仿宋_GB2312" w:cs="Nimbus Roman"/>
          <w:b w:val="0"/>
          <w:bCs w:val="0"/>
          <w:i w:val="0"/>
          <w:snapToGrid/>
          <w:color w:val="000000" w:themeColor="text1"/>
          <w:sz w:val="32"/>
          <w:szCs w:val="32"/>
          <w:highlight w:val="none"/>
          <w:u w:val="none"/>
          <w:lang w:val="en-US" w:eastAsia="zh-CN"/>
          <w14:textFill>
            <w14:solidFill>
              <w14:schemeClr w14:val="tx1"/>
            </w14:solidFill>
          </w14:textFill>
        </w:rPr>
        <w:t>〔2021〕</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41号）</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等文件精神，制定本办法。</w:t>
      </w:r>
    </w:p>
    <w:p>
      <w:pPr>
        <w:numPr>
          <w:ilvl w:val="0"/>
          <w:numId w:val="0"/>
        </w:numPr>
        <w:tabs>
          <w:tab w:val="left" w:pos="0"/>
        </w:tabs>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二</w:t>
      </w: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本办法所称</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特需医疗服务是指</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医疗机构在保证基本医疗服务的前提下，在服务设施、诊疗环境、服务时间、医护队伍、</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就医体验</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等方面提供的优质、便利、</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满足患者多层次需求、由患者</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自愿选择的医疗服务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numPr>
          <w:ilvl w:val="-1"/>
          <w:numId w:val="0"/>
        </w:numPr>
        <w:tabs>
          <w:tab w:val="left" w:pos="0"/>
        </w:tabs>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三</w:t>
      </w: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本办法适用于</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广东省内</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具备独立法</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人资格和独立核算的</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二</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级</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以上</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公立医疗机构</w:t>
      </w:r>
      <w:r>
        <w:rPr>
          <w:rFonts w:hint="default"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开展</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服务的备案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理、组织实施</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和指导监督</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pStyle w:val="6"/>
        <w:widowControl/>
        <w:spacing w:before="0" w:beforeLines="0" w:beforeAutospacing="0" w:after="0" w:afterLines="0" w:afterAutospacing="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四</w:t>
      </w:r>
      <w:r>
        <w:rPr>
          <w:rFonts w:hint="default"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广东省公立医疗机构</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特需医疗服务</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实施清单式管理</w:t>
      </w:r>
      <w:r>
        <w:rPr>
          <w:rFonts w:hint="default"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地</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医疗保障部门</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指导、监督辖区公立医疗机构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在</w:t>
      </w:r>
      <w:r>
        <w:rPr>
          <w:rFonts w:hint="eastAsia" w:ascii="Times New Roman" w:hAnsi="Times New Roman" w:eastAsia="仿宋" w:cs="Nimbus Roman"/>
          <w:b w:val="0"/>
          <w:bCs w:val="0"/>
          <w:color w:val="000000" w:themeColor="text1"/>
          <w:sz w:val="32"/>
          <w:szCs w:val="32"/>
          <w:highlight w:val="none"/>
          <w:u w:val="none"/>
          <w14:textFill>
            <w14:solidFill>
              <w14:schemeClr w14:val="tx1"/>
            </w14:solidFill>
          </w14:textFill>
        </w:rPr>
        <w:t>省规定</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特需医疗服务价格项目（以下简称“</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sz w:val="32"/>
          <w:szCs w:val="32"/>
          <w:highlight w:val="none"/>
          <w:u w:val="none"/>
          <w14:textFill>
            <w14:solidFill>
              <w14:schemeClr w14:val="tx1"/>
            </w14:solidFill>
          </w14:textFill>
        </w:rPr>
        <w:t>范围</w:t>
      </w:r>
      <w:r>
        <w:rPr>
          <w:rFonts w:hint="eastAsia" w:ascii="Times New Roman" w:hAnsi="Times New Roman" w:eastAsia="仿宋" w:cs="Nimbus Roman"/>
          <w:b w:val="0"/>
          <w:bCs w:val="0"/>
          <w:color w:val="000000" w:themeColor="text1"/>
          <w:sz w:val="32"/>
          <w:szCs w:val="32"/>
          <w:highlight w:val="none"/>
          <w:u w:val="none"/>
          <w:lang w:val="en-US" w:eastAsia="zh-CN"/>
          <w14:textFill>
            <w14:solidFill>
              <w14:schemeClr w14:val="tx1"/>
            </w14:solidFill>
          </w14:textFill>
        </w:rPr>
        <w:t>内</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，制定并</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按附件的格式</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公开本</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特需服务项目清单。</w:t>
      </w:r>
    </w:p>
    <w:p>
      <w:pPr>
        <w:numPr>
          <w:ilvl w:val="0"/>
          <w:numId w:val="0"/>
        </w:numPr>
        <w:spacing w:beforeLines="0" w:afterLines="0" w:line="600" w:lineRule="exact"/>
        <w:ind w:firstLine="640" w:firstLineChars="200"/>
        <w:jc w:val="both"/>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第五条</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 xml:space="preserve"> 特需医疗服务</w:t>
      </w: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应体现对基本医疗服务的反哺作用，</w:t>
      </w:r>
      <w:r>
        <w:rPr>
          <w:rFonts w:hint="eastAsia" w:ascii="华文仿宋" w:hAnsi="华文仿宋" w:eastAsia="华文仿宋" w:cs="华文仿宋"/>
          <w:b w:val="0"/>
          <w:bCs w:val="0"/>
          <w:color w:val="000000" w:themeColor="text1"/>
          <w:kern w:val="2"/>
          <w:sz w:val="32"/>
          <w:szCs w:val="32"/>
          <w:highlight w:val="none"/>
          <w:u w:val="none"/>
          <w:lang w:val="en-US" w:eastAsia="zh-CN" w:bidi="ar-SA"/>
          <w14:textFill>
            <w14:solidFill>
              <w14:schemeClr w14:val="tx1"/>
            </w14:solidFill>
          </w14:textFill>
        </w:rPr>
        <w:t>落实我省公立医院薪酬制度有关</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要求，</w:t>
      </w:r>
      <w:r>
        <w:rPr>
          <w:rFonts w:hint="default" w:ascii="Times New Roman" w:hAnsi="Times New Roman" w:eastAsia="仿宋_GB2312" w:cs="Times New Roman"/>
          <w:color w:val="000000" w:themeColor="text1"/>
          <w:sz w:val="32"/>
          <w:szCs w:val="32"/>
          <w14:textFill>
            <w14:solidFill>
              <w14:schemeClr w14:val="tx1"/>
            </w14:solidFill>
          </w14:textFill>
        </w:rPr>
        <w:t>主要用于相关人员绩效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体现基本医疗服务医护人员的技术劳务价值</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w:t>
      </w:r>
    </w:p>
    <w:p>
      <w:pPr>
        <w:pStyle w:val="6"/>
        <w:widowControl/>
        <w:numPr>
          <w:ilvl w:val="-1"/>
          <w:numId w:val="0"/>
        </w:numPr>
        <w:spacing w:before="0" w:beforeLines="0" w:beforeAutospacing="0" w:after="0" w:afterLines="0" w:afterAutospacing="0" w:line="600" w:lineRule="exact"/>
        <w:ind w:firstLine="0" w:firstLineChars="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p>
    <w:p>
      <w:pPr>
        <w:numPr>
          <w:ilvl w:val="0"/>
          <w:numId w:val="1"/>
        </w:numPr>
        <w:spacing w:beforeLines="0" w:afterLines="0" w:line="600" w:lineRule="exact"/>
        <w:ind w:leftChars="0" w:firstLine="0" w:firstLineChars="0"/>
        <w:jc w:val="cente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14:textFill>
            <w14:solidFill>
              <w14:schemeClr w14:val="tx1"/>
            </w14:solidFill>
          </w14:textFill>
        </w:rPr>
        <w:t xml:space="preserve"> 特需服务项目</w:t>
      </w:r>
    </w:p>
    <w:p>
      <w:pPr>
        <w:pStyle w:val="6"/>
        <w:widowControl/>
        <w:numPr>
          <w:ilvl w:val="-1"/>
          <w:numId w:val="0"/>
        </w:numPr>
        <w:spacing w:before="0" w:beforeLines="-2147483648" w:beforeAutospacing="0" w:after="0" w:afterLines="-2147483648" w:afterAutospacing="0" w:line="240" w:lineRule="auto"/>
        <w:ind w:firstLine="640" w:firstLineChars="200"/>
        <w:jc w:val="left"/>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pPr>
    </w:p>
    <w:p>
      <w:pPr>
        <w:numPr>
          <w:ilvl w:val="-1"/>
          <w:numId w:val="0"/>
        </w:numPr>
        <w:ind w:firstLine="640" w:firstLineChars="200"/>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第六条</w:t>
      </w:r>
      <w:r>
        <w:rPr>
          <w:rFonts w:hint="eastAsia"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特需服务项目在我省现行基本医疗服务价格项目和市场调节价医疗服务价格项目目录内选择形成，应涵盖并可拓展项目的服务内容。</w:t>
      </w:r>
    </w:p>
    <w:p>
      <w:pPr>
        <w:numPr>
          <w:ilvl w:val="-1"/>
          <w:numId w:val="0"/>
        </w:numPr>
        <w:ind w:firstLine="640" w:firstLineChars="200"/>
        <w:rPr>
          <w:rFonts w:hint="eastAsia" w:ascii="华文仿宋" w:hAnsi="华文仿宋" w:eastAsia="华文仿宋" w:cs="华文仿宋"/>
          <w:b w:val="0"/>
          <w:bCs w:val="0"/>
          <w:color w:val="000000" w:themeColor="text1"/>
          <w:sz w:val="32"/>
          <w:szCs w:val="32"/>
          <w:highlight w:val="none"/>
          <w:u w:val="none"/>
          <w:lang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eastAsia="zh-CN"/>
          <w14:textFill>
            <w14:solidFill>
              <w14:schemeClr w14:val="tx1"/>
            </w14:solidFill>
          </w14:textFill>
        </w:rPr>
        <w:t>（一）列入特需服务的项目应符合以下特征之一：</w:t>
      </w:r>
    </w:p>
    <w:p>
      <w:pPr>
        <w:numPr>
          <w:ilvl w:val="0"/>
          <w:numId w:val="0"/>
        </w:numPr>
        <w:ind w:firstLine="640" w:firstLineChars="200"/>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1.一般医疗服务项目；</w:t>
      </w:r>
    </w:p>
    <w:p>
      <w:pPr>
        <w:numPr>
          <w:ilvl w:val="0"/>
          <w:numId w:val="0"/>
        </w:numPr>
        <w:ind w:left="640" w:leftChars="0"/>
        <w:rPr>
          <w:rFonts w:hint="default"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2.属于临床重点专科的项目；</w:t>
      </w:r>
    </w:p>
    <w:p>
      <w:pPr>
        <w:numPr>
          <w:ilvl w:val="0"/>
          <w:numId w:val="0"/>
        </w:numPr>
        <w:ind w:firstLine="640" w:firstLineChars="200"/>
        <w:rPr>
          <w:rFonts w:hint="default"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3.</w:t>
      </w:r>
      <w:r>
        <w:rPr>
          <w:rFonts w:hint="eastAsia" w:ascii="Times New Roman" w:hAnsi="Times New Roman" w:eastAsia="仿宋" w:cs="Nimbus Roman"/>
          <w:b w:val="0"/>
          <w:bCs w:val="0"/>
          <w:color w:val="000000" w:themeColor="text1"/>
          <w:kern w:val="0"/>
          <w:sz w:val="32"/>
          <w:szCs w:val="32"/>
          <w:highlight w:val="none"/>
          <w:u w:val="none"/>
          <w:shd w:val="clear"/>
          <w:lang w:val="en-US" w:eastAsia="zh-CN"/>
          <w14:textFill>
            <w14:solidFill>
              <w14:schemeClr w14:val="tx1"/>
            </w14:solidFill>
          </w14:textFill>
        </w:rPr>
        <w:t>主要功能为非疾病治疗的项目</w:t>
      </w: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w:t>
      </w:r>
    </w:p>
    <w:p>
      <w:pPr>
        <w:numPr>
          <w:ilvl w:val="0"/>
          <w:numId w:val="0"/>
        </w:numPr>
        <w:ind w:left="0" w:leftChars="0" w:firstLine="640" w:firstLineChars="200"/>
        <w:rPr>
          <w:rFonts w:hint="default"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4.项目现行价格构成中技术劳务占比未达60%的项目；</w:t>
      </w:r>
    </w:p>
    <w:p>
      <w:pPr>
        <w:numPr>
          <w:ilvl w:val="0"/>
          <w:numId w:val="0"/>
        </w:numPr>
        <w:ind w:left="0" w:leftChars="0" w:firstLine="640" w:firstLineChars="200"/>
        <w:rPr>
          <w:rFonts w:hint="default"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5.属于现行基本医疗服务项目中使用新的诊疗方式、使用新设备新耗材的项目。</w:t>
      </w:r>
    </w:p>
    <w:p>
      <w:pPr>
        <w:numPr>
          <w:ilvl w:val="0"/>
          <w:numId w:val="0"/>
        </w:numPr>
        <w:ind w:firstLine="640" w:firstLineChars="200"/>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（二）属于以下范围的不列入特需服务：</w:t>
      </w:r>
    </w:p>
    <w:p>
      <w:pPr>
        <w:numPr>
          <w:ilvl w:val="0"/>
          <w:numId w:val="0"/>
        </w:numPr>
        <w:ind w:firstLine="640" w:firstLineChars="200"/>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1.属于院前急救、急诊、重症监护情形的；</w:t>
      </w:r>
    </w:p>
    <w:p>
      <w:pPr>
        <w:numPr>
          <w:ilvl w:val="0"/>
          <w:numId w:val="0"/>
        </w:numPr>
        <w:ind w:firstLine="640" w:firstLineChars="200"/>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2.医学影像、超声检查、检验类项目；</w:t>
      </w:r>
    </w:p>
    <w:p>
      <w:pPr>
        <w:widowControl/>
        <w:numPr>
          <w:ilvl w:val="0"/>
          <w:numId w:val="0"/>
        </w:numPr>
        <w:spacing w:beforeLines="-2147483648" w:afterLines="-2147483648" w:line="240" w:lineRule="auto"/>
        <w:ind w:leftChars="0" w:firstLine="640" w:firstLineChars="200"/>
        <w:jc w:val="left"/>
        <w:rPr>
          <w:rFonts w:hint="eastAsia" w:ascii="Times New Roman" w:hAnsi="Times New Roman" w:eastAsia="仿宋" w:cs="Nimbus Roman"/>
          <w:b w:val="0"/>
          <w:bCs w:val="0"/>
          <w:color w:val="000000" w:themeColor="text1"/>
          <w:kern w:val="0"/>
          <w:sz w:val="32"/>
          <w:szCs w:val="32"/>
          <w:highlight w:val="none"/>
          <w:u w:val="none"/>
          <w:shd w:val="clear"/>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3.国家和省规定不实行市场调节价的项目。</w:t>
      </w:r>
    </w:p>
    <w:p>
      <w:pPr>
        <w:widowControl/>
        <w:numPr>
          <w:ilvl w:val="0"/>
          <w:numId w:val="0"/>
        </w:numPr>
        <w:spacing w:beforeLines="-2147483648" w:afterLines="-2147483648" w:line="240" w:lineRule="auto"/>
        <w:ind w:leftChars="0" w:firstLine="640" w:firstLineChars="200"/>
        <w:jc w:val="both"/>
        <w:rPr>
          <w:rFonts w:hint="default"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七</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严格控制特需服务规模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。特需医疗服务</w:t>
      </w:r>
      <w:r>
        <w:rPr>
          <w:rFonts w:hint="eastAsia" w:ascii="华文仿宋" w:hAnsi="华文仿宋" w:eastAsia="华文仿宋" w:cs="华文仿宋"/>
          <w:b w:val="0"/>
          <w:bCs w:val="0"/>
          <w:color w:val="000000" w:themeColor="text1"/>
          <w:sz w:val="32"/>
          <w:szCs w:val="32"/>
          <w:highlight w:val="none"/>
          <w:u w:val="none"/>
          <w:lang w:val="en-US" w:eastAsia="zh-CN"/>
          <w14:textFill>
            <w14:solidFill>
              <w14:schemeClr w14:val="tx1"/>
            </w14:solidFill>
          </w14:textFill>
        </w:rPr>
        <w:t>要</w:t>
      </w:r>
      <w:r>
        <w:rPr>
          <w:rFonts w:hint="eastAsia" w:ascii="Times New Roman" w:hAnsi="Times New Roman" w:eastAsia="仿宋" w:cs="Nimbus Roman"/>
          <w:b w:val="0"/>
          <w:bCs w:val="0"/>
          <w:i w:val="0"/>
          <w:caps w:val="0"/>
          <w:color w:val="000000" w:themeColor="text1"/>
          <w:spacing w:val="0"/>
          <w:kern w:val="0"/>
          <w:sz w:val="32"/>
          <w:szCs w:val="32"/>
          <w:highlight w:val="none"/>
          <w:u w:val="none"/>
          <w:shd w:val="clear"/>
          <w14:textFill>
            <w14:solidFill>
              <w14:schemeClr w14:val="tx1"/>
            </w14:solidFill>
          </w14:textFill>
        </w:rPr>
        <w:t>在保证基本医疗服务</w:t>
      </w:r>
      <w:r>
        <w:rPr>
          <w:rFonts w:hint="eastAsia" w:ascii="Times New Roman" w:hAnsi="Times New Roman" w:eastAsia="仿宋" w:cs="Nimbus Roman"/>
          <w:b w:val="0"/>
          <w:bCs w:val="0"/>
          <w:i w:val="0"/>
          <w:caps w:val="0"/>
          <w:color w:val="000000" w:themeColor="text1"/>
          <w:spacing w:val="0"/>
          <w:kern w:val="0"/>
          <w:sz w:val="32"/>
          <w:szCs w:val="32"/>
          <w:highlight w:val="none"/>
          <w:u w:val="none"/>
          <w:shd w:val="clear"/>
          <w:lang w:eastAsia="zh-CN"/>
          <w14:textFill>
            <w14:solidFill>
              <w14:schemeClr w14:val="tx1"/>
            </w14:solidFill>
          </w14:textFill>
        </w:rPr>
        <w:t>项目</w:t>
      </w:r>
      <w:r>
        <w:rPr>
          <w:rFonts w:hint="eastAsia" w:ascii="Times New Roman" w:hAnsi="Times New Roman" w:eastAsia="仿宋" w:cs="Nimbus Roman"/>
          <w:b w:val="0"/>
          <w:bCs w:val="0"/>
          <w:i w:val="0"/>
          <w:caps w:val="0"/>
          <w:color w:val="000000" w:themeColor="text1"/>
          <w:spacing w:val="0"/>
          <w:kern w:val="0"/>
          <w:sz w:val="32"/>
          <w:szCs w:val="32"/>
          <w:highlight w:val="none"/>
          <w:u w:val="none"/>
          <w:shd w:val="clear"/>
          <w14:textFill>
            <w14:solidFill>
              <w14:schemeClr w14:val="tx1"/>
            </w14:solidFill>
          </w14:textFill>
        </w:rPr>
        <w:t>供给规模和服务质量的前提下</w:t>
      </w:r>
      <w:r>
        <w:rPr>
          <w:rFonts w:hint="eastAsia" w:ascii="Times New Roman" w:hAnsi="Times New Roman" w:eastAsia="仿宋" w:cs="Nimbus Roman"/>
          <w:b w:val="0"/>
          <w:bCs w:val="0"/>
          <w:i w:val="0"/>
          <w:caps w:val="0"/>
          <w:color w:val="000000" w:themeColor="text1"/>
          <w:spacing w:val="0"/>
          <w:kern w:val="0"/>
          <w:sz w:val="32"/>
          <w:szCs w:val="32"/>
          <w:highlight w:val="none"/>
          <w:u w:val="none"/>
          <w:shd w:val="clear"/>
          <w:lang w:eastAsia="zh-CN"/>
          <w14:textFill>
            <w14:solidFill>
              <w14:schemeClr w14:val="tx1"/>
            </w14:solidFill>
          </w14:textFill>
        </w:rPr>
        <w:t>开展，</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不</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得挤占基本医疗服务资源</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。实行市场调节价的项目（含</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和试行期内新增项目，下同）的合计数量</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合计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费用所占比例不超过本医疗机构（</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不</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含</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跨地级市的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非独立法人资格的分院或院区）</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上</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年度</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符合可开展的医疗服务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价格项目总数量和医疗收入（不含药品、医用耗材，下同）的10%</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。个性化需求较为集中的口腔、眼科、整形、妇产等专科医院以及广东省内与港澳（台）共建医院可开展的医疗服务价格项目总数量和医疗收入超过</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10%</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的，各地可把握节奏，原则上自本办法实施之日起3年逐步落实相关控制要求</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在</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上年度</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基本医疗服务量减少的情况下，</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本年度不</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增加特需服务</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项目和</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规模</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w:t>
      </w:r>
    </w:p>
    <w:p>
      <w:pPr>
        <w:numPr>
          <w:ilvl w:val="-1"/>
          <w:numId w:val="0"/>
        </w:num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八</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_GB2312" w:cs="Nimbus Roman"/>
          <w:b w:val="0"/>
          <w:bCs w:val="0"/>
          <w:color w:val="000000" w:themeColor="text1"/>
          <w:sz w:val="32"/>
          <w:highlight w:val="none"/>
          <w:u w:val="none"/>
          <w14:textFill>
            <w14:solidFill>
              <w14:schemeClr w14:val="tx1"/>
            </w14:solidFill>
          </w14:textFill>
        </w:rPr>
        <w:t>特需医疗</w:t>
      </w:r>
      <w:r>
        <w:rPr>
          <w:rFonts w:hint="default"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服务</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原则上应在划定的独立区域开展，</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实行</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独立管理，患者在特需门诊或特需病房就诊的，医疗机构方能为其开展其他特需服务。</w:t>
      </w:r>
    </w:p>
    <w:p>
      <w:pPr>
        <w:numPr>
          <w:ilvl w:val="0"/>
          <w:numId w:val="0"/>
        </w:numPr>
        <w:spacing w:beforeLines="0" w:afterLines="0" w:line="600" w:lineRule="exact"/>
        <w:ind w:firstLine="640" w:firstLineChars="200"/>
        <w:jc w:val="both"/>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（一）</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特需门诊应具备独立的诊区。</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有</w:t>
      </w:r>
      <w:r>
        <w:rPr>
          <w:rFonts w:ascii="Times New Roman" w:hAnsi="Times New Roman" w:eastAsia="仿宋_GB2312" w:cs="Nimbus Roman"/>
          <w:b w:val="0"/>
          <w:bCs w:val="0"/>
          <w:i w:val="0"/>
          <w:iCs w:val="0"/>
          <w:caps w:val="0"/>
          <w:color w:val="000000" w:themeColor="text1"/>
          <w:spacing w:val="0"/>
          <w:kern w:val="0"/>
          <w:sz w:val="32"/>
          <w:szCs w:val="32"/>
          <w:highlight w:val="none"/>
          <w:u w:val="none"/>
          <w:shd w:val="clear"/>
          <w14:textFill>
            <w14:solidFill>
              <w14:schemeClr w14:val="tx1"/>
            </w14:solidFill>
          </w14:textFill>
        </w:rPr>
        <w:t>独立的诊室、候诊室，配备空调设备及茶水供应</w:t>
      </w:r>
      <w:r>
        <w:rPr>
          <w:rFonts w:hint="eastAsia" w:ascii="Times New Roman" w:hAnsi="Times New Roman" w:eastAsia="仿宋_GB2312" w:cs="Nimbus Roman"/>
          <w:b w:val="0"/>
          <w:bCs w:val="0"/>
          <w:i w:val="0"/>
          <w:iCs w:val="0"/>
          <w:caps w:val="0"/>
          <w:color w:val="000000" w:themeColor="text1"/>
          <w:spacing w:val="0"/>
          <w:kern w:val="0"/>
          <w:sz w:val="32"/>
          <w:szCs w:val="32"/>
          <w:highlight w:val="none"/>
          <w:u w:val="none"/>
          <w:shd w:val="clear"/>
          <w:lang w:val="en-US" w:eastAsia="zh-CN"/>
          <w14:textFill>
            <w14:solidFill>
              <w14:schemeClr w14:val="tx1"/>
            </w14:solidFill>
          </w14:textFill>
        </w:rPr>
        <w:t>等</w:t>
      </w:r>
      <w:r>
        <w:rPr>
          <w:rFonts w:hint="eastAsia" w:ascii="Times New Roman" w:hAnsi="Times New Roman" w:eastAsia="仿宋_GB2312" w:cs="Nimbus Roman"/>
          <w:b w:val="0"/>
          <w:bCs w:val="0"/>
          <w:i w:val="0"/>
          <w:iCs w:val="0"/>
          <w:caps w:val="0"/>
          <w:color w:val="000000" w:themeColor="text1"/>
          <w:spacing w:val="0"/>
          <w:kern w:val="0"/>
          <w:sz w:val="32"/>
          <w:szCs w:val="32"/>
          <w:highlight w:val="none"/>
          <w:u w:val="none"/>
          <w:shd w:val="clear"/>
          <w:lang w:eastAsia="zh-CN"/>
          <w14:textFill>
            <w14:solidFill>
              <w14:schemeClr w14:val="tx1"/>
            </w14:solidFill>
          </w14:textFill>
        </w:rPr>
        <w:t>，</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不能与基本医疗服务区域混用，并有明显标识加以区别，有</w:t>
      </w:r>
      <w:r>
        <w:rPr>
          <w:rFonts w:ascii="Times New Roman" w:hAnsi="Times New Roman" w:eastAsia="仿宋_GB2312" w:cs="Nimbus Roman"/>
          <w:b w:val="0"/>
          <w:bCs w:val="0"/>
          <w:i w:val="0"/>
          <w:iCs w:val="0"/>
          <w:caps w:val="0"/>
          <w:color w:val="000000" w:themeColor="text1"/>
          <w:spacing w:val="0"/>
          <w:kern w:val="0"/>
          <w:sz w:val="32"/>
          <w:szCs w:val="32"/>
          <w:highlight w:val="none"/>
          <w:u w:val="none"/>
          <w:shd w:val="clear"/>
          <w14:textFill>
            <w14:solidFill>
              <w14:schemeClr w14:val="tx1"/>
            </w14:solidFill>
          </w14:textFill>
        </w:rPr>
        <w:t>专人为</w:t>
      </w:r>
      <w:r>
        <w:rPr>
          <w:rFonts w:hint="eastAsia" w:ascii="Times New Roman" w:hAnsi="Times New Roman" w:eastAsia="仿宋_GB2312" w:cs="Nimbus Roman"/>
          <w:b w:val="0"/>
          <w:bCs w:val="0"/>
          <w:i w:val="0"/>
          <w:iCs w:val="0"/>
          <w:caps w:val="0"/>
          <w:color w:val="000000" w:themeColor="text1"/>
          <w:spacing w:val="0"/>
          <w:kern w:val="0"/>
          <w:sz w:val="32"/>
          <w:szCs w:val="32"/>
          <w:highlight w:val="none"/>
          <w:u w:val="none"/>
          <w:shd w:val="clear"/>
          <w:lang w:val="en-US" w:eastAsia="zh-CN"/>
          <w14:textFill>
            <w14:solidFill>
              <w14:schemeClr w14:val="tx1"/>
            </w14:solidFill>
          </w14:textFill>
        </w:rPr>
        <w:t>患者</w:t>
      </w:r>
      <w:r>
        <w:rPr>
          <w:rFonts w:ascii="Times New Roman" w:hAnsi="Times New Roman" w:eastAsia="仿宋_GB2312" w:cs="Nimbus Roman"/>
          <w:b w:val="0"/>
          <w:bCs w:val="0"/>
          <w:i w:val="0"/>
          <w:iCs w:val="0"/>
          <w:caps w:val="0"/>
          <w:color w:val="000000" w:themeColor="text1"/>
          <w:spacing w:val="0"/>
          <w:kern w:val="0"/>
          <w:sz w:val="32"/>
          <w:szCs w:val="32"/>
          <w:highlight w:val="none"/>
          <w:u w:val="none"/>
          <w:shd w:val="clear"/>
          <w14:textFill>
            <w14:solidFill>
              <w14:schemeClr w14:val="tx1"/>
            </w14:solidFill>
          </w14:textFill>
        </w:rPr>
        <w:t>提供从</w:t>
      </w:r>
      <w:r>
        <w:rPr>
          <w:rFonts w:hint="eastAsia" w:ascii="Times New Roman" w:hAnsi="Times New Roman" w:eastAsia="仿宋_GB2312" w:cs="Nimbus Roman"/>
          <w:b w:val="0"/>
          <w:bCs w:val="0"/>
          <w:i w:val="0"/>
          <w:iCs w:val="0"/>
          <w:caps w:val="0"/>
          <w:color w:val="000000" w:themeColor="text1"/>
          <w:spacing w:val="0"/>
          <w:kern w:val="0"/>
          <w:sz w:val="32"/>
          <w:szCs w:val="32"/>
          <w:highlight w:val="none"/>
          <w:u w:val="none"/>
          <w:shd w:val="clear"/>
          <w:lang w:val="en-US" w:eastAsia="zh-CN"/>
          <w14:textFill>
            <w14:solidFill>
              <w14:schemeClr w14:val="tx1"/>
            </w14:solidFill>
          </w14:textFill>
        </w:rPr>
        <w:t>检查</w:t>
      </w:r>
      <w:r>
        <w:rPr>
          <w:rFonts w:ascii="Times New Roman" w:hAnsi="Times New Roman" w:eastAsia="仿宋_GB2312" w:cs="Nimbus Roman"/>
          <w:b w:val="0"/>
          <w:bCs w:val="0"/>
          <w:i w:val="0"/>
          <w:iCs w:val="0"/>
          <w:caps w:val="0"/>
          <w:color w:val="000000" w:themeColor="text1"/>
          <w:spacing w:val="0"/>
          <w:kern w:val="0"/>
          <w:sz w:val="32"/>
          <w:szCs w:val="32"/>
          <w:highlight w:val="none"/>
          <w:u w:val="none"/>
          <w:shd w:val="clear"/>
          <w14:textFill>
            <w14:solidFill>
              <w14:schemeClr w14:val="tx1"/>
            </w14:solidFill>
          </w14:textFill>
        </w:rPr>
        <w:t>、诊疗、缴费、取药等全程导医</w:t>
      </w:r>
      <w:r>
        <w:rPr>
          <w:rFonts w:hint="eastAsia" w:ascii="Times New Roman" w:hAnsi="Times New Roman" w:eastAsia="仿宋_GB2312" w:cs="Nimbus Roman"/>
          <w:b w:val="0"/>
          <w:bCs w:val="0"/>
          <w:i w:val="0"/>
          <w:iCs w:val="0"/>
          <w:caps w:val="0"/>
          <w:color w:val="000000" w:themeColor="text1"/>
          <w:spacing w:val="0"/>
          <w:kern w:val="0"/>
          <w:sz w:val="32"/>
          <w:szCs w:val="32"/>
          <w:highlight w:val="none"/>
          <w:u w:val="none"/>
          <w:shd w:val="clear"/>
          <w:lang w:val="en-US" w:eastAsia="zh-CN"/>
          <w14:textFill>
            <w14:solidFill>
              <w14:schemeClr w14:val="tx1"/>
            </w14:solidFill>
          </w14:textFill>
        </w:rPr>
        <w:t>服务。</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诊区内的诊疗环境整洁、舒适，设专用导诊服务台，辅助服务设施应满足个性化要求</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。出诊医生应</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具有副高级以上职称。</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除夜诊和节假日外，副</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高级</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以上</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职称</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医生个人（院士、</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退休返聘的特邀专家</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除外）每月</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法定工作日内在特需门诊出诊单元数（每半天为一次）与非特需门诊出诊单元数比例不超过</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1</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2。</w:t>
      </w:r>
    </w:p>
    <w:p>
      <w:pPr>
        <w:numPr>
          <w:ilvl w:val="-1"/>
          <w:numId w:val="0"/>
        </w:numPr>
        <w:spacing w:beforeLines="0" w:afterLines="0" w:line="560" w:lineRule="exact"/>
        <w:ind w:firstLine="640" w:firstLineChars="200"/>
        <w:jc w:val="both"/>
        <w:outlineLvl w:val="9"/>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仿宋_GB2312" w:cs="Nimbus Roman"/>
          <w:b w:val="0"/>
          <w:bCs w:val="0"/>
          <w:color w:val="000000" w:themeColor="text1"/>
          <w:kern w:val="0"/>
          <w:sz w:val="32"/>
          <w:szCs w:val="32"/>
          <w:highlight w:val="none"/>
          <w:u w:val="none"/>
          <w:lang w:val="en-US" w:eastAsia="zh-CN"/>
          <w14:textFill>
            <w14:solidFill>
              <w14:schemeClr w14:val="tx1"/>
            </w14:solidFill>
          </w14:textFill>
        </w:rPr>
        <w:t>（</w:t>
      </w:r>
      <w:r>
        <w:rPr>
          <w:rFonts w:hint="eastAsia" w:ascii="Times New Roman" w:hAnsi="Times New Roman" w:eastAsia="仿宋_GB2312" w:cs="Nimbus Roman"/>
          <w:b w:val="0"/>
          <w:bCs w:val="0"/>
          <w:color w:val="000000" w:themeColor="text1"/>
          <w:kern w:val="0"/>
          <w:sz w:val="32"/>
          <w:szCs w:val="32"/>
          <w:highlight w:val="none"/>
          <w:u w:val="none"/>
          <w:lang w:val="en-US" w:eastAsia="zh-CN"/>
          <w14:textFill>
            <w14:solidFill>
              <w14:schemeClr w14:val="tx1"/>
            </w14:solidFill>
          </w14:textFill>
        </w:rPr>
        <w:t>二</w:t>
      </w:r>
      <w:r>
        <w:rPr>
          <w:rFonts w:hint="default" w:ascii="Times New Roman" w:hAnsi="Times New Roman" w:eastAsia="仿宋_GB2312" w:cs="Nimbus Roman"/>
          <w:b w:val="0"/>
          <w:bCs w:val="0"/>
          <w:color w:val="000000" w:themeColor="text1"/>
          <w:kern w:val="0"/>
          <w:sz w:val="32"/>
          <w:szCs w:val="32"/>
          <w:highlight w:val="none"/>
          <w:u w:val="none"/>
          <w:lang w:val="en-US" w:eastAsia="zh-CN"/>
          <w14:textFill>
            <w14:solidFill>
              <w14:schemeClr w14:val="tx1"/>
            </w14:solidFill>
          </w14:textFill>
        </w:rPr>
        <w:t>）</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特需病房</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应</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具备相对独立区域。</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按照</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单人间或</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套间配置</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除具备基本医疗设备条件外，还应设立独立的卫生洗浴设施，配备空调、衣橱、沙发等相关生活服务设备</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特需病房床位数占本</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核定床位数的比例不得超过10%</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实际</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开放</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床位未达</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到核定</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数的，特需病</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房</w:t>
      </w:r>
      <w:r>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配备的床位数不得超过实际床位的10%。</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特需病房的住院医疗组长须具有副高级以上职称，主管医生应经患者同意或由患者自由选定，患者检查和治疗均有专门医护人员陪护。</w:t>
      </w:r>
    </w:p>
    <w:p>
      <w:pPr>
        <w:numPr>
          <w:ilvl w:val="0"/>
          <w:numId w:val="0"/>
        </w:numPr>
        <w:spacing w:beforeLines="0" w:afterLines="0" w:line="600" w:lineRule="exact"/>
        <w:ind w:firstLine="640" w:firstLineChars="200"/>
        <w:jc w:val="both"/>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pPr>
    </w:p>
    <w:p>
      <w:pPr>
        <w:numPr>
          <w:ilvl w:val="0"/>
          <w:numId w:val="1"/>
        </w:numPr>
        <w:spacing w:beforeLines="0" w:afterLines="0" w:line="600" w:lineRule="exact"/>
        <w:ind w:firstLine="0" w:firstLineChars="0"/>
        <w:jc w:val="cente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14:textFill>
            <w14:solidFill>
              <w14:schemeClr w14:val="tx1"/>
            </w14:solidFill>
          </w14:textFill>
        </w:rPr>
        <w:t>特需服务价格</w:t>
      </w:r>
    </w:p>
    <w:p>
      <w:pPr>
        <w:numPr>
          <w:ilvl w:val="-1"/>
          <w:numId w:val="0"/>
        </w:numPr>
        <w:spacing w:beforeLines="0" w:afterLines="0" w:line="600" w:lineRule="exact"/>
        <w:ind w:firstLine="0" w:firstLineChars="0"/>
        <w:jc w:val="both"/>
        <w:rPr>
          <w:rFonts w:hint="default" w:ascii="仿宋" w:hAnsi="仿宋" w:eastAsia="仿宋"/>
          <w:b w:val="0"/>
          <w:bCs w:val="0"/>
          <w:color w:val="000000" w:themeColor="text1"/>
          <w:sz w:val="32"/>
          <w:szCs w:val="32"/>
          <w:highlight w:val="none"/>
          <w:u w:val="none"/>
          <w:lang w:val="en-US" w:eastAsia="zh-CN"/>
          <w14:textFill>
            <w14:solidFill>
              <w14:schemeClr w14:val="tx1"/>
            </w14:solidFill>
          </w14:textFill>
        </w:rPr>
      </w:pPr>
    </w:p>
    <w:p>
      <w:pPr>
        <w:widowControl/>
        <w:numPr>
          <w:ilvl w:val="0"/>
          <w:numId w:val="0"/>
        </w:numPr>
        <w:spacing w:beforeLines="0" w:afterLines="0" w:line="600" w:lineRule="exact"/>
        <w:ind w:firstLine="640" w:firstLineChars="200"/>
        <w:jc w:val="both"/>
        <w:outlineLvl w:val="9"/>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u w:val="none"/>
          <w:lang w:val="en-US" w:eastAsia="zh-CN" w:bidi="ar-SA"/>
          <w14:textFill>
            <w14:solidFill>
              <w14:schemeClr w14:val="tx1"/>
            </w14:solidFill>
          </w14:textFill>
        </w:rPr>
        <w:t xml:space="preserve">第九条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需服务项目实行市场调节价。公立医疗机构遵循公平、合法和诚实信用原则，按照价格管理有关法律法规要求自主制定价格，与医院等级、专业地位、功能定位相匹配，</w:t>
      </w:r>
      <w:r>
        <w:rPr>
          <w:rFonts w:hint="eastAsia" w:ascii="Times New Roman" w:hAnsi="Times New Roman" w:eastAsia="仿宋_GB2312" w:cs="Nimbus Roman"/>
          <w:b w:val="0"/>
          <w:bCs w:val="0"/>
          <w:i w:val="0"/>
          <w:caps w:val="0"/>
          <w:color w:val="000000" w:themeColor="text1"/>
          <w:spacing w:val="0"/>
          <w:kern w:val="0"/>
          <w:sz w:val="32"/>
          <w:szCs w:val="32"/>
          <w:highlight w:val="none"/>
          <w:u w:val="none"/>
          <w:shd w:val="clear"/>
          <w14:textFill>
            <w14:solidFill>
              <w14:schemeClr w14:val="tx1"/>
            </w14:solidFill>
          </w14:textFill>
        </w:rPr>
        <w:t>与现行基本医疗服务价格保持合理的比价关系</w:t>
      </w:r>
      <w:r>
        <w:rPr>
          <w:rFonts w:hint="eastAsia" w:ascii="Times New Roman" w:hAnsi="Times New Roman" w:eastAsia="仿宋_GB2312" w:cs="Nimbus Roman"/>
          <w:b w:val="0"/>
          <w:bCs w:val="0"/>
          <w:i w:val="0"/>
          <w:caps w:val="0"/>
          <w:color w:val="000000" w:themeColor="text1"/>
          <w:spacing w:val="0"/>
          <w:kern w:val="0"/>
          <w:sz w:val="32"/>
          <w:szCs w:val="32"/>
          <w:highlight w:val="none"/>
          <w:u w:val="none"/>
          <w:shd w:val="clear"/>
          <w:lang w:eastAsia="zh-CN"/>
          <w14:textFill>
            <w14:solidFill>
              <w14:schemeClr w14:val="tx1"/>
            </w14:solidFill>
          </w14:textFill>
        </w:rPr>
        <w:t>，</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确保服务高效、优质、质价相符。</w:t>
      </w:r>
    </w:p>
    <w:p>
      <w:pPr>
        <w:widowControl/>
        <w:numPr>
          <w:ilvl w:val="0"/>
          <w:numId w:val="0"/>
        </w:numPr>
        <w:spacing w:beforeLines="0" w:afterLines="0" w:line="600" w:lineRule="exact"/>
        <w:ind w:firstLine="640" w:firstLineChars="200"/>
        <w:jc w:val="both"/>
        <w:outlineLvl w:val="9"/>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u w:val="none"/>
          <w:lang w:val="en-US" w:eastAsia="zh-CN" w:bidi="ar-SA"/>
          <w14:textFill>
            <w14:solidFill>
              <w14:schemeClr w14:val="tx1"/>
            </w14:solidFill>
          </w14:textFill>
        </w:rPr>
        <w:t>第十条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特需服务项目实行打包收费。</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相同的特需医疗服务项目可制定不同收费</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标准，不再实行除外收费</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，不得另外收取医疗器械费用</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华文仿宋" w:hAnsi="华文仿宋" w:eastAsia="华文仿宋" w:cs="华文仿宋"/>
          <w:b w:val="0"/>
          <w:bCs w:val="0"/>
          <w:color w:val="000000" w:themeColor="text1"/>
          <w:kern w:val="0"/>
          <w:sz w:val="32"/>
          <w:szCs w:val="32"/>
          <w:highlight w:val="none"/>
          <w:u w:val="none"/>
          <w:lang w:val="en-US" w:eastAsia="zh-CN" w:bidi="ar-SA"/>
          <w14:textFill>
            <w14:solidFill>
              <w14:schemeClr w14:val="tx1"/>
            </w14:solidFill>
          </w14:textFill>
        </w:rPr>
        <w:t>同一次诊疗服务，同一服务项目的特需服务项目与基本目录项目不得同时收费。</w:t>
      </w:r>
    </w:p>
    <w:p>
      <w:pPr>
        <w:widowControl/>
        <w:numPr>
          <w:ilvl w:val="-1"/>
          <w:numId w:val="0"/>
        </w:numPr>
        <w:spacing w:beforeLines="0" w:afterLines="0" w:line="600" w:lineRule="exact"/>
        <w:ind w:firstLine="640" w:firstLineChars="200"/>
        <w:jc w:val="both"/>
        <w:outlineLvl w:val="9"/>
        <w:rPr>
          <w:rFonts w:hint="default" w:ascii="Times New Roman" w:hAnsi="Times New Roman" w:eastAsia="仿宋" w:cs="Nimbus Roman"/>
          <w:b w:val="0"/>
          <w:bCs w:val="0"/>
          <w:color w:val="000000" w:themeColor="text1"/>
          <w:kern w:val="0"/>
          <w:sz w:val="32"/>
          <w:szCs w:val="32"/>
          <w:highlight w:val="none"/>
          <w:u w:val="none"/>
          <w:lang w:val="en"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一</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公</w:t>
      </w:r>
      <w:r>
        <w:rPr>
          <w:rFonts w:hint="eastAsia" w:ascii="华文仿宋" w:hAnsi="华文仿宋" w:eastAsia="华文仿宋" w:cs="华文仿宋"/>
          <w:b w:val="0"/>
          <w:bCs w:val="0"/>
          <w:color w:val="000000" w:themeColor="text1"/>
          <w:kern w:val="0"/>
          <w:sz w:val="32"/>
          <w:szCs w:val="32"/>
          <w:highlight w:val="none"/>
          <w:u w:val="none"/>
          <w:lang w:val="en-US" w:eastAsia="zh-CN" w:bidi="ar-SA"/>
          <w14:textFill>
            <w14:solidFill>
              <w14:schemeClr w14:val="tx1"/>
            </w14:solidFill>
          </w14:textFill>
        </w:rPr>
        <w:t>立医疗机构应严格按照特需医疗服务内容向患者提供服务和收费，</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向患者提供特需医疗服务要落实知情同意制度，由患者自愿选择，不得暗示或变相强制服务对象接受特需医疗服务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numPr>
          <w:ilvl w:val="0"/>
          <w:numId w:val="0"/>
        </w:numPr>
        <w:spacing w:beforeLines="0" w:afterLines="0" w:line="600" w:lineRule="exact"/>
        <w:ind w:firstLine="640" w:firstLineChars="200"/>
        <w:jc w:val="both"/>
        <w:rPr>
          <w:rFonts w:hint="eastAsia" w:ascii="Times New Roman" w:hAnsi="Times New Roman"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highlight w:val="none"/>
          <w:u w:val="none"/>
          <w:lang w:val="en-US" w:eastAsia="zh-CN" w:bidi="ar-SA"/>
          <w14:textFill>
            <w14:solidFill>
              <w14:schemeClr w14:val="tx1"/>
            </w14:solidFill>
          </w14:textFill>
        </w:rPr>
        <w:t>第十二条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公立医疗机构应</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按规定做好价格公示工作</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参照</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和价格公示（</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）清单</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（附件1）格式，</w:t>
      </w:r>
      <w:r>
        <w:rPr>
          <w:rFonts w:hint="eastAsia" w:ascii="Times New Roman" w:hAnsi="Times New Roman" w:eastAsia="仿宋" w:cs="仿宋"/>
          <w:b w:val="0"/>
          <w:bCs w:val="0"/>
          <w:color w:val="000000" w:themeColor="text1"/>
          <w:sz w:val="32"/>
          <w:szCs w:val="32"/>
          <w:highlight w:val="none"/>
          <w:u w:val="none"/>
          <w:lang w:eastAsia="zh-CN"/>
          <w14:textFill>
            <w14:solidFill>
              <w14:schemeClr w14:val="tx1"/>
            </w14:solidFill>
          </w14:textFill>
        </w:rPr>
        <w:t>在医疗机构提供服务的场所显著位置和对外网络平台</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明确清晰地公示特需医疗服务项目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和价格（含具体构成）、投诉渠道等</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有关</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事项，</w:t>
      </w:r>
      <w:r>
        <w:rPr>
          <w:rFonts w:hint="eastAsia" w:ascii="Times New Roman" w:hAnsi="Times New Roman" w:eastAsia="仿宋" w:cs="仿宋"/>
          <w:b w:val="0"/>
          <w:bCs w:val="0"/>
          <w:color w:val="000000" w:themeColor="text1"/>
          <w:sz w:val="32"/>
          <w:szCs w:val="32"/>
          <w:highlight w:val="none"/>
          <w:u w:val="none"/>
          <w:lang w:eastAsia="zh-CN"/>
          <w14:textFill>
            <w14:solidFill>
              <w14:schemeClr w14:val="tx1"/>
            </w14:solidFill>
          </w14:textFill>
        </w:rPr>
        <w:t>未公开的特需医疗服务项目价格，医疗机构不得收费。</w:t>
      </w:r>
      <w:r>
        <w:rPr>
          <w:rFonts w:hint="eastAsia" w:ascii="Times New Roman" w:hAnsi="Times New Roman" w:eastAsia="仿宋" w:cs="仿宋"/>
          <w:b w:val="0"/>
          <w:bCs w:val="0"/>
          <w:color w:val="000000" w:themeColor="text1"/>
          <w:sz w:val="32"/>
          <w:szCs w:val="32"/>
          <w:highlight w:val="none"/>
          <w:u w:val="none"/>
          <w:lang w:val="en-US" w:eastAsia="zh-CN"/>
          <w14:textFill>
            <w14:solidFill>
              <w14:schemeClr w14:val="tx1"/>
            </w14:solidFill>
          </w14:textFill>
        </w:rPr>
        <w:t xml:space="preserve">  </w:t>
      </w:r>
    </w:p>
    <w:p>
      <w:pPr>
        <w:numPr>
          <w:ilvl w:val="0"/>
          <w:numId w:val="0"/>
        </w:numPr>
        <w:spacing w:beforeLines="0" w:afterLines="0" w:line="600" w:lineRule="exact"/>
        <w:ind w:firstLine="640" w:firstLineChars="200"/>
        <w:jc w:val="both"/>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十三条</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 xml:space="preserve"> 建立</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需服务项目价格信息公开制度</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。各地医保部门充分运用医保信息化加快建立价格公开透明机制，可于门户网站、公众号、APP等渠道公开医疗机构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特需服务项目清单</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和价格（含具体构成），</w:t>
      </w:r>
      <w:r>
        <w:rPr>
          <w:rFonts w:hint="eastAsia"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t>引导看病就医。</w:t>
      </w:r>
    </w:p>
    <w:p>
      <w:pPr>
        <w:numPr>
          <w:ilvl w:val="0"/>
          <w:numId w:val="0"/>
        </w:numPr>
        <w:spacing w:beforeLines="0" w:afterLines="0" w:line="600" w:lineRule="exact"/>
        <w:ind w:firstLine="0" w:firstLineChars="0"/>
        <w:jc w:val="both"/>
        <w:rPr>
          <w:rFonts w:hint="default" w:ascii="Times New Roman" w:hAnsi="Times New Roman" w:eastAsia="仿宋_GB2312" w:cs="Nimbus Roman"/>
          <w:b w:val="0"/>
          <w:bCs w:val="0"/>
          <w:color w:val="000000" w:themeColor="text1"/>
          <w:kern w:val="0"/>
          <w:sz w:val="32"/>
          <w:szCs w:val="32"/>
          <w:highlight w:val="none"/>
          <w:u w:val="none"/>
          <w:lang w:val="en-US" w:eastAsia="zh-CN" w:bidi="ar-SA"/>
          <w14:textFill>
            <w14:solidFill>
              <w14:schemeClr w14:val="tx1"/>
            </w14:solidFill>
          </w14:textFill>
        </w:rPr>
      </w:pPr>
    </w:p>
    <w:p>
      <w:pPr>
        <w:spacing w:beforeLines="0" w:afterLines="0" w:line="600" w:lineRule="exact"/>
        <w:jc w:val="cente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方正小标宋简体" w:cs="方正小标宋简体"/>
          <w:b w:val="0"/>
          <w:bCs w:val="0"/>
          <w:color w:val="000000" w:themeColor="text1"/>
          <w:kern w:val="0"/>
          <w:sz w:val="32"/>
          <w:szCs w:val="32"/>
          <w:highlight w:val="none"/>
          <w:u w:val="none"/>
          <w:lang w:val="en-US" w:eastAsia="zh-CN" w:bidi="ar-SA"/>
          <w14:textFill>
            <w14:solidFill>
              <w14:schemeClr w14:val="tx1"/>
            </w14:solidFill>
          </w14:textFill>
        </w:rPr>
        <w:t>第四章 备案管理</w:t>
      </w:r>
    </w:p>
    <w:p>
      <w:pPr>
        <w:spacing w:beforeLines="0" w:afterLines="0" w:line="600" w:lineRule="exact"/>
        <w:jc w:val="cente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pPr>
    </w:p>
    <w:p>
      <w:pPr>
        <w:numPr>
          <w:ilvl w:val="0"/>
          <w:numId w:val="0"/>
        </w:numPr>
        <w:spacing w:beforeLines="0" w:afterLines="0" w:line="600" w:lineRule="exact"/>
        <w:ind w:firstLine="640" w:firstLineChars="200"/>
        <w:jc w:val="both"/>
        <w:outlineLvl w:val="9"/>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四</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公立医疗机构特需服务项目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实行备案管理</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地</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医疗保障部门负责本辖区内特需服务项目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的备案工作</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。医疗机构自医保部门受理成功备案材料30日后执行相关项目，没有备案的特需服务不得开展。</w:t>
      </w:r>
    </w:p>
    <w:p>
      <w:p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五</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 xml:space="preserve">条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公立医疗机构向医疗保障部门</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提交</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加盖公章的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以下</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备案</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材料，并对其真实性、完整性负责</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备案材料不完整、不符合要求的不予受理或退回重新报送</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（一）《</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和价格公示（</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）清单</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（见附件1）</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（二）特需服务项目价格测算表（见附件2）；</w:t>
      </w:r>
    </w:p>
    <w:p>
      <w:pPr>
        <w:spacing w:beforeLines="0" w:afterLines="0" w:line="600" w:lineRule="exact"/>
        <w:ind w:firstLine="640" w:firstLineChars="200"/>
        <w:jc w:val="both"/>
        <w:outlineLvl w:val="9"/>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三</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《（医疗机构XX年度）开展特需医疗服务情况的报告》</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应</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包括</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以下内容：</w:t>
      </w:r>
    </w:p>
    <w:p>
      <w:pPr>
        <w:spacing w:beforeLines="0" w:afterLines="0" w:line="600" w:lineRule="exact"/>
        <w:ind w:firstLine="640" w:firstLineChars="200"/>
        <w:jc w:val="both"/>
        <w:outlineLvl w:val="9"/>
        <w:rPr>
          <w:rFonts w:hint="eastAsia" w:ascii="Times New Roman" w:hAnsi="Times New Roman" w:eastAsia="仿宋_GB2312" w:cs="Nimbus Roman"/>
          <w:b w:val="0"/>
          <w:bCs w:val="0"/>
          <w:color w:val="000000" w:themeColor="text1"/>
          <w:sz w:val="32"/>
          <w:highlight w:val="none"/>
          <w:u w:val="none"/>
          <w:lang w:val="en-US" w:eastAsia="zh-CN"/>
          <w14:textFill>
            <w14:solidFill>
              <w14:schemeClr w14:val="tx1"/>
            </w14:solidFill>
          </w14:textFill>
        </w:rPr>
      </w:pPr>
      <w:r>
        <w:rPr>
          <w:rFonts w:hint="eastAsia" w:ascii="Times New Roman" w:hAnsi="Times New Roman" w:eastAsia="仿宋_GB2312" w:cs="Nimbus Roman"/>
          <w:b w:val="0"/>
          <w:bCs w:val="0"/>
          <w:color w:val="000000" w:themeColor="text1"/>
          <w:sz w:val="32"/>
          <w:highlight w:val="none"/>
          <w:u w:val="none"/>
          <w:lang w:val="en-US" w:eastAsia="zh-CN"/>
          <w14:textFill>
            <w14:solidFill>
              <w14:schemeClr w14:val="tx1"/>
            </w14:solidFill>
          </w14:textFill>
        </w:rPr>
        <w:t>1.</w:t>
      </w:r>
      <w:r>
        <w:rPr>
          <w:rFonts w:hint="eastAsia" w:ascii="Times New Roman" w:hAnsi="Times New Roman" w:eastAsia="仿宋_GB2312"/>
          <w:b w:val="0"/>
          <w:bCs w:val="0"/>
          <w:color w:val="000000" w:themeColor="text1"/>
          <w:sz w:val="32"/>
          <w:highlight w:val="none"/>
          <w:u w:val="none"/>
          <w14:textFill>
            <w14:solidFill>
              <w14:schemeClr w14:val="tx1"/>
            </w14:solidFill>
          </w14:textFill>
        </w:rPr>
        <w:t>特需</w:t>
      </w:r>
      <w:r>
        <w:rPr>
          <w:rFonts w:hint="eastAsia" w:ascii="Times New Roman" w:hAnsi="Times New Roman" w:eastAsia="仿宋" w:cs="仿宋"/>
          <w:b w:val="0"/>
          <w:bCs w:val="0"/>
          <w:color w:val="000000" w:themeColor="text1"/>
          <w:kern w:val="0"/>
          <w:sz w:val="32"/>
          <w:szCs w:val="32"/>
          <w:highlight w:val="none"/>
          <w:u w:val="none"/>
          <w:lang w:val="en-US" w:eastAsia="zh-CN" w:bidi="ar-SA"/>
          <w14:textFill>
            <w14:solidFill>
              <w14:schemeClr w14:val="tx1"/>
            </w14:solidFill>
          </w14:textFill>
        </w:rPr>
        <w:t>服务项目符合所属条件的说明，以及年度服务规模、</w:t>
      </w:r>
      <w:r>
        <w:rPr>
          <w:rFonts w:hint="eastAsia" w:ascii="Times New Roman" w:hAnsi="Times New Roman" w:eastAsia="仿宋_GB2312"/>
          <w:b w:val="0"/>
          <w:bCs w:val="0"/>
          <w:color w:val="000000" w:themeColor="text1"/>
          <w:sz w:val="32"/>
          <w:highlight w:val="none"/>
          <w:u w:val="none"/>
          <w14:textFill>
            <w14:solidFill>
              <w14:schemeClr w14:val="tx1"/>
            </w14:solidFill>
          </w14:textFill>
        </w:rPr>
        <w:t>服务人次</w:t>
      </w:r>
      <w:r>
        <w:rPr>
          <w:rFonts w:hint="eastAsia" w:ascii="Times New Roman" w:hAnsi="Times New Roman" w:eastAsia="仿宋_GB2312"/>
          <w:b w:val="0"/>
          <w:bCs w:val="0"/>
          <w:color w:val="000000" w:themeColor="text1"/>
          <w:sz w:val="32"/>
          <w:highlight w:val="none"/>
          <w:u w:val="none"/>
          <w:lang w:eastAsia="zh-CN"/>
          <w14:textFill>
            <w14:solidFill>
              <w14:schemeClr w14:val="tx1"/>
            </w14:solidFill>
          </w14:textFill>
        </w:rPr>
        <w:t>和</w:t>
      </w:r>
      <w:r>
        <w:rPr>
          <w:rFonts w:hint="eastAsia" w:ascii="Times New Roman" w:hAnsi="Times New Roman" w:eastAsia="仿宋_GB2312"/>
          <w:b w:val="0"/>
          <w:bCs w:val="0"/>
          <w:color w:val="000000" w:themeColor="text1"/>
          <w:sz w:val="32"/>
          <w:highlight w:val="none"/>
          <w:u w:val="none"/>
          <w14:textFill>
            <w14:solidFill>
              <w14:schemeClr w14:val="tx1"/>
            </w14:solidFill>
          </w14:textFill>
        </w:rPr>
        <w:t>收入</w:t>
      </w:r>
      <w:r>
        <w:rPr>
          <w:rFonts w:hint="eastAsia" w:ascii="Times New Roman" w:hAnsi="Times New Roman" w:eastAsia="仿宋_GB2312"/>
          <w:b w:val="0"/>
          <w:bCs w:val="0"/>
          <w:color w:val="000000" w:themeColor="text1"/>
          <w:sz w:val="32"/>
          <w:highlight w:val="none"/>
          <w:u w:val="none"/>
          <w:lang w:eastAsia="zh-CN"/>
          <w14:textFill>
            <w14:solidFill>
              <w14:schemeClr w14:val="tx1"/>
            </w14:solidFill>
          </w14:textFill>
        </w:rPr>
        <w:t>的</w:t>
      </w:r>
      <w:r>
        <w:rPr>
          <w:rFonts w:hint="eastAsia" w:ascii="Times New Roman" w:hAnsi="Times New Roman" w:eastAsia="仿宋_GB2312"/>
          <w:b w:val="0"/>
          <w:bCs w:val="0"/>
          <w:color w:val="000000" w:themeColor="text1"/>
          <w:sz w:val="32"/>
          <w:highlight w:val="none"/>
          <w:u w:val="none"/>
          <w14:textFill>
            <w14:solidFill>
              <w14:schemeClr w14:val="tx1"/>
            </w14:solidFill>
          </w14:textFill>
        </w:rPr>
        <w:t>测算情况</w:t>
      </w:r>
      <w:r>
        <w:rPr>
          <w:rFonts w:hint="eastAsia" w:ascii="Times New Roman" w:hAnsi="Times New Roman" w:eastAsia="仿宋_GB2312"/>
          <w:b w:val="0"/>
          <w:bCs w:val="0"/>
          <w:color w:val="000000" w:themeColor="text1"/>
          <w:sz w:val="32"/>
          <w:highlight w:val="none"/>
          <w:u w:val="none"/>
          <w:lang w:eastAsia="zh-CN"/>
          <w14:textFill>
            <w14:solidFill>
              <w14:schemeClr w14:val="tx1"/>
            </w14:solidFill>
          </w14:textFill>
        </w:rPr>
        <w:t>；</w:t>
      </w:r>
    </w:p>
    <w:p>
      <w:pPr>
        <w:spacing w:beforeLines="0" w:afterLines="0" w:line="600" w:lineRule="exact"/>
        <w:ind w:firstLine="640" w:firstLineChars="200"/>
        <w:jc w:val="both"/>
        <w:outlineLvl w:val="9"/>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pP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2.特需</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服务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项目</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设施、诊疗环境、服务形式、服务内容</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人员资质、</w:t>
      </w:r>
      <w:r>
        <w:rPr>
          <w:rFonts w:hint="default" w:ascii="Times New Roman" w:hAnsi="Times New Roman" w:eastAsia="仿宋_GB2312" w:cs="Nimbus Roman"/>
          <w:b w:val="0"/>
          <w:bCs w:val="0"/>
          <w:color w:val="000000" w:themeColor="text1"/>
          <w:sz w:val="32"/>
          <w:highlight w:val="none"/>
          <w:u w:val="none"/>
          <w14:textFill>
            <w14:solidFill>
              <w14:schemeClr w14:val="tx1"/>
            </w14:solidFill>
          </w14:textFill>
        </w:rPr>
        <w:t>人员配备</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、以及本办法第七条要求的其他</w:t>
      </w:r>
      <w:r>
        <w:rPr>
          <w:rFonts w:hint="default" w:ascii="Times New Roman" w:hAnsi="Times New Roman" w:eastAsia="仿宋_GB2312" w:cs="Nimbus Roman"/>
          <w:b w:val="0"/>
          <w:bCs w:val="0"/>
          <w:color w:val="000000" w:themeColor="text1"/>
          <w:sz w:val="32"/>
          <w:highlight w:val="none"/>
          <w:u w:val="none"/>
          <w14:textFill>
            <w14:solidFill>
              <w14:schemeClr w14:val="tx1"/>
            </w14:solidFill>
          </w14:textFill>
        </w:rPr>
        <w:t>情况</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w:t>
      </w:r>
    </w:p>
    <w:p>
      <w:pPr>
        <w:spacing w:beforeLines="0" w:afterLines="0" w:line="600" w:lineRule="exact"/>
        <w:ind w:firstLine="640" w:firstLineChars="200"/>
        <w:jc w:val="both"/>
        <w:outlineLvl w:val="9"/>
        <w:rPr>
          <w:rFonts w:hint="eastAsia" w:ascii="Times New Roman" w:hAnsi="Times New Roman" w:eastAsia="仿宋_GB2312" w:cs="Nimbus Roman"/>
          <w:b w:val="0"/>
          <w:bCs w:val="0"/>
          <w:color w:val="000000" w:themeColor="text1"/>
          <w:kern w:val="2"/>
          <w:sz w:val="32"/>
          <w:szCs w:val="22"/>
          <w:highlight w:val="none"/>
          <w:u w:val="none"/>
          <w:lang w:val="en-US" w:eastAsia="zh-CN" w:bidi="ar-SA"/>
          <w14:textFill>
            <w14:solidFill>
              <w14:schemeClr w14:val="tx1"/>
            </w14:solidFill>
          </w14:textFill>
        </w:rPr>
      </w:pPr>
      <w:r>
        <w:rPr>
          <w:rFonts w:hint="eastAsia" w:ascii="Times New Roman" w:hAnsi="Times New Roman" w:eastAsia="仿宋_GB2312" w:cs="Nimbus Roman"/>
          <w:b w:val="0"/>
          <w:bCs w:val="0"/>
          <w:color w:val="000000" w:themeColor="text1"/>
          <w:sz w:val="32"/>
          <w:highlight w:val="none"/>
          <w:u w:val="none"/>
          <w:lang w:val="en-US" w:eastAsia="zh-CN"/>
          <w14:textFill>
            <w14:solidFill>
              <w14:schemeClr w14:val="tx1"/>
            </w14:solidFill>
          </w14:textFill>
        </w:rPr>
        <w:t>3.上一年度</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实行市场调节价的项目</w:t>
      </w:r>
      <w:r>
        <w:rPr>
          <w:rFonts w:hint="eastAsia" w:ascii="Times New Roman" w:hAnsi="Times New Roman" w:eastAsia="仿宋" w:cs="仿宋"/>
          <w:b w:val="0"/>
          <w:bCs w:val="0"/>
          <w:color w:val="000000" w:themeColor="text1"/>
          <w:kern w:val="0"/>
          <w:sz w:val="32"/>
          <w:szCs w:val="32"/>
          <w:highlight w:val="none"/>
          <w:u w:val="none"/>
          <w:lang w:val="en-US" w:eastAsia="zh-CN" w:bidi="ar-SA"/>
          <w14:textFill>
            <w14:solidFill>
              <w14:schemeClr w14:val="tx1"/>
            </w14:solidFill>
          </w14:textFill>
        </w:rPr>
        <w:t>实施情况，包括但不限于实施项目、规模、价格、服务量、金额等情况（医疗机构首次备案的除外）；</w:t>
      </w:r>
    </w:p>
    <w:p>
      <w:pPr>
        <w:spacing w:beforeLines="0" w:afterLines="0" w:line="600" w:lineRule="exact"/>
        <w:ind w:firstLine="640" w:firstLineChars="200"/>
        <w:jc w:val="both"/>
        <w:outlineLvl w:val="9"/>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仿宋_GB2312" w:cs="Nimbus Roman"/>
          <w:b w:val="0"/>
          <w:bCs w:val="0"/>
          <w:color w:val="000000" w:themeColor="text1"/>
          <w:kern w:val="2"/>
          <w:sz w:val="32"/>
          <w:szCs w:val="22"/>
          <w:highlight w:val="none"/>
          <w:u w:val="none"/>
          <w:lang w:val="en-US" w:eastAsia="zh-CN" w:bidi="ar-SA"/>
          <w14:textFill>
            <w14:solidFill>
              <w14:schemeClr w14:val="tx1"/>
            </w14:solidFill>
          </w14:textFill>
        </w:rPr>
        <w:t>4.</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对照本办法第二章要求的其他有关情况。</w:t>
      </w:r>
    </w:p>
    <w:p>
      <w:pPr>
        <w:spacing w:beforeLines="0" w:afterLines="0" w:line="600" w:lineRule="exact"/>
        <w:ind w:firstLine="640" w:firstLineChars="200"/>
        <w:jc w:val="both"/>
        <w:outlineLvl w:val="9"/>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pPr>
      <w:r>
        <w:rPr>
          <w:rFonts w:hint="eastAsia" w:ascii="Times New Roman" w:hAnsi="Times New Roman" w:eastAsia="仿宋_GB2312" w:cs="Nimbus Roman"/>
          <w:b w:val="0"/>
          <w:bCs w:val="0"/>
          <w:color w:val="000000" w:themeColor="text1"/>
          <w:kern w:val="2"/>
          <w:sz w:val="32"/>
          <w:szCs w:val="22"/>
          <w:highlight w:val="none"/>
          <w:u w:val="none"/>
          <w:lang w:val="en-US" w:eastAsia="zh-CN" w:bidi="ar-SA"/>
          <w14:textFill>
            <w14:solidFill>
              <w14:schemeClr w14:val="tx1"/>
            </w14:solidFill>
          </w14:textFill>
        </w:rPr>
        <w:t>（四）医疗机构</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财务年报、</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特需医疗服务管理的相关制度</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（包括但不限于医务人员出诊规定、</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价格公示和费用清单等相关</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规定）</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以及有关佐证材料。</w:t>
      </w:r>
    </w:p>
    <w:p>
      <w:pPr>
        <w:numPr>
          <w:ilvl w:val="-1"/>
          <w:numId w:val="0"/>
        </w:numPr>
        <w:spacing w:beforeLines="0" w:afterLines="0" w:line="600" w:lineRule="exact"/>
        <w:ind w:left="0" w:firstLine="640" w:firstLineChars="200"/>
        <w:jc w:val="both"/>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六</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特需服务项目和价格有调整</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的须重新</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履行</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程序，只涉及价格调整的，提供第十五条第（一）、（二）款和第（三）款第1项内容。</w:t>
      </w:r>
    </w:p>
    <w:p>
      <w:pPr>
        <w:numPr>
          <w:ilvl w:val="-1"/>
          <w:numId w:val="0"/>
        </w:num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七</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 xml:space="preserve">条 </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地级以上市医疗保障部门将本辖区年度特需服务项目和价格备案情况报省医疗保障部门</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p>
    <w:p>
      <w:pPr>
        <w:widowControl/>
        <w:numPr>
          <w:ilvl w:val="0"/>
          <w:numId w:val="0"/>
        </w:numPr>
        <w:spacing w:beforeLines="0" w:afterLines="0" w:line="600" w:lineRule="exact"/>
        <w:ind w:firstLine="640" w:firstLineChars="200"/>
        <w:jc w:val="both"/>
        <w:outlineLvl w:val="9"/>
        <w:rPr>
          <w:rFonts w:hint="default" w:ascii="方正小标宋简体" w:hAnsi="方正小标宋简体" w:eastAsia="方正小标宋简体" w:cs="方正小标宋简体"/>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第十</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八</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各地公布的《特需服务项目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和价格公示（备案）</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清单》项目名称和收费编码应根据省公布的医疗服务价格项目同步更新</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特需服务项目应设显著标识，在基本目录项目收费编码后加“T”字母予以区分</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。各地医保部门应及时做好特需服务项目编码申请和维护工作。</w:t>
      </w:r>
    </w:p>
    <w:p>
      <w:pPr>
        <w:numPr>
          <w:ilvl w:val="0"/>
          <w:numId w:val="0"/>
        </w:num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p>
    <w:p>
      <w:pPr>
        <w:numPr>
          <w:ilvl w:val="0"/>
          <w:numId w:val="2"/>
        </w:numPr>
        <w:spacing w:beforeLines="0" w:afterLines="0" w:line="600" w:lineRule="exact"/>
        <w:ind w:firstLine="0" w:firstLineChars="0"/>
        <w:jc w:val="center"/>
        <w:rPr>
          <w:rFonts w:hint="eastAsia" w:ascii="方正小标宋简体" w:hAnsi="方正小标宋简体" w:eastAsia="方正小标宋简体" w:cs="方正小标宋简体"/>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2"/>
          <w:szCs w:val="32"/>
          <w:highlight w:val="none"/>
          <w:u w:val="none"/>
          <w:lang w:val="en-US" w:eastAsia="zh-CN" w:bidi="ar-SA"/>
          <w14:textFill>
            <w14:solidFill>
              <w14:schemeClr w14:val="tx1"/>
            </w14:solidFill>
          </w14:textFill>
        </w:rPr>
        <w:t>指导监督</w:t>
      </w:r>
    </w:p>
    <w:p>
      <w:pPr>
        <w:widowControl/>
        <w:numPr>
          <w:ilvl w:val="-1"/>
          <w:numId w:val="0"/>
        </w:numPr>
        <w:spacing w:beforeLines="0" w:afterLines="0" w:line="600" w:lineRule="exact"/>
        <w:ind w:firstLine="0" w:firstLineChars="0"/>
        <w:jc w:val="center"/>
        <w:outlineLvl w:val="9"/>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pPr>
    </w:p>
    <w:p>
      <w:pPr>
        <w:widowControl/>
        <w:numPr>
          <w:ilvl w:val="-1"/>
          <w:numId w:val="0"/>
        </w:numPr>
        <w:spacing w:beforeLines="0" w:afterLines="0" w:line="600" w:lineRule="exact"/>
        <w:ind w:firstLine="640" w:firstLineChars="200"/>
        <w:jc w:val="both"/>
        <w:outlineLvl w:val="9"/>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 xml:space="preserve">第十九条 </w:t>
      </w:r>
      <w:r>
        <w:rPr>
          <w:rFonts w:hint="default" w:ascii="Times New Roman" w:hAnsi="Times New Roman" w:eastAsia="仿宋" w:cs="Nimbus Roman"/>
          <w:b w:val="0"/>
          <w:bCs w:val="0"/>
          <w:color w:val="000000" w:themeColor="text1"/>
          <w:kern w:val="0"/>
          <w:sz w:val="32"/>
          <w:szCs w:val="32"/>
          <w:highlight w:val="none"/>
          <w:u w:val="none"/>
          <w:lang w:val="en"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 w:eastAsia="zh-CN" w:bidi="ar-SA"/>
          <w14:textFill>
            <w14:solidFill>
              <w14:schemeClr w14:val="tx1"/>
            </w14:solidFill>
          </w14:textFill>
        </w:rPr>
        <w:t>公立医疗机构应</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严格按照国家和省有关规定，建立和完善相关管理制度、服务流程，加强对特需医疗服务的内部管理，</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确保</w:t>
      </w:r>
      <w:r>
        <w:rPr>
          <w:rFonts w:hint="default"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特需医疗服务活动</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有</w:t>
      </w:r>
      <w:r>
        <w:rPr>
          <w:rFonts w:hint="default"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留痕、可追溯</w:t>
      </w:r>
      <w:r>
        <w:rPr>
          <w:rFonts w:hint="eastAsia" w:ascii="Times New Roman" w:hAnsi="Times New Roman" w:eastAsia="仿宋_GB2312" w:cs="Nimbus Roman"/>
          <w:b w:val="0"/>
          <w:bCs w:val="0"/>
          <w:color w:val="000000" w:themeColor="text1"/>
          <w:sz w:val="32"/>
          <w:highlight w:val="none"/>
          <w:u w:val="none"/>
          <w:lang w:eastAsia="zh-CN"/>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每年3月底前</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向</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各地医保</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部门报送</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上一年度《（医疗机构XX年度）开展特需医疗服务情况的报告》，内容参照第十五条第（三）项第2、3、4点要求。</w:t>
      </w:r>
    </w:p>
    <w:p>
      <w:pPr>
        <w:widowControl/>
        <w:numPr>
          <w:ilvl w:val="-1"/>
          <w:numId w:val="0"/>
        </w:numPr>
        <w:spacing w:beforeLines="-2147483648" w:afterLines="-2147483648" w:line="240" w:lineRule="auto"/>
        <w:ind w:firstLine="640" w:firstLineChars="200"/>
        <w:jc w:val="left"/>
        <w:outlineLvl w:val="9"/>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二十</w:t>
      </w:r>
      <w:r>
        <w:rPr>
          <w:rFonts w:hint="default"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条</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 w:eastAsia="zh-CN" w:bidi="ar-SA"/>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各地医疗保障</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部门要</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切实履行全行业医疗服务价格管理职责，</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加强</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特需医疗服务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执行情况</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管理。开展特需医疗服务项目收入变化的监测，收入增加值从年度医疗服务价格调整总量中扣减；对于价格过高、投诉较多的特需服务项目，可开展价格和成本调查；适时组织专项督查检查，综合运用约谈、函询、提醒等手段进行监督，加强与有关部门的协调联动和综合监管。</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发现的</w:t>
      </w:r>
      <w:r>
        <w:rPr>
          <w:rFonts w:hint="default"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违法违规问题和线索移交相关部门查处</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w:t>
      </w:r>
    </w:p>
    <w:p>
      <w:pPr>
        <w:widowControl/>
        <w:numPr>
          <w:ilvl w:val="-1"/>
          <w:numId w:val="0"/>
        </w:numPr>
        <w:spacing w:beforeLines="-2147483648" w:afterLines="-2147483648" w:line="240" w:lineRule="auto"/>
        <w:ind w:firstLine="640" w:firstLineChars="200"/>
        <w:jc w:val="both"/>
        <w:outlineLvl w:val="9"/>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第二十一条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公立医疗机构擅自扩大特需医疗服务范围、</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强制</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提供特需医疗服务、单次服务同时收取基本和特需两项价格项目费用等不符</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合</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价格管理</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政策和本办法有关规定</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的，一经查实，</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由各地医疗保障部门责令其停止实施有关特需服务并</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整改</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，3个月内整改完毕，并视情况在适当范围内予以公布。其中医疗机构实行市场调节价的项目（含特需服务项目和试行期内新增项目）合计数量和总费用所占比例</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以及特需床位数比例</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等超出规定的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按照超出的项目数、合计费用数和床位数等相应所占的比例数值，</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在下年度开展的特需服务项目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价格、项目</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数、</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总</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费用</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床位数</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中，均按照同比例</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相应扣减，</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即同比降低其所有</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价格，同比</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减少其项目数量和</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总</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费用，将涉及项目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整改情况报送备案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，并重新在医疗机构官网上公示，</w:t>
      </w:r>
      <w:r>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完成整改的可继续开展相关特需服务。</w:t>
      </w:r>
    </w:p>
    <w:p>
      <w:pPr>
        <w:widowControl/>
        <w:numPr>
          <w:ilvl w:val="-1"/>
          <w:numId w:val="0"/>
        </w:numPr>
        <w:spacing w:beforeLines="-2147483648" w:afterLines="-2147483648" w:line="240" w:lineRule="auto"/>
        <w:ind w:firstLine="640" w:firstLineChars="200"/>
        <w:jc w:val="both"/>
        <w:outlineLvl w:val="9"/>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pPr>
    </w:p>
    <w:p>
      <w:pPr>
        <w:numPr>
          <w:ilvl w:val="0"/>
          <w:numId w:val="3"/>
        </w:numPr>
        <w:spacing w:beforeLines="0" w:afterLines="0" w:line="600" w:lineRule="exact"/>
        <w:jc w:val="center"/>
        <w:rPr>
          <w:rFonts w:hint="eastAsia" w:ascii="方正小标宋简体" w:hAnsi="方正小标宋简体" w:eastAsia="方正小标宋简体" w:cs="方正小标宋简体"/>
          <w:b w:val="0"/>
          <w:bCs w:val="0"/>
          <w:color w:val="000000" w:themeColor="text1"/>
          <w:kern w:val="0"/>
          <w:sz w:val="32"/>
          <w:szCs w:val="32"/>
          <w:highlight w:val="none"/>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kern w:val="0"/>
          <w:sz w:val="32"/>
          <w:szCs w:val="32"/>
          <w:highlight w:val="none"/>
          <w:u w:val="none"/>
          <w14:textFill>
            <w14:solidFill>
              <w14:schemeClr w14:val="tx1"/>
            </w14:solidFill>
          </w14:textFill>
        </w:rPr>
        <w:t>附则</w:t>
      </w:r>
    </w:p>
    <w:p>
      <w:pPr>
        <w:numPr>
          <w:ilvl w:val="-1"/>
          <w:numId w:val="0"/>
        </w:numPr>
        <w:spacing w:beforeLines="0" w:afterLines="0" w:line="600" w:lineRule="exact"/>
        <w:jc w:val="center"/>
        <w:rPr>
          <w:rFonts w:hint="default" w:ascii="Times New Roman" w:hAnsi="Times New Roman" w:eastAsia="黑体" w:cs="Nimbus Roman"/>
          <w:b w:val="0"/>
          <w:bCs w:val="0"/>
          <w:color w:val="000000" w:themeColor="text1"/>
          <w:kern w:val="0"/>
          <w:sz w:val="32"/>
          <w:szCs w:val="32"/>
          <w:highlight w:val="none"/>
          <w:u w:val="none"/>
          <w14:textFill>
            <w14:solidFill>
              <w14:schemeClr w14:val="tx1"/>
            </w14:solidFill>
          </w14:textFill>
        </w:rPr>
      </w:pPr>
    </w:p>
    <w:p>
      <w:pPr>
        <w:keepNext w:val="0"/>
        <w:keepLines w:val="0"/>
        <w:widowControl/>
        <w:suppressLineNumbers w:val="0"/>
        <w:ind w:firstLine="640" w:firstLineChars="200"/>
        <w:jc w:val="both"/>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第二十</w:t>
      </w:r>
      <w:r>
        <w:rPr>
          <w:rFonts w:hint="eastAsia"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二</w:t>
      </w:r>
      <w:r>
        <w:rPr>
          <w:rFonts w:hint="eastAsia" w:ascii="Times New Roman" w:hAnsi="Times New Roman" w:eastAsia="黑体" w:cs="Nimbus Roman"/>
          <w:b w:val="0"/>
          <w:bCs w:val="0"/>
          <w:color w:val="000000" w:themeColor="text1"/>
          <w:kern w:val="0"/>
          <w:sz w:val="32"/>
          <w:szCs w:val="32"/>
          <w:highlight w:val="none"/>
          <w:u w:val="none"/>
          <w:lang w:eastAsia="zh-CN"/>
          <w14:textFill>
            <w14:solidFill>
              <w14:schemeClr w14:val="tx1"/>
            </w14:solidFill>
          </w14:textFill>
        </w:rPr>
        <w:t>条</w:t>
      </w:r>
      <w:r>
        <w:rPr>
          <w:rFonts w:hint="eastAsia"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地级以上市医保部门可根据当地实际情况，依据本暂行办法制定实施细则，具体组织开展特需服务项目和价格管理工作。</w:t>
      </w:r>
    </w:p>
    <w:p>
      <w:pPr>
        <w:keepNext w:val="0"/>
        <w:keepLines w:val="0"/>
        <w:widowControl/>
        <w:suppressLineNumbers w:val="0"/>
        <w:ind w:firstLine="640" w:firstLineChars="200"/>
        <w:jc w:val="both"/>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pPr>
      <w:r>
        <w:rPr>
          <w:rFonts w:hint="eastAsia" w:ascii="Times New Roman" w:hAnsi="Times New Roman" w:eastAsia="黑体" w:cs="Nimbus Roman"/>
          <w:b w:val="0"/>
          <w:bCs w:val="0"/>
          <w:color w:val="000000" w:themeColor="text1"/>
          <w:kern w:val="0"/>
          <w:sz w:val="32"/>
          <w:szCs w:val="32"/>
          <w:highlight w:val="none"/>
          <w:u w:val="none"/>
          <w:lang w:val="en-US" w:eastAsia="zh-CN" w:bidi="ar-SA"/>
          <w14:textFill>
            <w14:solidFill>
              <w14:schemeClr w14:val="tx1"/>
            </w14:solidFill>
          </w14:textFill>
        </w:rPr>
        <w:t>第二十三条</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 xml:space="preserve">  非营利性非公立定点医疗机构可参照本暂行办法执行。</w:t>
      </w:r>
    </w:p>
    <w:p>
      <w:pPr>
        <w:spacing w:beforeLines="0" w:afterLines="0" w:line="600" w:lineRule="exact"/>
        <w:ind w:firstLine="640" w:firstLineChars="200"/>
        <w:jc w:val="both"/>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pPr>
      <w:r>
        <w:rPr>
          <w:rFonts w:hint="default"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第</w:t>
      </w:r>
      <w:r>
        <w:rPr>
          <w:rFonts w:hint="eastAsia"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二十四</w:t>
      </w:r>
      <w:r>
        <w:rPr>
          <w:rFonts w:hint="default" w:ascii="Times New Roman" w:hAnsi="Times New Roman" w:eastAsia="黑体" w:cs="Nimbus Roman"/>
          <w:b w:val="0"/>
          <w:bCs w:val="0"/>
          <w:color w:val="000000" w:themeColor="text1"/>
          <w:kern w:val="0"/>
          <w:sz w:val="32"/>
          <w:szCs w:val="32"/>
          <w:highlight w:val="none"/>
          <w:u w:val="none"/>
          <w:lang w:val="en-US" w:eastAsia="zh-CN"/>
          <w14:textFill>
            <w14:solidFill>
              <w14:schemeClr w14:val="tx1"/>
            </w14:solidFill>
          </w14:textFill>
        </w:rPr>
        <w:t>条</w:t>
      </w:r>
      <w:r>
        <w:rPr>
          <w:rFonts w:hint="default" w:ascii="Times New Roman" w:hAnsi="Times New Roman" w:eastAsia="黑体" w:cs="Nimbus Roman"/>
          <w:b w:val="0"/>
          <w:bCs w:val="0"/>
          <w:color w:val="000000" w:themeColor="text1"/>
          <w:kern w:val="0"/>
          <w:sz w:val="32"/>
          <w:szCs w:val="32"/>
          <w:highlight w:val="none"/>
          <w:u w:val="none"/>
          <w:lang w:val="en" w:eastAsia="zh-CN"/>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本办法自</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2023年</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月</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日</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起</w:t>
      </w:r>
      <w:r>
        <w:rPr>
          <w:rFonts w:hint="default"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t>实行</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，有效期</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3</w:t>
      </w:r>
      <w:r>
        <w:rPr>
          <w:rFonts w:hint="default" w:ascii="Times New Roman" w:hAnsi="Times New Roman" w:eastAsia="仿宋" w:cs="Nimbus Roman"/>
          <w:b w:val="0"/>
          <w:bCs w:val="0"/>
          <w:color w:val="000000" w:themeColor="text1"/>
          <w:kern w:val="0"/>
          <w:sz w:val="32"/>
          <w:szCs w:val="32"/>
          <w:highlight w:val="none"/>
          <w:u w:val="none"/>
          <w14:textFill>
            <w14:solidFill>
              <w14:schemeClr w14:val="tx1"/>
            </w14:solidFill>
          </w14:textFill>
        </w:rPr>
        <w:t>年，由广东省医疗保障局负责解释。</w:t>
      </w:r>
    </w:p>
    <w:p>
      <w:pPr>
        <w:numPr>
          <w:ilvl w:val="0"/>
          <w:numId w:val="0"/>
        </w:numPr>
        <w:spacing w:beforeLines="0" w:afterLines="0" w:line="600" w:lineRule="exact"/>
        <w:ind w:firstLine="0" w:firstLineChars="0"/>
        <w:jc w:val="both"/>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pPr>
    </w:p>
    <w:p>
      <w:pPr>
        <w:pStyle w:val="6"/>
        <w:keepNext w:val="0"/>
        <w:keepLines w:val="0"/>
        <w:widowControl/>
        <w:suppressLineNumbers w:val="0"/>
        <w:spacing w:before="0" w:beforeAutospacing="0" w:after="0" w:afterAutospacing="0" w:line="600" w:lineRule="exact"/>
        <w:ind w:left="1598" w:leftChars="304" w:right="0" w:hanging="960" w:hangingChars="300"/>
        <w:rPr>
          <w:rFonts w:hint="default" w:ascii="Times New Roman" w:hAnsi="Times New Roman" w:eastAsia="仿宋" w:cs="Nimbus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附件：</w:t>
      </w: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1</w:t>
      </w:r>
      <w:r>
        <w:rPr>
          <w:rFonts w:hint="eastAsia" w:ascii="Times New Roman" w:hAnsi="Times New Roman" w:eastAsia="仿宋" w:cs="Nimbus Roman"/>
          <w:b w:val="0"/>
          <w:bCs w:val="0"/>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（医疗机构）</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和价格公示（</w:t>
      </w:r>
      <w:r>
        <w:rPr>
          <w:rFonts w:hint="default"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备案</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）清单</w:t>
      </w:r>
    </w:p>
    <w:p>
      <w:pPr>
        <w:pStyle w:val="6"/>
        <w:widowControl/>
        <w:ind w:firstLine="1600" w:firstLineChars="500"/>
        <w:rPr>
          <w:rFonts w:hint="eastAsia" w:ascii="Times New Roman" w:hAnsi="Times New Roman" w:eastAsia="仿宋" w:cs="Nimbus Roman"/>
          <w:b w:val="0"/>
          <w:bCs w:val="0"/>
          <w:color w:val="000000" w:themeColor="text1"/>
          <w:kern w:val="0"/>
          <w:sz w:val="32"/>
          <w:szCs w:val="32"/>
          <w:highlight w:val="none"/>
          <w:u w:val="none"/>
          <w:lang w:eastAsia="zh-CN"/>
          <w14:textFill>
            <w14:solidFill>
              <w14:schemeClr w14:val="tx1"/>
            </w14:solidFill>
          </w14:textFill>
        </w:rPr>
      </w:pPr>
      <w:r>
        <w:rPr>
          <w:rFonts w:hint="eastAsia" w:ascii="Times New Roman" w:hAnsi="Times New Roman" w:eastAsia="仿宋" w:cs="Nimbus Roman"/>
          <w:b w:val="0"/>
          <w:bCs w:val="0"/>
          <w:color w:val="000000" w:themeColor="text1"/>
          <w:kern w:val="0"/>
          <w:sz w:val="32"/>
          <w:szCs w:val="32"/>
          <w:highlight w:val="none"/>
          <w:u w:val="none"/>
          <w:lang w:val="en-US" w:eastAsia="zh-CN"/>
          <w14:textFill>
            <w14:solidFill>
              <w14:schemeClr w14:val="tx1"/>
            </w14:solidFill>
          </w14:textFill>
        </w:rPr>
        <w:t>2.</w:t>
      </w:r>
      <w:r>
        <w:rPr>
          <w:rFonts w:hint="eastAsia" w:ascii="Times New Roman" w:hAnsi="Times New Roman" w:eastAsia="仿宋" w:cs="Nimbus Roman"/>
          <w:b w:val="0"/>
          <w:bCs w:val="0"/>
          <w:color w:val="000000" w:themeColor="text1"/>
          <w:kern w:val="0"/>
          <w:sz w:val="32"/>
          <w:szCs w:val="32"/>
          <w:highlight w:val="none"/>
          <w:u w:val="none"/>
          <w:lang w:val="en-US" w:eastAsia="zh-CN" w:bidi="ar-SA"/>
          <w14:textFill>
            <w14:solidFill>
              <w14:schemeClr w14:val="tx1"/>
            </w14:solidFill>
          </w14:textFill>
        </w:rPr>
        <w:t>特需服务项目价格测算表</w:t>
      </w: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ED9F9"/>
    <w:multiLevelType w:val="singleLevel"/>
    <w:tmpl w:val="D77ED9F9"/>
    <w:lvl w:ilvl="0" w:tentative="0">
      <w:start w:val="5"/>
      <w:numFmt w:val="chineseCounting"/>
      <w:suff w:val="space"/>
      <w:lvlText w:val="第%1章"/>
      <w:lvlJc w:val="left"/>
      <w:rPr>
        <w:rFonts w:hint="eastAsia"/>
      </w:rPr>
    </w:lvl>
  </w:abstractNum>
  <w:abstractNum w:abstractNumId="1">
    <w:nsid w:val="F7FE2946"/>
    <w:multiLevelType w:val="singleLevel"/>
    <w:tmpl w:val="F7FE2946"/>
    <w:lvl w:ilvl="0" w:tentative="0">
      <w:start w:val="6"/>
      <w:numFmt w:val="chineseCounting"/>
      <w:suff w:val="space"/>
      <w:lvlText w:val="第%1章"/>
      <w:lvlJc w:val="left"/>
      <w:rPr>
        <w:rFonts w:hint="eastAsia"/>
      </w:rPr>
    </w:lvl>
  </w:abstractNum>
  <w:abstractNum w:abstractNumId="2">
    <w:nsid w:val="FBFFD9BF"/>
    <w:multiLevelType w:val="singleLevel"/>
    <w:tmpl w:val="FBFFD9BF"/>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Y4ZWVmNDMwZmY3ZjdmN2U0M2NiODIzMzhhMzAifQ=="/>
  </w:docVars>
  <w:rsids>
    <w:rsidRoot w:val="008E0414"/>
    <w:rsid w:val="000520A7"/>
    <w:rsid w:val="00060EAF"/>
    <w:rsid w:val="000E01B6"/>
    <w:rsid w:val="00107673"/>
    <w:rsid w:val="001407B9"/>
    <w:rsid w:val="00153DB9"/>
    <w:rsid w:val="001C3F3B"/>
    <w:rsid w:val="002A10D7"/>
    <w:rsid w:val="002B147F"/>
    <w:rsid w:val="002B4E44"/>
    <w:rsid w:val="002D2C91"/>
    <w:rsid w:val="00374DE7"/>
    <w:rsid w:val="00385154"/>
    <w:rsid w:val="003F2EAB"/>
    <w:rsid w:val="004A2DD9"/>
    <w:rsid w:val="004F3F81"/>
    <w:rsid w:val="005A2F6B"/>
    <w:rsid w:val="005E07E2"/>
    <w:rsid w:val="00611BF8"/>
    <w:rsid w:val="006848D4"/>
    <w:rsid w:val="006F672D"/>
    <w:rsid w:val="00701A84"/>
    <w:rsid w:val="0070639B"/>
    <w:rsid w:val="00725197"/>
    <w:rsid w:val="007311B8"/>
    <w:rsid w:val="007942D7"/>
    <w:rsid w:val="007D53E3"/>
    <w:rsid w:val="00814CF7"/>
    <w:rsid w:val="00830B66"/>
    <w:rsid w:val="00893FBD"/>
    <w:rsid w:val="008E0414"/>
    <w:rsid w:val="008E48DE"/>
    <w:rsid w:val="00916A61"/>
    <w:rsid w:val="00917FF5"/>
    <w:rsid w:val="009C6DAA"/>
    <w:rsid w:val="009E2760"/>
    <w:rsid w:val="00A00829"/>
    <w:rsid w:val="00A50D46"/>
    <w:rsid w:val="00A5585A"/>
    <w:rsid w:val="00A847CA"/>
    <w:rsid w:val="00AD66F7"/>
    <w:rsid w:val="00AD7B39"/>
    <w:rsid w:val="00AF240E"/>
    <w:rsid w:val="00B576A8"/>
    <w:rsid w:val="00B75044"/>
    <w:rsid w:val="00BB0FCA"/>
    <w:rsid w:val="00BB6A87"/>
    <w:rsid w:val="00BC3B5D"/>
    <w:rsid w:val="00BD4197"/>
    <w:rsid w:val="00BE187C"/>
    <w:rsid w:val="00BF629E"/>
    <w:rsid w:val="00C6523F"/>
    <w:rsid w:val="00C70C60"/>
    <w:rsid w:val="00C94DE4"/>
    <w:rsid w:val="00D14E90"/>
    <w:rsid w:val="00D2321E"/>
    <w:rsid w:val="00D7769A"/>
    <w:rsid w:val="00D832FB"/>
    <w:rsid w:val="00D85D29"/>
    <w:rsid w:val="00DB7DF6"/>
    <w:rsid w:val="00E71E5F"/>
    <w:rsid w:val="00E80C61"/>
    <w:rsid w:val="00E80E13"/>
    <w:rsid w:val="00E92E34"/>
    <w:rsid w:val="00EB7901"/>
    <w:rsid w:val="00ED3C1F"/>
    <w:rsid w:val="00ED65F6"/>
    <w:rsid w:val="00F61C2E"/>
    <w:rsid w:val="00F87008"/>
    <w:rsid w:val="00FA3C7B"/>
    <w:rsid w:val="00FB771B"/>
    <w:rsid w:val="00FE05E8"/>
    <w:rsid w:val="015B110C"/>
    <w:rsid w:val="01783EBE"/>
    <w:rsid w:val="01CD0E3F"/>
    <w:rsid w:val="029D6265"/>
    <w:rsid w:val="02E070C5"/>
    <w:rsid w:val="02EE1766"/>
    <w:rsid w:val="03061C92"/>
    <w:rsid w:val="03284CA3"/>
    <w:rsid w:val="0330130F"/>
    <w:rsid w:val="040B3950"/>
    <w:rsid w:val="04AA0360"/>
    <w:rsid w:val="052A0AB7"/>
    <w:rsid w:val="05B57E53"/>
    <w:rsid w:val="05D13A66"/>
    <w:rsid w:val="069C2764"/>
    <w:rsid w:val="06DB57CD"/>
    <w:rsid w:val="07097775"/>
    <w:rsid w:val="071F2B16"/>
    <w:rsid w:val="07342E6B"/>
    <w:rsid w:val="07696A4A"/>
    <w:rsid w:val="076B467E"/>
    <w:rsid w:val="07DFEA3B"/>
    <w:rsid w:val="07F40D05"/>
    <w:rsid w:val="08017406"/>
    <w:rsid w:val="08065580"/>
    <w:rsid w:val="082D266E"/>
    <w:rsid w:val="088D7D2E"/>
    <w:rsid w:val="08BB40AF"/>
    <w:rsid w:val="090D3910"/>
    <w:rsid w:val="09B32754"/>
    <w:rsid w:val="09BB6E89"/>
    <w:rsid w:val="09D648E4"/>
    <w:rsid w:val="0A4F7761"/>
    <w:rsid w:val="0A6121E6"/>
    <w:rsid w:val="0A636748"/>
    <w:rsid w:val="0AC16BE2"/>
    <w:rsid w:val="0B46052F"/>
    <w:rsid w:val="0BB31703"/>
    <w:rsid w:val="0BDF212C"/>
    <w:rsid w:val="0C9C0FE5"/>
    <w:rsid w:val="0CBF653C"/>
    <w:rsid w:val="0CE854B3"/>
    <w:rsid w:val="0CEB520F"/>
    <w:rsid w:val="0CEE4203"/>
    <w:rsid w:val="0D4E35E3"/>
    <w:rsid w:val="0D5D0F5F"/>
    <w:rsid w:val="0D5E2469"/>
    <w:rsid w:val="0D651A0C"/>
    <w:rsid w:val="0DA13A3A"/>
    <w:rsid w:val="0DEF73DD"/>
    <w:rsid w:val="0E572E64"/>
    <w:rsid w:val="0ED1693D"/>
    <w:rsid w:val="0F7E13CC"/>
    <w:rsid w:val="0FA47B58"/>
    <w:rsid w:val="0FD56BBF"/>
    <w:rsid w:val="0FE1424F"/>
    <w:rsid w:val="102704C0"/>
    <w:rsid w:val="105B4099"/>
    <w:rsid w:val="1061739E"/>
    <w:rsid w:val="107E75CA"/>
    <w:rsid w:val="10AE1A4E"/>
    <w:rsid w:val="11616685"/>
    <w:rsid w:val="117D1354"/>
    <w:rsid w:val="11E90FC8"/>
    <w:rsid w:val="11F51816"/>
    <w:rsid w:val="123F4201"/>
    <w:rsid w:val="1282243F"/>
    <w:rsid w:val="12B928D9"/>
    <w:rsid w:val="13501E79"/>
    <w:rsid w:val="137C6AD7"/>
    <w:rsid w:val="139341A3"/>
    <w:rsid w:val="13F7110C"/>
    <w:rsid w:val="14FE1436"/>
    <w:rsid w:val="15253E18"/>
    <w:rsid w:val="15827D0F"/>
    <w:rsid w:val="159E7854"/>
    <w:rsid w:val="15C355FF"/>
    <w:rsid w:val="171B5ED0"/>
    <w:rsid w:val="17A917E0"/>
    <w:rsid w:val="17FA23BC"/>
    <w:rsid w:val="18671D78"/>
    <w:rsid w:val="18F01015"/>
    <w:rsid w:val="190F6258"/>
    <w:rsid w:val="192836AD"/>
    <w:rsid w:val="193F7A9A"/>
    <w:rsid w:val="19C24618"/>
    <w:rsid w:val="19F5A7A6"/>
    <w:rsid w:val="1A3C303C"/>
    <w:rsid w:val="1A562F0E"/>
    <w:rsid w:val="1A7B06D2"/>
    <w:rsid w:val="1A99250F"/>
    <w:rsid w:val="1AF50AB1"/>
    <w:rsid w:val="1B1C3F36"/>
    <w:rsid w:val="1B270790"/>
    <w:rsid w:val="1B4B660F"/>
    <w:rsid w:val="1B8320B1"/>
    <w:rsid w:val="1BE848FB"/>
    <w:rsid w:val="1C2C1B85"/>
    <w:rsid w:val="1C3724EC"/>
    <w:rsid w:val="1C4E0D6A"/>
    <w:rsid w:val="1C6A027B"/>
    <w:rsid w:val="1CC1415E"/>
    <w:rsid w:val="1CCB0086"/>
    <w:rsid w:val="1D043562"/>
    <w:rsid w:val="1D057FF3"/>
    <w:rsid w:val="1DDF46EA"/>
    <w:rsid w:val="1DFF47B7"/>
    <w:rsid w:val="1E6F3994"/>
    <w:rsid w:val="1E7362BA"/>
    <w:rsid w:val="1E7F010E"/>
    <w:rsid w:val="1EA35103"/>
    <w:rsid w:val="1EC91178"/>
    <w:rsid w:val="1EDE369E"/>
    <w:rsid w:val="1EE47F71"/>
    <w:rsid w:val="1EE83567"/>
    <w:rsid w:val="1F032F9B"/>
    <w:rsid w:val="1F400549"/>
    <w:rsid w:val="1F872E0E"/>
    <w:rsid w:val="1FD25948"/>
    <w:rsid w:val="1FE62218"/>
    <w:rsid w:val="1FEF23CD"/>
    <w:rsid w:val="1FF34BAF"/>
    <w:rsid w:val="1FFB75B5"/>
    <w:rsid w:val="20000F1E"/>
    <w:rsid w:val="20644CB5"/>
    <w:rsid w:val="20821A87"/>
    <w:rsid w:val="20883B50"/>
    <w:rsid w:val="209C5E97"/>
    <w:rsid w:val="20D03B53"/>
    <w:rsid w:val="20DD5499"/>
    <w:rsid w:val="20F451E7"/>
    <w:rsid w:val="212F0E90"/>
    <w:rsid w:val="215B6015"/>
    <w:rsid w:val="22517E96"/>
    <w:rsid w:val="22B049D5"/>
    <w:rsid w:val="22FC241A"/>
    <w:rsid w:val="232E24D7"/>
    <w:rsid w:val="2336658B"/>
    <w:rsid w:val="240D5035"/>
    <w:rsid w:val="241C1433"/>
    <w:rsid w:val="242B1941"/>
    <w:rsid w:val="24336563"/>
    <w:rsid w:val="24393EFF"/>
    <w:rsid w:val="244A1834"/>
    <w:rsid w:val="2487191D"/>
    <w:rsid w:val="24A62BB4"/>
    <w:rsid w:val="24DE3032"/>
    <w:rsid w:val="24E43B43"/>
    <w:rsid w:val="2538570C"/>
    <w:rsid w:val="25A06B4F"/>
    <w:rsid w:val="264A53A2"/>
    <w:rsid w:val="26706597"/>
    <w:rsid w:val="26B81FE6"/>
    <w:rsid w:val="26EFE6F6"/>
    <w:rsid w:val="2701643D"/>
    <w:rsid w:val="272C3028"/>
    <w:rsid w:val="275B12FD"/>
    <w:rsid w:val="27AC7620"/>
    <w:rsid w:val="27AF4A3A"/>
    <w:rsid w:val="27F46FBD"/>
    <w:rsid w:val="28032BDB"/>
    <w:rsid w:val="28180C8B"/>
    <w:rsid w:val="28CFEC77"/>
    <w:rsid w:val="28D70B46"/>
    <w:rsid w:val="290D7780"/>
    <w:rsid w:val="295029F3"/>
    <w:rsid w:val="2A210639"/>
    <w:rsid w:val="2B8735E2"/>
    <w:rsid w:val="2BBD6E45"/>
    <w:rsid w:val="2BD23157"/>
    <w:rsid w:val="2CA6182F"/>
    <w:rsid w:val="2CD07672"/>
    <w:rsid w:val="2D5369F0"/>
    <w:rsid w:val="2D656FA1"/>
    <w:rsid w:val="2D8074D7"/>
    <w:rsid w:val="2D855DB6"/>
    <w:rsid w:val="2D8E754E"/>
    <w:rsid w:val="2DB075BB"/>
    <w:rsid w:val="2DEE2BBA"/>
    <w:rsid w:val="2E0B0C4E"/>
    <w:rsid w:val="2E534ACF"/>
    <w:rsid w:val="2EE046A0"/>
    <w:rsid w:val="2F6116E9"/>
    <w:rsid w:val="2F652621"/>
    <w:rsid w:val="2FCE3593"/>
    <w:rsid w:val="2FEF8EBE"/>
    <w:rsid w:val="302303C6"/>
    <w:rsid w:val="30CA1548"/>
    <w:rsid w:val="311E4B25"/>
    <w:rsid w:val="31305BED"/>
    <w:rsid w:val="313179E5"/>
    <w:rsid w:val="3133317F"/>
    <w:rsid w:val="31455526"/>
    <w:rsid w:val="314910F0"/>
    <w:rsid w:val="316537D7"/>
    <w:rsid w:val="316C702C"/>
    <w:rsid w:val="31893681"/>
    <w:rsid w:val="3221539A"/>
    <w:rsid w:val="327E5F3A"/>
    <w:rsid w:val="337A5AED"/>
    <w:rsid w:val="337B6437"/>
    <w:rsid w:val="33D046E3"/>
    <w:rsid w:val="33DB6926"/>
    <w:rsid w:val="33E32265"/>
    <w:rsid w:val="33F73242"/>
    <w:rsid w:val="33FBF0FD"/>
    <w:rsid w:val="34314D76"/>
    <w:rsid w:val="345B7894"/>
    <w:rsid w:val="347B303A"/>
    <w:rsid w:val="349941BD"/>
    <w:rsid w:val="34D86762"/>
    <w:rsid w:val="34E529E9"/>
    <w:rsid w:val="356162E5"/>
    <w:rsid w:val="3568669C"/>
    <w:rsid w:val="35C07CC5"/>
    <w:rsid w:val="362C4859"/>
    <w:rsid w:val="3646537F"/>
    <w:rsid w:val="364E5D40"/>
    <w:rsid w:val="3654499D"/>
    <w:rsid w:val="36A946C5"/>
    <w:rsid w:val="36BBB918"/>
    <w:rsid w:val="36CE2207"/>
    <w:rsid w:val="36FC4F8A"/>
    <w:rsid w:val="3747388E"/>
    <w:rsid w:val="3763167A"/>
    <w:rsid w:val="37B3404F"/>
    <w:rsid w:val="37B7C765"/>
    <w:rsid w:val="37BE0851"/>
    <w:rsid w:val="37C5264D"/>
    <w:rsid w:val="37FA542F"/>
    <w:rsid w:val="3800502B"/>
    <w:rsid w:val="382B52C9"/>
    <w:rsid w:val="384A244C"/>
    <w:rsid w:val="38CA01EF"/>
    <w:rsid w:val="38DB631B"/>
    <w:rsid w:val="38F83153"/>
    <w:rsid w:val="391E5C1F"/>
    <w:rsid w:val="398308ED"/>
    <w:rsid w:val="3A16285A"/>
    <w:rsid w:val="3A1D1563"/>
    <w:rsid w:val="3AF90367"/>
    <w:rsid w:val="3B415E6E"/>
    <w:rsid w:val="3BA012A1"/>
    <w:rsid w:val="3C2077FA"/>
    <w:rsid w:val="3C38249A"/>
    <w:rsid w:val="3C972E5F"/>
    <w:rsid w:val="3CBE139B"/>
    <w:rsid w:val="3CCC34E0"/>
    <w:rsid w:val="3CFB340B"/>
    <w:rsid w:val="3D031E2F"/>
    <w:rsid w:val="3DC807B7"/>
    <w:rsid w:val="3DEE0470"/>
    <w:rsid w:val="3DF21866"/>
    <w:rsid w:val="3E0A0519"/>
    <w:rsid w:val="3E1D41F9"/>
    <w:rsid w:val="3E551ABF"/>
    <w:rsid w:val="3E5D1499"/>
    <w:rsid w:val="3E7F1491"/>
    <w:rsid w:val="3E9F57FF"/>
    <w:rsid w:val="3ED55862"/>
    <w:rsid w:val="3EDEBA39"/>
    <w:rsid w:val="3EE17509"/>
    <w:rsid w:val="3EE7849B"/>
    <w:rsid w:val="3F47531B"/>
    <w:rsid w:val="3F5C0E65"/>
    <w:rsid w:val="3F673DF6"/>
    <w:rsid w:val="3F6DC8FF"/>
    <w:rsid w:val="3F7E3C7E"/>
    <w:rsid w:val="3F97D65F"/>
    <w:rsid w:val="3F9811D0"/>
    <w:rsid w:val="3FAAEF51"/>
    <w:rsid w:val="3FB1A832"/>
    <w:rsid w:val="3FBC50AB"/>
    <w:rsid w:val="3FDF0B75"/>
    <w:rsid w:val="3FDFE917"/>
    <w:rsid w:val="3FFAEF04"/>
    <w:rsid w:val="3FFD8A79"/>
    <w:rsid w:val="403C0087"/>
    <w:rsid w:val="40EE099D"/>
    <w:rsid w:val="410C6AB9"/>
    <w:rsid w:val="41123BB2"/>
    <w:rsid w:val="41132C3A"/>
    <w:rsid w:val="41C62004"/>
    <w:rsid w:val="41DB436F"/>
    <w:rsid w:val="41E12475"/>
    <w:rsid w:val="4287302E"/>
    <w:rsid w:val="42887BFF"/>
    <w:rsid w:val="429917CA"/>
    <w:rsid w:val="43002B09"/>
    <w:rsid w:val="43206AEF"/>
    <w:rsid w:val="433B38D6"/>
    <w:rsid w:val="43515A2F"/>
    <w:rsid w:val="43D62006"/>
    <w:rsid w:val="440F48C1"/>
    <w:rsid w:val="44995A05"/>
    <w:rsid w:val="44D011F8"/>
    <w:rsid w:val="44EA35B2"/>
    <w:rsid w:val="44EB4EFC"/>
    <w:rsid w:val="451C1F71"/>
    <w:rsid w:val="4598029A"/>
    <w:rsid w:val="45AF7EC9"/>
    <w:rsid w:val="45F82FDC"/>
    <w:rsid w:val="460C26DD"/>
    <w:rsid w:val="469A6BBD"/>
    <w:rsid w:val="47BB1518"/>
    <w:rsid w:val="47CC58C3"/>
    <w:rsid w:val="47E43E67"/>
    <w:rsid w:val="47FF4F2A"/>
    <w:rsid w:val="4831431E"/>
    <w:rsid w:val="48775FDA"/>
    <w:rsid w:val="48C1304F"/>
    <w:rsid w:val="48D62D93"/>
    <w:rsid w:val="49044322"/>
    <w:rsid w:val="492E785E"/>
    <w:rsid w:val="49433F6F"/>
    <w:rsid w:val="49B2201F"/>
    <w:rsid w:val="4A19523B"/>
    <w:rsid w:val="4A5D25EE"/>
    <w:rsid w:val="4A770569"/>
    <w:rsid w:val="4A9507F7"/>
    <w:rsid w:val="4ACD9B5E"/>
    <w:rsid w:val="4AFD2780"/>
    <w:rsid w:val="4B1F94A4"/>
    <w:rsid w:val="4B4D1DB4"/>
    <w:rsid w:val="4B6A1E52"/>
    <w:rsid w:val="4B6C6AE2"/>
    <w:rsid w:val="4B794EE0"/>
    <w:rsid w:val="4BD8550F"/>
    <w:rsid w:val="4BF7A530"/>
    <w:rsid w:val="4BFC0F0C"/>
    <w:rsid w:val="4C3348A8"/>
    <w:rsid w:val="4C351458"/>
    <w:rsid w:val="4C486830"/>
    <w:rsid w:val="4C7B48D3"/>
    <w:rsid w:val="4CB53A65"/>
    <w:rsid w:val="4CEB4551"/>
    <w:rsid w:val="4CFE1DB7"/>
    <w:rsid w:val="4CFE6D65"/>
    <w:rsid w:val="4D4B557E"/>
    <w:rsid w:val="4D7B0BC0"/>
    <w:rsid w:val="4D8001E3"/>
    <w:rsid w:val="4DACCC66"/>
    <w:rsid w:val="4DC439D2"/>
    <w:rsid w:val="4DD43EEA"/>
    <w:rsid w:val="4DE70E12"/>
    <w:rsid w:val="4DF56B7A"/>
    <w:rsid w:val="4DF936F8"/>
    <w:rsid w:val="4E1C202A"/>
    <w:rsid w:val="4E2E3BE1"/>
    <w:rsid w:val="4E3D016E"/>
    <w:rsid w:val="4E5419AA"/>
    <w:rsid w:val="4F4D06A7"/>
    <w:rsid w:val="4F6FC330"/>
    <w:rsid w:val="4F8A68BC"/>
    <w:rsid w:val="4F970ACF"/>
    <w:rsid w:val="4FA67BC4"/>
    <w:rsid w:val="4FAB4D03"/>
    <w:rsid w:val="500223CE"/>
    <w:rsid w:val="500B6229"/>
    <w:rsid w:val="5076366F"/>
    <w:rsid w:val="509A4341"/>
    <w:rsid w:val="50A46D89"/>
    <w:rsid w:val="51AF6550"/>
    <w:rsid w:val="51DD4498"/>
    <w:rsid w:val="52975F06"/>
    <w:rsid w:val="52C47B18"/>
    <w:rsid w:val="5332569B"/>
    <w:rsid w:val="535D593D"/>
    <w:rsid w:val="535DC077"/>
    <w:rsid w:val="53724653"/>
    <w:rsid w:val="53772346"/>
    <w:rsid w:val="538F4771"/>
    <w:rsid w:val="53D02200"/>
    <w:rsid w:val="53DFBAB3"/>
    <w:rsid w:val="54040192"/>
    <w:rsid w:val="543E05DD"/>
    <w:rsid w:val="5443406D"/>
    <w:rsid w:val="544A6249"/>
    <w:rsid w:val="545E4EC7"/>
    <w:rsid w:val="54E062ED"/>
    <w:rsid w:val="55361406"/>
    <w:rsid w:val="55462FD8"/>
    <w:rsid w:val="556F3D28"/>
    <w:rsid w:val="55E3746D"/>
    <w:rsid w:val="561D2D01"/>
    <w:rsid w:val="564B6289"/>
    <w:rsid w:val="56CA2D0A"/>
    <w:rsid w:val="56D45A0F"/>
    <w:rsid w:val="570D1831"/>
    <w:rsid w:val="573D3A7D"/>
    <w:rsid w:val="573F68E4"/>
    <w:rsid w:val="57577ECC"/>
    <w:rsid w:val="57DB1DED"/>
    <w:rsid w:val="57FF0400"/>
    <w:rsid w:val="58C36F23"/>
    <w:rsid w:val="597BBF52"/>
    <w:rsid w:val="599D75F6"/>
    <w:rsid w:val="59E81F47"/>
    <w:rsid w:val="59E83B08"/>
    <w:rsid w:val="5A457A25"/>
    <w:rsid w:val="5A5E525B"/>
    <w:rsid w:val="5A6728D5"/>
    <w:rsid w:val="5A699692"/>
    <w:rsid w:val="5AAB656F"/>
    <w:rsid w:val="5ABC513D"/>
    <w:rsid w:val="5AC85001"/>
    <w:rsid w:val="5B2523F0"/>
    <w:rsid w:val="5BE1DE1F"/>
    <w:rsid w:val="5BED5A47"/>
    <w:rsid w:val="5BF64EDA"/>
    <w:rsid w:val="5C201547"/>
    <w:rsid w:val="5C254725"/>
    <w:rsid w:val="5C564C57"/>
    <w:rsid w:val="5C590F6D"/>
    <w:rsid w:val="5C7803C3"/>
    <w:rsid w:val="5C92684D"/>
    <w:rsid w:val="5CAE72E7"/>
    <w:rsid w:val="5CBC5279"/>
    <w:rsid w:val="5CBFCB3A"/>
    <w:rsid w:val="5CE64F60"/>
    <w:rsid w:val="5CE96CB3"/>
    <w:rsid w:val="5CEF3A4D"/>
    <w:rsid w:val="5D6336A9"/>
    <w:rsid w:val="5D79B05C"/>
    <w:rsid w:val="5DAA081D"/>
    <w:rsid w:val="5DAEFDB8"/>
    <w:rsid w:val="5DB49522"/>
    <w:rsid w:val="5DCC5221"/>
    <w:rsid w:val="5DF90E67"/>
    <w:rsid w:val="5DFD63AC"/>
    <w:rsid w:val="5E1838FB"/>
    <w:rsid w:val="5E466290"/>
    <w:rsid w:val="5E502A57"/>
    <w:rsid w:val="5EC062F0"/>
    <w:rsid w:val="5ECD77B0"/>
    <w:rsid w:val="5EEF8D7F"/>
    <w:rsid w:val="5EF2D8BC"/>
    <w:rsid w:val="5EFF179B"/>
    <w:rsid w:val="5F11701E"/>
    <w:rsid w:val="5F180F96"/>
    <w:rsid w:val="5F26B6F6"/>
    <w:rsid w:val="5F2D6AD1"/>
    <w:rsid w:val="5F661F0D"/>
    <w:rsid w:val="5F7A5F72"/>
    <w:rsid w:val="5F7A645A"/>
    <w:rsid w:val="5F9F1AC7"/>
    <w:rsid w:val="5FAF7139"/>
    <w:rsid w:val="5FAFA18A"/>
    <w:rsid w:val="5FE39AC9"/>
    <w:rsid w:val="5FF5A433"/>
    <w:rsid w:val="601944E6"/>
    <w:rsid w:val="601E39CF"/>
    <w:rsid w:val="60944A80"/>
    <w:rsid w:val="6097795A"/>
    <w:rsid w:val="60CC0236"/>
    <w:rsid w:val="614832C9"/>
    <w:rsid w:val="617B7E32"/>
    <w:rsid w:val="619D214C"/>
    <w:rsid w:val="61F93845"/>
    <w:rsid w:val="621F389E"/>
    <w:rsid w:val="622824BA"/>
    <w:rsid w:val="62630C77"/>
    <w:rsid w:val="627476AA"/>
    <w:rsid w:val="62852587"/>
    <w:rsid w:val="62B66AFB"/>
    <w:rsid w:val="62E839D7"/>
    <w:rsid w:val="631E46BD"/>
    <w:rsid w:val="6367633C"/>
    <w:rsid w:val="63692E39"/>
    <w:rsid w:val="63C32286"/>
    <w:rsid w:val="63D06425"/>
    <w:rsid w:val="63EDD229"/>
    <w:rsid w:val="64234335"/>
    <w:rsid w:val="643E4D36"/>
    <w:rsid w:val="64B053FD"/>
    <w:rsid w:val="64D92D95"/>
    <w:rsid w:val="650D5557"/>
    <w:rsid w:val="65392C40"/>
    <w:rsid w:val="65593965"/>
    <w:rsid w:val="6578355C"/>
    <w:rsid w:val="65E655E0"/>
    <w:rsid w:val="660622F3"/>
    <w:rsid w:val="662C285B"/>
    <w:rsid w:val="66E940CD"/>
    <w:rsid w:val="66FFD973"/>
    <w:rsid w:val="66FFDEE8"/>
    <w:rsid w:val="673A3037"/>
    <w:rsid w:val="67515594"/>
    <w:rsid w:val="67893B86"/>
    <w:rsid w:val="679BC152"/>
    <w:rsid w:val="67BBE7A1"/>
    <w:rsid w:val="67CC1BC1"/>
    <w:rsid w:val="67DD0B9C"/>
    <w:rsid w:val="680766FC"/>
    <w:rsid w:val="688836A6"/>
    <w:rsid w:val="689036DF"/>
    <w:rsid w:val="68D606C5"/>
    <w:rsid w:val="68FB2310"/>
    <w:rsid w:val="69185E18"/>
    <w:rsid w:val="69614408"/>
    <w:rsid w:val="69AD3716"/>
    <w:rsid w:val="69B2309D"/>
    <w:rsid w:val="69B62F5A"/>
    <w:rsid w:val="6A0C7937"/>
    <w:rsid w:val="6A60622D"/>
    <w:rsid w:val="6A7A4EF5"/>
    <w:rsid w:val="6AA53C46"/>
    <w:rsid w:val="6B6F61C2"/>
    <w:rsid w:val="6B98317F"/>
    <w:rsid w:val="6BC7310C"/>
    <w:rsid w:val="6BCC69AE"/>
    <w:rsid w:val="6BDE570F"/>
    <w:rsid w:val="6BE82BA3"/>
    <w:rsid w:val="6BF66C67"/>
    <w:rsid w:val="6BFB5859"/>
    <w:rsid w:val="6BFD9B6A"/>
    <w:rsid w:val="6C0C641D"/>
    <w:rsid w:val="6C1C4FC7"/>
    <w:rsid w:val="6C586F28"/>
    <w:rsid w:val="6C6D0B2E"/>
    <w:rsid w:val="6C91013B"/>
    <w:rsid w:val="6C945FCC"/>
    <w:rsid w:val="6CA7D40D"/>
    <w:rsid w:val="6D200940"/>
    <w:rsid w:val="6D92053E"/>
    <w:rsid w:val="6DFEC0CC"/>
    <w:rsid w:val="6DFFFC19"/>
    <w:rsid w:val="6E2030E4"/>
    <w:rsid w:val="6E2C39DF"/>
    <w:rsid w:val="6E4A403E"/>
    <w:rsid w:val="6E786FFE"/>
    <w:rsid w:val="6EAA1BB0"/>
    <w:rsid w:val="6ECC4B08"/>
    <w:rsid w:val="6EF717F9"/>
    <w:rsid w:val="6EFB9534"/>
    <w:rsid w:val="6F020AE9"/>
    <w:rsid w:val="6F2F7322"/>
    <w:rsid w:val="6F5F6A8C"/>
    <w:rsid w:val="6F8A3F3B"/>
    <w:rsid w:val="6F9C3B4C"/>
    <w:rsid w:val="6F9F7C37"/>
    <w:rsid w:val="6FB7C541"/>
    <w:rsid w:val="6FF2E37A"/>
    <w:rsid w:val="6FFF1236"/>
    <w:rsid w:val="70554CFA"/>
    <w:rsid w:val="70B92DA5"/>
    <w:rsid w:val="7164200C"/>
    <w:rsid w:val="71B011EF"/>
    <w:rsid w:val="71B62C38"/>
    <w:rsid w:val="71EA76E3"/>
    <w:rsid w:val="71F02539"/>
    <w:rsid w:val="723E4D80"/>
    <w:rsid w:val="724E0196"/>
    <w:rsid w:val="72796167"/>
    <w:rsid w:val="72A324C8"/>
    <w:rsid w:val="72C358D0"/>
    <w:rsid w:val="72FEFEB3"/>
    <w:rsid w:val="731C5C8F"/>
    <w:rsid w:val="737453A7"/>
    <w:rsid w:val="73954FAF"/>
    <w:rsid w:val="73A98592"/>
    <w:rsid w:val="73BC64A8"/>
    <w:rsid w:val="73BEF2A1"/>
    <w:rsid w:val="73C63E62"/>
    <w:rsid w:val="73E104A1"/>
    <w:rsid w:val="73F680E5"/>
    <w:rsid w:val="73FDEF6D"/>
    <w:rsid w:val="742640F1"/>
    <w:rsid w:val="747D2FD8"/>
    <w:rsid w:val="75091817"/>
    <w:rsid w:val="750B339E"/>
    <w:rsid w:val="75260EDC"/>
    <w:rsid w:val="755D43AC"/>
    <w:rsid w:val="757A15BC"/>
    <w:rsid w:val="759A021C"/>
    <w:rsid w:val="75B7EFAA"/>
    <w:rsid w:val="75CF3BDD"/>
    <w:rsid w:val="75E67C4E"/>
    <w:rsid w:val="75F63770"/>
    <w:rsid w:val="75FBE4CF"/>
    <w:rsid w:val="75FD4C2B"/>
    <w:rsid w:val="75FFDE86"/>
    <w:rsid w:val="76274700"/>
    <w:rsid w:val="7670133C"/>
    <w:rsid w:val="76815D08"/>
    <w:rsid w:val="76BD26DE"/>
    <w:rsid w:val="76F1612F"/>
    <w:rsid w:val="77237836"/>
    <w:rsid w:val="777D5B17"/>
    <w:rsid w:val="77961CA5"/>
    <w:rsid w:val="77B3645C"/>
    <w:rsid w:val="77C86AF7"/>
    <w:rsid w:val="77EE2469"/>
    <w:rsid w:val="77F5D6EA"/>
    <w:rsid w:val="77FBF4B0"/>
    <w:rsid w:val="77FE1FAD"/>
    <w:rsid w:val="77FFA511"/>
    <w:rsid w:val="784D69FA"/>
    <w:rsid w:val="78C924B7"/>
    <w:rsid w:val="78DD2639"/>
    <w:rsid w:val="78FFC306"/>
    <w:rsid w:val="791C42F0"/>
    <w:rsid w:val="79252736"/>
    <w:rsid w:val="793DCDAF"/>
    <w:rsid w:val="79BEDD49"/>
    <w:rsid w:val="79DF5598"/>
    <w:rsid w:val="7A142EE1"/>
    <w:rsid w:val="7ABAADE3"/>
    <w:rsid w:val="7ACD6097"/>
    <w:rsid w:val="7ACF287C"/>
    <w:rsid w:val="7AF01247"/>
    <w:rsid w:val="7B5F71FC"/>
    <w:rsid w:val="7BA1D154"/>
    <w:rsid w:val="7BBD17AC"/>
    <w:rsid w:val="7BDE72CF"/>
    <w:rsid w:val="7BE76DCB"/>
    <w:rsid w:val="7BF027C9"/>
    <w:rsid w:val="7BF39672"/>
    <w:rsid w:val="7BF64B04"/>
    <w:rsid w:val="7BFF990E"/>
    <w:rsid w:val="7C051871"/>
    <w:rsid w:val="7C2D24B2"/>
    <w:rsid w:val="7C77FA35"/>
    <w:rsid w:val="7C78B76F"/>
    <w:rsid w:val="7C7B0533"/>
    <w:rsid w:val="7C7E1E0E"/>
    <w:rsid w:val="7C7FC0F0"/>
    <w:rsid w:val="7C9DEF35"/>
    <w:rsid w:val="7CDD540E"/>
    <w:rsid w:val="7CEC6CA3"/>
    <w:rsid w:val="7CEF7340"/>
    <w:rsid w:val="7CFC7082"/>
    <w:rsid w:val="7CFFD760"/>
    <w:rsid w:val="7D1760D6"/>
    <w:rsid w:val="7D3ED34B"/>
    <w:rsid w:val="7D5E34E9"/>
    <w:rsid w:val="7D7F035C"/>
    <w:rsid w:val="7D8E06DF"/>
    <w:rsid w:val="7DA51C71"/>
    <w:rsid w:val="7DB81776"/>
    <w:rsid w:val="7DBA25B0"/>
    <w:rsid w:val="7DC147C3"/>
    <w:rsid w:val="7DC7DBBB"/>
    <w:rsid w:val="7DDDD625"/>
    <w:rsid w:val="7DE258A7"/>
    <w:rsid w:val="7DE368F3"/>
    <w:rsid w:val="7DEFBB95"/>
    <w:rsid w:val="7DF36387"/>
    <w:rsid w:val="7DF78F78"/>
    <w:rsid w:val="7DF96E92"/>
    <w:rsid w:val="7DFF034D"/>
    <w:rsid w:val="7EB18470"/>
    <w:rsid w:val="7EBD568A"/>
    <w:rsid w:val="7EEB254B"/>
    <w:rsid w:val="7EFF3AE2"/>
    <w:rsid w:val="7F011736"/>
    <w:rsid w:val="7F291E22"/>
    <w:rsid w:val="7F614812"/>
    <w:rsid w:val="7F725FCB"/>
    <w:rsid w:val="7F772AB0"/>
    <w:rsid w:val="7F9A5FCE"/>
    <w:rsid w:val="7F9FF67C"/>
    <w:rsid w:val="7FB012EE"/>
    <w:rsid w:val="7FB5FD31"/>
    <w:rsid w:val="7FBED7B6"/>
    <w:rsid w:val="7FBF0B51"/>
    <w:rsid w:val="7FBF7C80"/>
    <w:rsid w:val="7FC745A6"/>
    <w:rsid w:val="7FDACE6B"/>
    <w:rsid w:val="7FDBF052"/>
    <w:rsid w:val="7FEB1D43"/>
    <w:rsid w:val="7FEF46B7"/>
    <w:rsid w:val="7FEF983E"/>
    <w:rsid w:val="7FF74F1B"/>
    <w:rsid w:val="7FF79CBC"/>
    <w:rsid w:val="7FFDB8A2"/>
    <w:rsid w:val="7FFE15BE"/>
    <w:rsid w:val="7FFEE717"/>
    <w:rsid w:val="7FFF0B15"/>
    <w:rsid w:val="7FFF981E"/>
    <w:rsid w:val="8FFC0752"/>
    <w:rsid w:val="97E7CC65"/>
    <w:rsid w:val="97FB318F"/>
    <w:rsid w:val="9DFF1C46"/>
    <w:rsid w:val="9EB6FEDE"/>
    <w:rsid w:val="9F6F24DE"/>
    <w:rsid w:val="9F9BC935"/>
    <w:rsid w:val="A37DE1F9"/>
    <w:rsid w:val="AE7B40E5"/>
    <w:rsid w:val="AED74100"/>
    <w:rsid w:val="AEDD0642"/>
    <w:rsid w:val="AF7CA635"/>
    <w:rsid w:val="AFBFE431"/>
    <w:rsid w:val="AFFEC360"/>
    <w:rsid w:val="B1CF8AA9"/>
    <w:rsid w:val="B5ACF0F5"/>
    <w:rsid w:val="B5CF6245"/>
    <w:rsid w:val="B7BB977C"/>
    <w:rsid w:val="B7F7C062"/>
    <w:rsid w:val="B7FE121B"/>
    <w:rsid w:val="B97B2AC1"/>
    <w:rsid w:val="BA5D3850"/>
    <w:rsid w:val="BA7B23C6"/>
    <w:rsid w:val="BAEA6696"/>
    <w:rsid w:val="BAEE2ED5"/>
    <w:rsid w:val="BB6B7790"/>
    <w:rsid w:val="BBFB21DB"/>
    <w:rsid w:val="BBFE9D90"/>
    <w:rsid w:val="BD27257A"/>
    <w:rsid w:val="BDBEB99D"/>
    <w:rsid w:val="BDEFE3B2"/>
    <w:rsid w:val="BDF545AB"/>
    <w:rsid w:val="BE9DD132"/>
    <w:rsid w:val="BEEB48BF"/>
    <w:rsid w:val="BEED1961"/>
    <w:rsid w:val="BF3B6A1E"/>
    <w:rsid w:val="BF7FB329"/>
    <w:rsid w:val="BFBEB988"/>
    <w:rsid w:val="BFEBF6DE"/>
    <w:rsid w:val="BFF7311B"/>
    <w:rsid w:val="BFF7E6C6"/>
    <w:rsid w:val="C7E58DA2"/>
    <w:rsid w:val="C9BE0CF6"/>
    <w:rsid w:val="C9D7B462"/>
    <w:rsid w:val="CA6E7222"/>
    <w:rsid w:val="CABF63A9"/>
    <w:rsid w:val="CDFF0369"/>
    <w:rsid w:val="CEFC65DA"/>
    <w:rsid w:val="CF7CAD7F"/>
    <w:rsid w:val="CFB316D5"/>
    <w:rsid w:val="D2F68B74"/>
    <w:rsid w:val="D62F486B"/>
    <w:rsid w:val="D7FF56AA"/>
    <w:rsid w:val="D8CF6705"/>
    <w:rsid w:val="D93DFA64"/>
    <w:rsid w:val="D97C040F"/>
    <w:rsid w:val="DA3EDE7E"/>
    <w:rsid w:val="DBB5BA13"/>
    <w:rsid w:val="DBE7CE2B"/>
    <w:rsid w:val="DD7E525B"/>
    <w:rsid w:val="DDD55CC1"/>
    <w:rsid w:val="DDEF826A"/>
    <w:rsid w:val="DDFD6DFC"/>
    <w:rsid w:val="DDFF9B4E"/>
    <w:rsid w:val="DEE6E2B8"/>
    <w:rsid w:val="DEED4713"/>
    <w:rsid w:val="DEFAFE93"/>
    <w:rsid w:val="DF55CFEF"/>
    <w:rsid w:val="DF6D64D8"/>
    <w:rsid w:val="DF7C2067"/>
    <w:rsid w:val="DF7FB0BB"/>
    <w:rsid w:val="DF9339AA"/>
    <w:rsid w:val="DFBDB272"/>
    <w:rsid w:val="DFBF4ADB"/>
    <w:rsid w:val="DFDFF5DC"/>
    <w:rsid w:val="DFFCADEB"/>
    <w:rsid w:val="E3CB025F"/>
    <w:rsid w:val="E79F6D5E"/>
    <w:rsid w:val="E7E7C608"/>
    <w:rsid w:val="E7F97B92"/>
    <w:rsid w:val="EADFAC68"/>
    <w:rsid w:val="EBF48A27"/>
    <w:rsid w:val="ECF9775A"/>
    <w:rsid w:val="ECFF3DF4"/>
    <w:rsid w:val="ED8FFFB3"/>
    <w:rsid w:val="EDAF2962"/>
    <w:rsid w:val="EDF9503C"/>
    <w:rsid w:val="EDFEBA9C"/>
    <w:rsid w:val="EE35C357"/>
    <w:rsid w:val="EE6DADB8"/>
    <w:rsid w:val="EE6F41A7"/>
    <w:rsid w:val="EE8F9BCD"/>
    <w:rsid w:val="EF1FE2AB"/>
    <w:rsid w:val="EF2DAC26"/>
    <w:rsid w:val="EF655283"/>
    <w:rsid w:val="EF7EEC2C"/>
    <w:rsid w:val="EF9F1DA3"/>
    <w:rsid w:val="EFBBECC8"/>
    <w:rsid w:val="EFE7225F"/>
    <w:rsid w:val="EFED98B5"/>
    <w:rsid w:val="EFEF26B7"/>
    <w:rsid w:val="EFF6C0EA"/>
    <w:rsid w:val="EFFF43ED"/>
    <w:rsid w:val="EFFFDFB5"/>
    <w:rsid w:val="F1CB1FA6"/>
    <w:rsid w:val="F2C884FA"/>
    <w:rsid w:val="F3B79135"/>
    <w:rsid w:val="F4FFDBA7"/>
    <w:rsid w:val="F53B4A89"/>
    <w:rsid w:val="F5708814"/>
    <w:rsid w:val="F5A7D553"/>
    <w:rsid w:val="F5BF301F"/>
    <w:rsid w:val="F67F48A7"/>
    <w:rsid w:val="F6F23238"/>
    <w:rsid w:val="F6FFD2EB"/>
    <w:rsid w:val="F75FBCF0"/>
    <w:rsid w:val="F766D43F"/>
    <w:rsid w:val="F77D4B59"/>
    <w:rsid w:val="F7BC2989"/>
    <w:rsid w:val="F7CE2A21"/>
    <w:rsid w:val="F7DF98C6"/>
    <w:rsid w:val="F7DFCBC5"/>
    <w:rsid w:val="F7EF0113"/>
    <w:rsid w:val="F7FFBD61"/>
    <w:rsid w:val="F87F3F5C"/>
    <w:rsid w:val="F93FE5BA"/>
    <w:rsid w:val="F9B90BCB"/>
    <w:rsid w:val="F9B9C6CA"/>
    <w:rsid w:val="F9BECED6"/>
    <w:rsid w:val="F9ED2AE3"/>
    <w:rsid w:val="F9EF5376"/>
    <w:rsid w:val="FA7D90C2"/>
    <w:rsid w:val="FB45BCE3"/>
    <w:rsid w:val="FB775BEA"/>
    <w:rsid w:val="FB7EFCB2"/>
    <w:rsid w:val="FB9D6607"/>
    <w:rsid w:val="FBB3C1F4"/>
    <w:rsid w:val="FBEFF4A2"/>
    <w:rsid w:val="FBF71F6B"/>
    <w:rsid w:val="FBF90440"/>
    <w:rsid w:val="FBFCE370"/>
    <w:rsid w:val="FBFDB123"/>
    <w:rsid w:val="FBFDF85F"/>
    <w:rsid w:val="FC7F4C22"/>
    <w:rsid w:val="FCDFC6D9"/>
    <w:rsid w:val="FCEE7BAD"/>
    <w:rsid w:val="FCFEC27C"/>
    <w:rsid w:val="FD6F3609"/>
    <w:rsid w:val="FD7F19E4"/>
    <w:rsid w:val="FDDEA66A"/>
    <w:rsid w:val="FDE7AF7B"/>
    <w:rsid w:val="FDE7DC01"/>
    <w:rsid w:val="FDE7EA42"/>
    <w:rsid w:val="FDEDC90C"/>
    <w:rsid w:val="FDF70C60"/>
    <w:rsid w:val="FE3D0A8C"/>
    <w:rsid w:val="FE5FD254"/>
    <w:rsid w:val="FE9F5F95"/>
    <w:rsid w:val="FEBF8738"/>
    <w:rsid w:val="FED7A054"/>
    <w:rsid w:val="FEF50791"/>
    <w:rsid w:val="FF2FF816"/>
    <w:rsid w:val="FF3E2135"/>
    <w:rsid w:val="FF4BECF4"/>
    <w:rsid w:val="FF6DE1E3"/>
    <w:rsid w:val="FF7D1109"/>
    <w:rsid w:val="FFAFD762"/>
    <w:rsid w:val="FFB7A5F3"/>
    <w:rsid w:val="FFBD1FC0"/>
    <w:rsid w:val="FFBD8D01"/>
    <w:rsid w:val="FFBE3138"/>
    <w:rsid w:val="FFBF3758"/>
    <w:rsid w:val="FFBF5E44"/>
    <w:rsid w:val="FFC95106"/>
    <w:rsid w:val="FFCF5F7D"/>
    <w:rsid w:val="FFCFD4D5"/>
    <w:rsid w:val="FFDEE2B7"/>
    <w:rsid w:val="FFEB601E"/>
    <w:rsid w:val="FFF36FB2"/>
    <w:rsid w:val="FFF7FF31"/>
    <w:rsid w:val="FFFA64F5"/>
    <w:rsid w:val="FFFAA7F3"/>
    <w:rsid w:val="FFFF15BA"/>
    <w:rsid w:val="FFFF5CB6"/>
    <w:rsid w:val="FFFFDA41"/>
    <w:rsid w:val="FFFFF9BC"/>
    <w:rsid w:val="FFFFF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annotation text"/>
    <w:basedOn w:val="1"/>
    <w:link w:val="36"/>
    <w:semiHidden/>
    <w:unhideWhenUsed/>
    <w:qFormat/>
    <w:uiPriority w:val="99"/>
    <w:pPr>
      <w:jc w:val="left"/>
    </w:p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37"/>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ascii="Courier New" w:hAnsi="Courier New"/>
      <w:sz w:val="24"/>
      <w:szCs w:val="24"/>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333333"/>
      <w:u w:val="none"/>
    </w:rPr>
  </w:style>
  <w:style w:type="character" w:styleId="18">
    <w:name w:val="HTML Code"/>
    <w:basedOn w:val="9"/>
    <w:semiHidden/>
    <w:unhideWhenUsed/>
    <w:qFormat/>
    <w:uiPriority w:val="99"/>
    <w:rPr>
      <w:rFonts w:ascii="Courier New" w:hAnsi="Courier New"/>
      <w:sz w:val="20"/>
    </w:rPr>
  </w:style>
  <w:style w:type="character" w:styleId="19">
    <w:name w:val="annotation reference"/>
    <w:basedOn w:val="9"/>
    <w:semiHidden/>
    <w:unhideWhenUsed/>
    <w:qFormat/>
    <w:uiPriority w:val="99"/>
    <w:rPr>
      <w:sz w:val="21"/>
      <w:szCs w:val="21"/>
    </w:rPr>
  </w:style>
  <w:style w:type="character" w:styleId="20">
    <w:name w:val="HTML Cite"/>
    <w:basedOn w:val="9"/>
    <w:semiHidden/>
    <w:unhideWhenUsed/>
    <w:qFormat/>
    <w:uiPriority w:val="99"/>
  </w:style>
  <w:style w:type="character" w:styleId="21">
    <w:name w:val="HTML Keyboard"/>
    <w:basedOn w:val="9"/>
    <w:semiHidden/>
    <w:unhideWhenUsed/>
    <w:qFormat/>
    <w:uiPriority w:val="99"/>
    <w:rPr>
      <w:rFonts w:ascii="Courier New" w:hAnsi="Courier New"/>
      <w:sz w:val="24"/>
      <w:szCs w:val="24"/>
    </w:rPr>
  </w:style>
  <w:style w:type="character" w:styleId="22">
    <w:name w:val="HTML Sample"/>
    <w:basedOn w:val="9"/>
    <w:semiHidden/>
    <w:unhideWhenUsed/>
    <w:qFormat/>
    <w:uiPriority w:val="99"/>
    <w:rPr>
      <w:rFonts w:ascii="Courier New" w:hAnsi="Courier New"/>
      <w:sz w:val="24"/>
      <w:szCs w:val="24"/>
    </w:rPr>
  </w:style>
  <w:style w:type="character" w:customStyle="1" w:styleId="23">
    <w:name w:val="页眉 Char"/>
    <w:basedOn w:val="9"/>
    <w:link w:val="5"/>
    <w:qFormat/>
    <w:uiPriority w:val="99"/>
    <w:rPr>
      <w:sz w:val="18"/>
      <w:szCs w:val="18"/>
    </w:rPr>
  </w:style>
  <w:style w:type="character" w:customStyle="1" w:styleId="24">
    <w:name w:val="页脚 Char"/>
    <w:basedOn w:val="9"/>
    <w:link w:val="4"/>
    <w:qFormat/>
    <w:uiPriority w:val="99"/>
    <w:rPr>
      <w:sz w:val="18"/>
      <w:szCs w:val="18"/>
    </w:rPr>
  </w:style>
  <w:style w:type="character" w:customStyle="1" w:styleId="25">
    <w:name w:val="批注框文本 Char"/>
    <w:basedOn w:val="9"/>
    <w:link w:val="3"/>
    <w:semiHidden/>
    <w:qFormat/>
    <w:uiPriority w:val="99"/>
    <w:rPr>
      <w:sz w:val="18"/>
      <w:szCs w:val="18"/>
    </w:rPr>
  </w:style>
  <w:style w:type="character" w:customStyle="1" w:styleId="26">
    <w:name w:val="calendar-head__prev-range-btn"/>
    <w:basedOn w:val="9"/>
    <w:qFormat/>
    <w:uiPriority w:val="0"/>
    <w:rPr>
      <w:vanish/>
    </w:rPr>
  </w:style>
  <w:style w:type="character" w:customStyle="1" w:styleId="27">
    <w:name w:val="calendar-head__year-range"/>
    <w:basedOn w:val="9"/>
    <w:qFormat/>
    <w:uiPriority w:val="0"/>
    <w:rPr>
      <w:vanish/>
    </w:rPr>
  </w:style>
  <w:style w:type="character" w:customStyle="1" w:styleId="28">
    <w:name w:val="active"/>
    <w:basedOn w:val="9"/>
    <w:qFormat/>
    <w:uiPriority w:val="0"/>
    <w:rPr>
      <w:color w:val="333333"/>
    </w:rPr>
  </w:style>
  <w:style w:type="character" w:customStyle="1" w:styleId="29">
    <w:name w:val="hover"/>
    <w:basedOn w:val="9"/>
    <w:qFormat/>
    <w:uiPriority w:val="0"/>
    <w:rPr>
      <w:color w:val="2F6EA2"/>
    </w:rPr>
  </w:style>
  <w:style w:type="character" w:customStyle="1" w:styleId="30">
    <w:name w:val="calendar-head__text-display"/>
    <w:basedOn w:val="9"/>
    <w:qFormat/>
    <w:uiPriority w:val="0"/>
    <w:rPr>
      <w:vanish/>
    </w:rPr>
  </w:style>
  <w:style w:type="character" w:customStyle="1" w:styleId="31">
    <w:name w:val="calendar-head__next-year-btn"/>
    <w:basedOn w:val="9"/>
    <w:qFormat/>
    <w:uiPriority w:val="0"/>
  </w:style>
  <w:style w:type="character" w:customStyle="1" w:styleId="32">
    <w:name w:val="calendar-head__next-range-btn"/>
    <w:basedOn w:val="9"/>
    <w:qFormat/>
    <w:uiPriority w:val="0"/>
    <w:rPr>
      <w:vanish/>
    </w:rPr>
  </w:style>
  <w:style w:type="character" w:customStyle="1" w:styleId="33">
    <w:name w:val="calendar-head__next-month-btn"/>
    <w:basedOn w:val="9"/>
    <w:qFormat/>
    <w:uiPriority w:val="0"/>
  </w:style>
  <w:style w:type="character" w:customStyle="1" w:styleId="34">
    <w:name w:val="active2"/>
    <w:basedOn w:val="9"/>
    <w:qFormat/>
    <w:uiPriority w:val="0"/>
    <w:rPr>
      <w:color w:val="333333"/>
    </w:rPr>
  </w:style>
  <w:style w:type="character" w:customStyle="1" w:styleId="35">
    <w:name w:val="index-module_accountauthentication_3bwix"/>
    <w:basedOn w:val="9"/>
    <w:qFormat/>
    <w:uiPriority w:val="0"/>
  </w:style>
  <w:style w:type="character" w:customStyle="1" w:styleId="3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37">
    <w:name w:val="批注主题 Char"/>
    <w:basedOn w:val="36"/>
    <w:link w:val="7"/>
    <w:semiHidden/>
    <w:qFormat/>
    <w:uiPriority w:val="99"/>
    <w:rPr>
      <w:b/>
      <w:bCs/>
    </w:rPr>
  </w:style>
  <w:style w:type="character" w:customStyle="1" w:styleId="38">
    <w:name w:val="hover4"/>
    <w:basedOn w:val="9"/>
    <w:qFormat/>
    <w:uiPriority w:val="0"/>
    <w:rPr>
      <w:color w:val="315EF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4511</Words>
  <Characters>4568</Characters>
  <Lines>18</Lines>
  <Paragraphs>5</Paragraphs>
  <TotalTime>10</TotalTime>
  <ScaleCrop>false</ScaleCrop>
  <LinksUpToDate>false</LinksUpToDate>
  <CharactersWithSpaces>4629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2021-12-01T01:17:00Z</dcterms:created>
  <dc:creator>yang liu</dc:creator>
  <cp:lastModifiedBy>李华润（驻场）</cp:lastModifiedBy>
  <cp:lastPrinted>2023-07-13T22:08:00Z</cp:lastPrinted>
  <dcterms:modified xsi:type="dcterms:W3CDTF">2023-07-26T00:35:07Z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3F07D89373A043A08633E840A3E0F1E3_13</vt:lpwstr>
  </property>
  <property fmtid="{D5CDD505-2E9C-101B-9397-08002B2CF9AE}" pid="4" name="close">
    <vt:lpwstr>true</vt:lpwstr>
  </property>
  <property fmtid="{D5CDD505-2E9C-101B-9397-08002B2CF9AE}" pid="5" name="ribbonExt">
    <vt:lpwstr>{"WPSExtOfficeTab":{"OnGetEnabled":false,"OnGetVisible":false}}</vt:lpwstr>
  </property>
  <property fmtid="{D5CDD505-2E9C-101B-9397-08002B2CF9AE}" pid="6" name="showFlag">
    <vt:bool>true</vt:bool>
  </property>
  <property fmtid="{D5CDD505-2E9C-101B-9397-08002B2CF9AE}" pid="7" name="userName">
    <vt:lpwstr>谭侃侃</vt:lpwstr>
  </property>
</Properties>
</file>