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eastAsia" w:ascii="Times New Roman" w:hAnsi="Times New Roman" w:eastAsia="宋体" w:cs="Times New Roman"/>
          <w:b/>
          <w:bCs/>
          <w:kern w:val="44"/>
          <w:sz w:val="28"/>
          <w:szCs w:val="28"/>
          <w:lang w:val="en-US" w:eastAsia="zh-CN" w:bidi="ar-SA"/>
        </w:rPr>
      </w:pPr>
      <w:r>
        <w:rPr>
          <w:rFonts w:hint="eastAsia" w:ascii="Times New Roman" w:hAnsi="Times New Roman" w:eastAsia="宋体" w:cs="Times New Roman"/>
          <w:b/>
          <w:bCs/>
          <w:kern w:val="44"/>
          <w:sz w:val="28"/>
          <w:szCs w:val="28"/>
          <w:lang w:val="en-US" w:eastAsia="zh-CN" w:bidi="ar-SA"/>
        </w:rPr>
        <w:t>焦稻芽配方颗粒</w:t>
      </w:r>
    </w:p>
    <w:p>
      <w:pPr>
        <w:adjustRightInd w:val="0"/>
        <w:snapToGrid w:val="0"/>
        <w:spacing w:line="360" w:lineRule="auto"/>
        <w:ind w:firstLine="0" w:firstLineChars="0"/>
        <w:jc w:val="center"/>
        <w:rPr>
          <w:rFonts w:hint="default" w:ascii="Times New Roman" w:hAnsi="Times New Roman" w:eastAsia="宋体" w:cs="Times New Roman"/>
          <w:kern w:val="2"/>
          <w:sz w:val="28"/>
          <w:szCs w:val="28"/>
        </w:rPr>
      </w:pPr>
      <w:r>
        <w:rPr>
          <w:rFonts w:hint="default" w:ascii="Times New Roman" w:hAnsi="Times New Roman" w:eastAsia="宋体" w:cs="Times New Roman"/>
          <w:kern w:val="2"/>
          <w:sz w:val="28"/>
          <w:szCs w:val="28"/>
        </w:rPr>
        <w:t>Jiaodaoya Peifangkeli</w:t>
      </w:r>
    </w:p>
    <w:p>
      <w:pPr>
        <w:ind w:firstLine="482"/>
        <w:rPr>
          <w:b/>
          <w:kern w:val="2"/>
          <w:szCs w:val="24"/>
        </w:rPr>
      </w:pPr>
      <w:r>
        <w:rPr>
          <w:rFonts w:hAnsi="宋体"/>
          <w:b/>
          <w:bCs/>
          <w:kern w:val="2"/>
          <w:szCs w:val="24"/>
        </w:rPr>
        <w:t>【来源】</w:t>
      </w:r>
      <w:r>
        <w:rPr>
          <w:rFonts w:hint="eastAsia"/>
          <w:b/>
          <w:bCs/>
          <w:kern w:val="2"/>
          <w:szCs w:val="24"/>
          <w:lang w:val="en-US" w:eastAsia="zh-CN"/>
        </w:rPr>
        <w:t xml:space="preserve"> </w:t>
      </w:r>
      <w:r>
        <w:rPr>
          <w:rFonts w:hAnsi="宋体"/>
          <w:kern w:val="2"/>
          <w:szCs w:val="24"/>
        </w:rPr>
        <w:t>本品为禾本科植物稻</w:t>
      </w:r>
      <w:r>
        <w:rPr>
          <w:i/>
          <w:iCs/>
          <w:kern w:val="2"/>
          <w:szCs w:val="24"/>
        </w:rPr>
        <w:t>Oryza sativa</w:t>
      </w:r>
      <w:r>
        <w:rPr>
          <w:kern w:val="2"/>
          <w:szCs w:val="24"/>
        </w:rPr>
        <w:t xml:space="preserve"> L.</w:t>
      </w:r>
      <w:r>
        <w:rPr>
          <w:rFonts w:hAnsi="宋体"/>
          <w:kern w:val="2"/>
          <w:szCs w:val="24"/>
        </w:rPr>
        <w:t>的成熟果实经发芽干燥的炮制加工品并按标准汤剂的主要质量指标加工制成的配方颗粒。</w:t>
      </w:r>
    </w:p>
    <w:p>
      <w:pPr>
        <w:ind w:firstLine="482"/>
        <w:rPr>
          <w:b/>
          <w:kern w:val="2"/>
          <w:szCs w:val="24"/>
        </w:rPr>
      </w:pPr>
      <w:r>
        <w:rPr>
          <w:rFonts w:hAnsi="宋体"/>
          <w:b/>
          <w:bCs/>
          <w:kern w:val="2"/>
          <w:szCs w:val="24"/>
        </w:rPr>
        <w:t>【制法】</w:t>
      </w:r>
      <w:r>
        <w:rPr>
          <w:rFonts w:hint="eastAsia"/>
          <w:b/>
          <w:bCs/>
          <w:kern w:val="2"/>
          <w:szCs w:val="24"/>
          <w:lang w:val="en-US" w:eastAsia="zh-CN"/>
        </w:rPr>
        <w:t xml:space="preserve"> </w:t>
      </w:r>
      <w:r>
        <w:rPr>
          <w:rFonts w:hAnsi="宋体"/>
          <w:kern w:val="2"/>
          <w:szCs w:val="24"/>
        </w:rPr>
        <w:t>取焦稻芽饮片</w:t>
      </w:r>
      <w:r>
        <w:rPr>
          <w:kern w:val="2"/>
          <w:szCs w:val="24"/>
        </w:rPr>
        <w:t>8300g</w:t>
      </w:r>
      <w:r>
        <w:rPr>
          <w:rFonts w:hAnsi="宋体"/>
          <w:kern w:val="2"/>
          <w:szCs w:val="24"/>
        </w:rPr>
        <w:t>，加水煎煮，滤过，</w:t>
      </w:r>
      <w:r>
        <w:rPr>
          <w:rFonts w:hAnsi="宋体"/>
          <w:color w:val="000000"/>
          <w:kern w:val="2"/>
          <w:szCs w:val="24"/>
        </w:rPr>
        <w:t>滤液浓缩成清膏（</w:t>
      </w:r>
      <w:r>
        <w:rPr>
          <w:rFonts w:hAnsi="宋体"/>
          <w:kern w:val="2"/>
          <w:szCs w:val="24"/>
        </w:rPr>
        <w:t>干浸膏出膏率为</w:t>
      </w:r>
      <w:r>
        <w:rPr>
          <w:kern w:val="2"/>
          <w:szCs w:val="24"/>
        </w:rPr>
        <w:t>7</w:t>
      </w:r>
      <w:r>
        <w:rPr>
          <w:rFonts w:hint="eastAsia"/>
          <w:kern w:val="2"/>
          <w:szCs w:val="24"/>
        </w:rPr>
        <w:t>.0</w:t>
      </w:r>
      <w:r>
        <w:rPr>
          <w:kern w:val="2"/>
          <w:szCs w:val="24"/>
        </w:rPr>
        <w:t>%~12</w:t>
      </w:r>
      <w:r>
        <w:rPr>
          <w:rFonts w:hint="eastAsia"/>
          <w:kern w:val="2"/>
          <w:szCs w:val="24"/>
        </w:rPr>
        <w:t>.0</w:t>
      </w:r>
      <w:r>
        <w:rPr>
          <w:kern w:val="2"/>
          <w:szCs w:val="24"/>
        </w:rPr>
        <w:t>%</w:t>
      </w:r>
      <w:r>
        <w:rPr>
          <w:rFonts w:hAnsi="宋体"/>
          <w:color w:val="000000"/>
          <w:kern w:val="2"/>
          <w:szCs w:val="24"/>
        </w:rPr>
        <w:t>）</w:t>
      </w:r>
      <w:r>
        <w:rPr>
          <w:rFonts w:hAnsi="宋体"/>
          <w:kern w:val="2"/>
          <w:szCs w:val="24"/>
        </w:rPr>
        <w:t>，</w:t>
      </w:r>
      <w:r>
        <w:rPr>
          <w:rFonts w:hAnsi="宋体"/>
          <w:color w:val="000000"/>
          <w:kern w:val="2"/>
          <w:szCs w:val="24"/>
        </w:rPr>
        <w:t>干燥（或干燥，粉碎）</w:t>
      </w:r>
      <w:r>
        <w:rPr>
          <w:rFonts w:hAnsi="宋体"/>
          <w:kern w:val="2"/>
          <w:szCs w:val="24"/>
        </w:rPr>
        <w:t>，加入辅料适量，混匀，制粒，制成</w:t>
      </w:r>
      <w:r>
        <w:rPr>
          <w:kern w:val="2"/>
          <w:szCs w:val="24"/>
        </w:rPr>
        <w:t>1000g</w:t>
      </w:r>
      <w:r>
        <w:rPr>
          <w:rFonts w:hAnsi="宋体"/>
          <w:kern w:val="2"/>
          <w:szCs w:val="24"/>
        </w:rPr>
        <w:t>，即得。</w:t>
      </w:r>
    </w:p>
    <w:p>
      <w:pPr>
        <w:ind w:firstLine="482"/>
        <w:rPr>
          <w:color w:val="FF0000"/>
          <w:kern w:val="2"/>
          <w:szCs w:val="24"/>
        </w:rPr>
      </w:pPr>
      <w:r>
        <w:rPr>
          <w:rFonts w:hAnsi="宋体"/>
          <w:b/>
          <w:bCs/>
          <w:kern w:val="2"/>
          <w:szCs w:val="24"/>
        </w:rPr>
        <w:t>【性状】</w:t>
      </w:r>
      <w:r>
        <w:rPr>
          <w:rFonts w:hint="eastAsia"/>
          <w:b/>
          <w:bCs/>
          <w:kern w:val="2"/>
          <w:szCs w:val="24"/>
          <w:lang w:val="en-US" w:eastAsia="zh-CN"/>
        </w:rPr>
        <w:t xml:space="preserve"> </w:t>
      </w:r>
      <w:r>
        <w:rPr>
          <w:rFonts w:hAnsi="宋体"/>
          <w:kern w:val="2"/>
          <w:szCs w:val="24"/>
        </w:rPr>
        <w:t>本品为浅棕色至棕色颗粒；气微，味淡。</w:t>
      </w:r>
    </w:p>
    <w:p>
      <w:pPr>
        <w:ind w:firstLine="482"/>
        <w:rPr>
          <w:color w:val="FF0000"/>
          <w:kern w:val="2"/>
          <w:szCs w:val="24"/>
        </w:rPr>
      </w:pPr>
      <w:r>
        <w:rPr>
          <w:rFonts w:hAnsi="宋体"/>
          <w:b/>
          <w:bCs/>
          <w:kern w:val="2"/>
          <w:szCs w:val="24"/>
        </w:rPr>
        <w:t>【鉴别】</w:t>
      </w:r>
      <w:r>
        <w:rPr>
          <w:b/>
          <w:bCs/>
          <w:kern w:val="2"/>
          <w:szCs w:val="24"/>
        </w:rPr>
        <w:t xml:space="preserve"> </w:t>
      </w:r>
      <w:r>
        <w:rPr>
          <w:rFonts w:hAnsi="宋体"/>
          <w:kern w:val="2"/>
          <w:szCs w:val="24"/>
        </w:rPr>
        <w:t>取本品</w:t>
      </w:r>
      <w:r>
        <w:rPr>
          <w:kern w:val="2"/>
          <w:szCs w:val="24"/>
        </w:rPr>
        <w:t>2g</w:t>
      </w:r>
      <w:r>
        <w:rPr>
          <w:rFonts w:hAnsi="宋体"/>
          <w:kern w:val="2"/>
          <w:szCs w:val="24"/>
        </w:rPr>
        <w:t>，研细，加甲醇</w:t>
      </w:r>
      <w:r>
        <w:rPr>
          <w:kern w:val="2"/>
          <w:szCs w:val="24"/>
        </w:rPr>
        <w:t>25ml</w:t>
      </w:r>
      <w:r>
        <w:rPr>
          <w:rFonts w:hAnsi="宋体"/>
          <w:kern w:val="2"/>
          <w:szCs w:val="24"/>
        </w:rPr>
        <w:t>，超声处理</w:t>
      </w:r>
      <w:r>
        <w:rPr>
          <w:kern w:val="2"/>
          <w:szCs w:val="24"/>
        </w:rPr>
        <w:t>10</w:t>
      </w:r>
      <w:r>
        <w:rPr>
          <w:rFonts w:hAnsi="宋体"/>
          <w:kern w:val="2"/>
          <w:szCs w:val="24"/>
        </w:rPr>
        <w:t>分钟，滤过，滤液蒸干，残渣加甲醇</w:t>
      </w:r>
      <w:r>
        <w:rPr>
          <w:kern w:val="2"/>
          <w:szCs w:val="24"/>
        </w:rPr>
        <w:t>1ml</w:t>
      </w:r>
      <w:r>
        <w:rPr>
          <w:rFonts w:hAnsi="宋体"/>
          <w:kern w:val="2"/>
          <w:szCs w:val="24"/>
        </w:rPr>
        <w:t>使溶解，作为供试品溶液。</w:t>
      </w:r>
      <w:r>
        <w:rPr>
          <w:rFonts w:hint="eastAsia" w:hAnsi="宋体"/>
          <w:kern w:val="2"/>
          <w:szCs w:val="24"/>
        </w:rPr>
        <w:t>另</w:t>
      </w:r>
      <w:r>
        <w:rPr>
          <w:rFonts w:hAnsi="宋体"/>
          <w:kern w:val="2"/>
          <w:szCs w:val="24"/>
        </w:rPr>
        <w:t>取</w:t>
      </w:r>
      <w:r>
        <w:rPr>
          <w:kern w:val="2"/>
          <w:szCs w:val="24"/>
        </w:rPr>
        <w:t>4-</w:t>
      </w:r>
      <w:r>
        <w:rPr>
          <w:rFonts w:hAnsi="宋体"/>
          <w:kern w:val="2"/>
          <w:szCs w:val="24"/>
        </w:rPr>
        <w:t>香豆酸对照品，加甲醇制成每</w:t>
      </w:r>
      <w:r>
        <w:rPr>
          <w:kern w:val="2"/>
          <w:szCs w:val="24"/>
        </w:rPr>
        <w:t>1ml</w:t>
      </w:r>
      <w:r>
        <w:rPr>
          <w:rFonts w:hAnsi="宋体"/>
          <w:kern w:val="2"/>
          <w:szCs w:val="24"/>
        </w:rPr>
        <w:t>含</w:t>
      </w:r>
      <w:r>
        <w:rPr>
          <w:kern w:val="2"/>
          <w:szCs w:val="24"/>
        </w:rPr>
        <w:t>0.3mg</w:t>
      </w:r>
      <w:r>
        <w:rPr>
          <w:rFonts w:hAnsi="宋体"/>
          <w:kern w:val="2"/>
          <w:szCs w:val="24"/>
        </w:rPr>
        <w:t>的溶液，作为对照品溶液。照薄层色谱法（中国药典</w:t>
      </w:r>
      <w:r>
        <w:rPr>
          <w:kern w:val="2"/>
          <w:szCs w:val="24"/>
        </w:rPr>
        <w:t>2020</w:t>
      </w:r>
      <w:r>
        <w:rPr>
          <w:rFonts w:hAnsi="宋体"/>
          <w:kern w:val="2"/>
          <w:szCs w:val="24"/>
        </w:rPr>
        <w:t>年版通则</w:t>
      </w:r>
      <w:r>
        <w:rPr>
          <w:kern w:val="2"/>
          <w:szCs w:val="24"/>
        </w:rPr>
        <w:t>0502</w:t>
      </w:r>
      <w:r>
        <w:rPr>
          <w:rFonts w:hAnsi="宋体"/>
          <w:kern w:val="2"/>
          <w:szCs w:val="24"/>
        </w:rPr>
        <w:t>）试验，吸取</w:t>
      </w:r>
      <w:r>
        <w:rPr>
          <w:rFonts w:hint="eastAsia" w:hAnsi="宋体"/>
          <w:kern w:val="2"/>
          <w:szCs w:val="24"/>
        </w:rPr>
        <w:t>上述</w:t>
      </w:r>
      <w:r>
        <w:rPr>
          <w:rFonts w:hint="eastAsia" w:hAnsi="宋体"/>
          <w:szCs w:val="24"/>
        </w:rPr>
        <w:t>溶液</w:t>
      </w:r>
      <w:r>
        <w:rPr>
          <w:rFonts w:hAnsi="宋体"/>
          <w:kern w:val="2"/>
          <w:szCs w:val="24"/>
        </w:rPr>
        <w:t>各</w:t>
      </w:r>
      <w:r>
        <w:rPr>
          <w:kern w:val="2"/>
          <w:szCs w:val="24"/>
        </w:rPr>
        <w:t>2μl</w:t>
      </w:r>
      <w:r>
        <w:rPr>
          <w:rFonts w:hAnsi="宋体"/>
          <w:kern w:val="2"/>
          <w:szCs w:val="24"/>
        </w:rPr>
        <w:t>，分别点于同一硅胶</w:t>
      </w:r>
      <w:r>
        <w:rPr>
          <w:kern w:val="2"/>
          <w:szCs w:val="24"/>
        </w:rPr>
        <w:t>G</w:t>
      </w:r>
      <w:r>
        <w:rPr>
          <w:rFonts w:hAnsi="宋体"/>
          <w:kern w:val="2"/>
          <w:szCs w:val="24"/>
        </w:rPr>
        <w:t>薄层板上，以甲苯</w:t>
      </w:r>
      <w:r>
        <w:rPr>
          <w:kern w:val="2"/>
          <w:szCs w:val="24"/>
        </w:rPr>
        <w:t>-</w:t>
      </w:r>
      <w:r>
        <w:rPr>
          <w:rFonts w:hAnsi="宋体"/>
          <w:kern w:val="2"/>
          <w:szCs w:val="24"/>
        </w:rPr>
        <w:t>三氯甲烷</w:t>
      </w:r>
      <w:r>
        <w:rPr>
          <w:kern w:val="2"/>
          <w:szCs w:val="24"/>
        </w:rPr>
        <w:t>-</w:t>
      </w:r>
      <w:r>
        <w:rPr>
          <w:rFonts w:hAnsi="宋体"/>
          <w:kern w:val="2"/>
          <w:szCs w:val="24"/>
        </w:rPr>
        <w:t>乙醇</w:t>
      </w:r>
      <w:r>
        <w:rPr>
          <w:kern w:val="2"/>
          <w:szCs w:val="24"/>
        </w:rPr>
        <w:t>-</w:t>
      </w:r>
      <w:r>
        <w:rPr>
          <w:rFonts w:hAnsi="宋体"/>
          <w:kern w:val="2"/>
          <w:szCs w:val="24"/>
        </w:rPr>
        <w:t>乙酸（</w:t>
      </w:r>
      <w:r>
        <w:rPr>
          <w:kern w:val="2"/>
          <w:szCs w:val="24"/>
        </w:rPr>
        <w:t>6</w:t>
      </w:r>
      <w:r>
        <w:rPr>
          <w:rFonts w:ascii="Times New Roman" w:hAnsi="Times New Roman" w:eastAsia="宋体" w:cs="Times New Roman"/>
          <w:sz w:val="24"/>
          <w:szCs w:val="24"/>
        </w:rPr>
        <w:t>︰</w:t>
      </w:r>
      <w:r>
        <w:rPr>
          <w:kern w:val="2"/>
          <w:szCs w:val="24"/>
        </w:rPr>
        <w:t>4</w:t>
      </w:r>
      <w:r>
        <w:rPr>
          <w:rFonts w:ascii="Times New Roman" w:hAnsi="Times New Roman" w:eastAsia="宋体" w:cs="Times New Roman"/>
          <w:sz w:val="24"/>
          <w:szCs w:val="24"/>
        </w:rPr>
        <w:t>︰</w:t>
      </w:r>
      <w:r>
        <w:rPr>
          <w:kern w:val="2"/>
          <w:szCs w:val="24"/>
        </w:rPr>
        <w:t>1</w:t>
      </w:r>
      <w:r>
        <w:rPr>
          <w:rFonts w:ascii="Times New Roman" w:hAnsi="Times New Roman" w:eastAsia="宋体" w:cs="Times New Roman"/>
          <w:sz w:val="24"/>
          <w:szCs w:val="24"/>
        </w:rPr>
        <w:t>︰</w:t>
      </w:r>
      <w:r>
        <w:rPr>
          <w:kern w:val="2"/>
          <w:szCs w:val="24"/>
        </w:rPr>
        <w:t>1</w:t>
      </w:r>
      <w:r>
        <w:rPr>
          <w:rFonts w:hAnsi="宋体"/>
          <w:kern w:val="2"/>
          <w:szCs w:val="24"/>
        </w:rPr>
        <w:t>）为展开剂，展开，取出，晾干，喷以</w:t>
      </w:r>
      <w:r>
        <w:rPr>
          <w:kern w:val="2"/>
          <w:szCs w:val="24"/>
        </w:rPr>
        <w:t>1%</w:t>
      </w:r>
      <w:r>
        <w:rPr>
          <w:rFonts w:hAnsi="宋体"/>
          <w:kern w:val="2"/>
          <w:szCs w:val="24"/>
        </w:rPr>
        <w:t>三氯化铁溶液</w:t>
      </w:r>
      <w:r>
        <w:rPr>
          <w:kern w:val="2"/>
          <w:szCs w:val="24"/>
        </w:rPr>
        <w:t>-1%</w:t>
      </w:r>
      <w:r>
        <w:rPr>
          <w:rFonts w:hAnsi="宋体"/>
          <w:kern w:val="2"/>
          <w:szCs w:val="24"/>
        </w:rPr>
        <w:t>铁氰化钾溶液（</w:t>
      </w:r>
      <w:r>
        <w:rPr>
          <w:kern w:val="2"/>
          <w:szCs w:val="24"/>
        </w:rPr>
        <w:t>1</w:t>
      </w:r>
      <w:r>
        <w:rPr>
          <w:rFonts w:ascii="Times New Roman" w:hAnsi="Times New Roman" w:eastAsia="宋体" w:cs="Times New Roman"/>
          <w:sz w:val="24"/>
          <w:szCs w:val="24"/>
        </w:rPr>
        <w:t>︰</w:t>
      </w:r>
      <w:r>
        <w:rPr>
          <w:kern w:val="2"/>
          <w:szCs w:val="24"/>
        </w:rPr>
        <w:t>1</w:t>
      </w:r>
      <w:r>
        <w:rPr>
          <w:rFonts w:hAnsi="宋体"/>
          <w:kern w:val="2"/>
          <w:szCs w:val="24"/>
        </w:rPr>
        <w:t>）混合溶液（临用现配）。供试品色谱中，在与对照品色谱相应的位置上，显相同颜色的斑点。</w:t>
      </w:r>
    </w:p>
    <w:p>
      <w:pPr>
        <w:ind w:firstLine="482"/>
        <w:rPr>
          <w:color w:val="000000"/>
          <w:kern w:val="2"/>
          <w:szCs w:val="24"/>
        </w:rPr>
      </w:pPr>
      <w:r>
        <w:rPr>
          <w:rFonts w:hAnsi="宋体"/>
          <w:b/>
          <w:bCs/>
          <w:kern w:val="2"/>
          <w:szCs w:val="24"/>
        </w:rPr>
        <w:t>【特征图谱】</w:t>
      </w:r>
      <w:r>
        <w:rPr>
          <w:b/>
          <w:bCs/>
          <w:kern w:val="2"/>
          <w:szCs w:val="24"/>
        </w:rPr>
        <w:t xml:space="preserve"> </w:t>
      </w:r>
      <w:r>
        <w:rPr>
          <w:rFonts w:hAnsi="宋体"/>
          <w:color w:val="000000"/>
          <w:kern w:val="2"/>
          <w:szCs w:val="24"/>
        </w:rPr>
        <w:t>照高效液相色谱法（中国药典</w:t>
      </w:r>
      <w:r>
        <w:rPr>
          <w:color w:val="000000"/>
          <w:kern w:val="2"/>
          <w:szCs w:val="24"/>
        </w:rPr>
        <w:t>2020</w:t>
      </w:r>
      <w:r>
        <w:rPr>
          <w:rFonts w:hAnsi="宋体"/>
          <w:color w:val="000000"/>
          <w:kern w:val="2"/>
          <w:szCs w:val="24"/>
        </w:rPr>
        <w:t>年版</w:t>
      </w:r>
      <w:r>
        <w:rPr>
          <w:color w:val="000000"/>
          <w:kern w:val="2"/>
          <w:szCs w:val="24"/>
        </w:rPr>
        <w:t xml:space="preserve"> </w:t>
      </w:r>
      <w:r>
        <w:rPr>
          <w:rFonts w:hAnsi="宋体"/>
          <w:color w:val="000000"/>
          <w:kern w:val="2"/>
          <w:szCs w:val="24"/>
        </w:rPr>
        <w:t>通则</w:t>
      </w:r>
      <w:r>
        <w:rPr>
          <w:color w:val="000000"/>
          <w:kern w:val="2"/>
          <w:szCs w:val="24"/>
        </w:rPr>
        <w:t>0512</w:t>
      </w:r>
      <w:r>
        <w:rPr>
          <w:rFonts w:hAnsi="宋体"/>
          <w:color w:val="000000"/>
          <w:kern w:val="2"/>
          <w:szCs w:val="24"/>
        </w:rPr>
        <w:t>）测定。</w:t>
      </w:r>
    </w:p>
    <w:p>
      <w:pPr>
        <w:ind w:firstLine="482"/>
        <w:jc w:val="left"/>
        <w:rPr>
          <w:kern w:val="2"/>
          <w:szCs w:val="24"/>
        </w:rPr>
      </w:pPr>
      <w:r>
        <w:rPr>
          <w:rFonts w:hAnsi="宋体"/>
          <w:b/>
          <w:kern w:val="2"/>
          <w:szCs w:val="24"/>
        </w:rPr>
        <w:t>色谱条件与系统适用性试验</w:t>
      </w:r>
      <w:r>
        <w:rPr>
          <w:rFonts w:hint="eastAsia"/>
          <w:b/>
          <w:kern w:val="2"/>
          <w:szCs w:val="24"/>
          <w:lang w:val="en-US" w:eastAsia="zh-CN"/>
        </w:rPr>
        <w:t xml:space="preserve"> </w:t>
      </w:r>
      <w:r>
        <w:rPr>
          <w:rFonts w:hAnsi="宋体"/>
          <w:kern w:val="2"/>
          <w:szCs w:val="24"/>
        </w:rPr>
        <w:t>同</w:t>
      </w:r>
      <w:r>
        <w:rPr>
          <w:kern w:val="2"/>
          <w:szCs w:val="24"/>
        </w:rPr>
        <w:t>[</w:t>
      </w:r>
      <w:r>
        <w:rPr>
          <w:rFonts w:hAnsi="宋体"/>
          <w:kern w:val="2"/>
          <w:szCs w:val="24"/>
        </w:rPr>
        <w:t>含量测定</w:t>
      </w:r>
      <w:r>
        <w:rPr>
          <w:kern w:val="2"/>
          <w:szCs w:val="24"/>
        </w:rPr>
        <w:t>]</w:t>
      </w:r>
      <w:r>
        <w:rPr>
          <w:rFonts w:hAnsi="宋体"/>
          <w:kern w:val="2"/>
          <w:szCs w:val="24"/>
        </w:rPr>
        <w:t>项。</w:t>
      </w:r>
    </w:p>
    <w:p>
      <w:pPr>
        <w:ind w:firstLine="482"/>
        <w:jc w:val="left"/>
        <w:rPr>
          <w:kern w:val="2"/>
          <w:szCs w:val="24"/>
        </w:rPr>
      </w:pPr>
      <w:r>
        <w:rPr>
          <w:rFonts w:hAnsi="宋体"/>
          <w:b/>
          <w:kern w:val="2"/>
          <w:szCs w:val="24"/>
        </w:rPr>
        <w:t>参照物溶液的制备</w:t>
      </w:r>
      <w:r>
        <w:rPr>
          <w:rFonts w:hint="eastAsia"/>
          <w:kern w:val="2"/>
          <w:szCs w:val="24"/>
          <w:lang w:val="en-US" w:eastAsia="zh-CN"/>
        </w:rPr>
        <w:t xml:space="preserve"> </w:t>
      </w:r>
      <w:r>
        <w:rPr>
          <w:rFonts w:hAnsi="宋体"/>
          <w:kern w:val="2"/>
          <w:szCs w:val="24"/>
        </w:rPr>
        <w:t>取</w:t>
      </w:r>
      <w:r>
        <w:rPr>
          <w:kern w:val="2"/>
          <w:szCs w:val="24"/>
        </w:rPr>
        <w:t>5-</w:t>
      </w:r>
      <w:r>
        <w:rPr>
          <w:rFonts w:hAnsi="宋体"/>
          <w:kern w:val="2"/>
          <w:szCs w:val="24"/>
        </w:rPr>
        <w:t>羟甲基糠醛对照品适量，加</w:t>
      </w:r>
      <w:r>
        <w:rPr>
          <w:kern w:val="2"/>
          <w:szCs w:val="24"/>
        </w:rPr>
        <w:t>70%</w:t>
      </w:r>
      <w:r>
        <w:rPr>
          <w:rFonts w:hAnsi="宋体"/>
          <w:kern w:val="2"/>
          <w:szCs w:val="24"/>
        </w:rPr>
        <w:t>乙醇制成每</w:t>
      </w:r>
      <w:r>
        <w:rPr>
          <w:kern w:val="2"/>
          <w:szCs w:val="24"/>
        </w:rPr>
        <w:t>1ml</w:t>
      </w:r>
      <w:r>
        <w:rPr>
          <w:rFonts w:hAnsi="宋体"/>
          <w:kern w:val="2"/>
          <w:szCs w:val="24"/>
        </w:rPr>
        <w:t>含</w:t>
      </w:r>
      <w:r>
        <w:rPr>
          <w:kern w:val="2"/>
          <w:szCs w:val="24"/>
        </w:rPr>
        <w:t>10μg</w:t>
      </w:r>
      <w:r>
        <w:rPr>
          <w:rFonts w:hAnsi="宋体"/>
          <w:kern w:val="2"/>
          <w:szCs w:val="24"/>
        </w:rPr>
        <w:t>的溶液，作为</w:t>
      </w:r>
      <w:r>
        <w:rPr>
          <w:kern w:val="2"/>
          <w:szCs w:val="24"/>
        </w:rPr>
        <w:t>5-</w:t>
      </w:r>
      <w:r>
        <w:rPr>
          <w:rFonts w:hAnsi="宋体"/>
          <w:kern w:val="2"/>
          <w:szCs w:val="24"/>
        </w:rPr>
        <w:t>羟甲基糠醛对照品参照物溶液；另取</w:t>
      </w:r>
      <w:r>
        <w:rPr>
          <w:kern w:val="2"/>
          <w:szCs w:val="24"/>
        </w:rPr>
        <w:t>[</w:t>
      </w:r>
      <w:r>
        <w:rPr>
          <w:rFonts w:hAnsi="宋体"/>
          <w:kern w:val="2"/>
          <w:szCs w:val="24"/>
        </w:rPr>
        <w:t>含量测定</w:t>
      </w:r>
      <w:r>
        <w:rPr>
          <w:kern w:val="2"/>
          <w:szCs w:val="24"/>
        </w:rPr>
        <w:t>]</w:t>
      </w:r>
      <w:r>
        <w:rPr>
          <w:rFonts w:hAnsi="宋体"/>
          <w:kern w:val="2"/>
          <w:szCs w:val="24"/>
        </w:rPr>
        <w:t>项下对照品溶液，作为</w:t>
      </w:r>
      <w:r>
        <w:rPr>
          <w:kern w:val="2"/>
          <w:szCs w:val="24"/>
        </w:rPr>
        <w:t>4-</w:t>
      </w:r>
      <w:r>
        <w:rPr>
          <w:rFonts w:hAnsi="宋体"/>
          <w:kern w:val="2"/>
          <w:szCs w:val="24"/>
        </w:rPr>
        <w:t>香豆酸对照品参照物溶液。</w:t>
      </w:r>
    </w:p>
    <w:p>
      <w:pPr>
        <w:ind w:firstLine="482"/>
        <w:rPr>
          <w:kern w:val="2"/>
          <w:szCs w:val="24"/>
        </w:rPr>
      </w:pPr>
      <w:r>
        <w:rPr>
          <w:rFonts w:hAnsi="宋体"/>
          <w:b/>
          <w:kern w:val="2"/>
          <w:szCs w:val="24"/>
        </w:rPr>
        <w:t>供试品溶液的制备</w:t>
      </w:r>
      <w:r>
        <w:rPr>
          <w:rFonts w:hint="eastAsia"/>
          <w:b/>
          <w:kern w:val="2"/>
          <w:szCs w:val="24"/>
          <w:lang w:val="en-US" w:eastAsia="zh-CN"/>
        </w:rPr>
        <w:t xml:space="preserve"> </w:t>
      </w:r>
      <w:r>
        <w:rPr>
          <w:rFonts w:hAnsi="宋体"/>
          <w:kern w:val="2"/>
          <w:szCs w:val="24"/>
        </w:rPr>
        <w:t>同</w:t>
      </w:r>
      <w:r>
        <w:rPr>
          <w:kern w:val="2"/>
          <w:szCs w:val="24"/>
        </w:rPr>
        <w:t>[</w:t>
      </w:r>
      <w:r>
        <w:rPr>
          <w:rFonts w:hAnsi="宋体"/>
          <w:kern w:val="2"/>
          <w:szCs w:val="24"/>
        </w:rPr>
        <w:t>含量测定</w:t>
      </w:r>
      <w:r>
        <w:rPr>
          <w:kern w:val="2"/>
          <w:szCs w:val="24"/>
        </w:rPr>
        <w:t>]</w:t>
      </w:r>
      <w:r>
        <w:rPr>
          <w:rFonts w:hAnsi="宋体"/>
          <w:kern w:val="2"/>
          <w:szCs w:val="24"/>
        </w:rPr>
        <w:t>项。</w:t>
      </w:r>
    </w:p>
    <w:p>
      <w:pPr>
        <w:ind w:firstLine="482"/>
        <w:rPr>
          <w:kern w:val="2"/>
          <w:szCs w:val="24"/>
        </w:rPr>
      </w:pPr>
      <w:r>
        <w:rPr>
          <w:rFonts w:hAnsi="宋体"/>
          <w:b/>
          <w:kern w:val="2"/>
          <w:szCs w:val="24"/>
        </w:rPr>
        <w:t>测定法</w:t>
      </w:r>
      <w:r>
        <w:rPr>
          <w:rFonts w:hint="eastAsia"/>
          <w:b/>
          <w:kern w:val="2"/>
          <w:szCs w:val="24"/>
          <w:lang w:val="en-US" w:eastAsia="zh-CN"/>
        </w:rPr>
        <w:t xml:space="preserve"> </w:t>
      </w:r>
      <w:r>
        <w:rPr>
          <w:rFonts w:hAnsi="宋体"/>
          <w:kern w:val="2"/>
          <w:szCs w:val="24"/>
        </w:rPr>
        <w:t>分别精密吸取参照物溶液与供试品溶液各</w:t>
      </w:r>
      <w:r>
        <w:rPr>
          <w:kern w:val="2"/>
          <w:szCs w:val="24"/>
        </w:rPr>
        <w:t>10</w:t>
      </w:r>
      <w:r>
        <w:rPr>
          <w:rFonts w:hint="eastAsia"/>
          <w:kern w:val="2"/>
          <w:szCs w:val="24"/>
        </w:rPr>
        <w:t>~20</w:t>
      </w:r>
      <w:r>
        <w:rPr>
          <w:kern w:val="2"/>
          <w:szCs w:val="24"/>
        </w:rPr>
        <w:t>μl</w:t>
      </w:r>
      <w:r>
        <w:rPr>
          <w:rFonts w:hAnsi="宋体"/>
          <w:kern w:val="2"/>
          <w:szCs w:val="24"/>
        </w:rPr>
        <w:t>，注入液相色谱仪，测定，即得。</w:t>
      </w:r>
    </w:p>
    <w:p>
      <w:pPr>
        <w:ind w:firstLine="480"/>
        <w:rPr>
          <w:color w:val="FF0000"/>
          <w:kern w:val="2"/>
          <w:szCs w:val="24"/>
        </w:rPr>
      </w:pPr>
      <w:r>
        <w:rPr>
          <w:rFonts w:hAnsi="宋体"/>
          <w:kern w:val="2"/>
          <w:szCs w:val="24"/>
        </w:rPr>
        <w:t>供试品色谱中应呈现</w:t>
      </w:r>
      <w:r>
        <w:rPr>
          <w:kern w:val="2"/>
          <w:szCs w:val="24"/>
        </w:rPr>
        <w:t>7</w:t>
      </w:r>
      <w:r>
        <w:rPr>
          <w:rFonts w:hAnsi="宋体"/>
          <w:kern w:val="2"/>
          <w:szCs w:val="24"/>
        </w:rPr>
        <w:t>个特征峰，其中峰</w:t>
      </w:r>
      <w:r>
        <w:rPr>
          <w:kern w:val="2"/>
          <w:szCs w:val="24"/>
        </w:rPr>
        <w:t>1</w:t>
      </w:r>
      <w:r>
        <w:rPr>
          <w:rFonts w:hAnsi="宋体"/>
          <w:kern w:val="2"/>
          <w:szCs w:val="24"/>
        </w:rPr>
        <w:t>、峰</w:t>
      </w:r>
      <w:r>
        <w:rPr>
          <w:kern w:val="2"/>
          <w:szCs w:val="24"/>
        </w:rPr>
        <w:t>5</w:t>
      </w:r>
      <w:r>
        <w:rPr>
          <w:rFonts w:hAnsi="宋体"/>
          <w:kern w:val="2"/>
          <w:szCs w:val="24"/>
        </w:rPr>
        <w:t>应与对照品参照物峰的保留时间相对应，与</w:t>
      </w:r>
      <w:r>
        <w:rPr>
          <w:kern w:val="2"/>
          <w:szCs w:val="24"/>
        </w:rPr>
        <w:t>4-</w:t>
      </w:r>
      <w:r>
        <w:rPr>
          <w:rFonts w:hAnsi="宋体"/>
          <w:kern w:val="2"/>
          <w:szCs w:val="24"/>
        </w:rPr>
        <w:t>香豆酸参照物峰相应的峰为</w:t>
      </w:r>
      <w:r>
        <w:rPr>
          <w:kern w:val="2"/>
          <w:szCs w:val="24"/>
        </w:rPr>
        <w:t>S</w:t>
      </w:r>
      <w:r>
        <w:rPr>
          <w:rFonts w:hAnsi="宋体"/>
          <w:kern w:val="2"/>
          <w:szCs w:val="24"/>
        </w:rPr>
        <w:t>峰，计算各特征峰与</w:t>
      </w:r>
      <w:r>
        <w:rPr>
          <w:kern w:val="2"/>
          <w:szCs w:val="24"/>
        </w:rPr>
        <w:t>S</w:t>
      </w:r>
      <w:r>
        <w:rPr>
          <w:rFonts w:hAnsi="宋体"/>
          <w:kern w:val="2"/>
          <w:szCs w:val="24"/>
        </w:rPr>
        <w:t>峰的相对保留时间，其相对保留时间应在规定值的</w:t>
      </w:r>
      <w:r>
        <w:rPr>
          <w:kern w:val="2"/>
          <w:szCs w:val="24"/>
        </w:rPr>
        <w:t>±10%</w:t>
      </w:r>
      <w:r>
        <w:rPr>
          <w:rFonts w:hAnsi="宋体"/>
          <w:kern w:val="2"/>
          <w:szCs w:val="24"/>
        </w:rPr>
        <w:t>之内。规定值为：</w:t>
      </w:r>
      <w:r>
        <w:rPr>
          <w:kern w:val="2"/>
          <w:szCs w:val="24"/>
        </w:rPr>
        <w:t>0.71</w:t>
      </w:r>
      <w:r>
        <w:rPr>
          <w:rFonts w:hAnsi="宋体"/>
          <w:kern w:val="2"/>
          <w:szCs w:val="24"/>
        </w:rPr>
        <w:t>（峰</w:t>
      </w:r>
      <w:r>
        <w:rPr>
          <w:kern w:val="2"/>
          <w:szCs w:val="24"/>
        </w:rPr>
        <w:t>2</w:t>
      </w:r>
      <w:r>
        <w:rPr>
          <w:rFonts w:hAnsi="宋体"/>
          <w:kern w:val="2"/>
          <w:szCs w:val="24"/>
        </w:rPr>
        <w:t>）、</w:t>
      </w:r>
      <w:r>
        <w:rPr>
          <w:kern w:val="2"/>
          <w:szCs w:val="24"/>
        </w:rPr>
        <w:t>0.78</w:t>
      </w:r>
      <w:r>
        <w:rPr>
          <w:rFonts w:hAnsi="宋体"/>
          <w:kern w:val="2"/>
          <w:szCs w:val="24"/>
        </w:rPr>
        <w:t>（峰</w:t>
      </w:r>
      <w:r>
        <w:rPr>
          <w:kern w:val="2"/>
          <w:szCs w:val="24"/>
        </w:rPr>
        <w:t>3</w:t>
      </w:r>
      <w:r>
        <w:rPr>
          <w:rFonts w:hAnsi="宋体"/>
          <w:kern w:val="2"/>
          <w:szCs w:val="24"/>
        </w:rPr>
        <w:t>）、</w:t>
      </w:r>
      <w:r>
        <w:rPr>
          <w:kern w:val="2"/>
          <w:szCs w:val="24"/>
        </w:rPr>
        <w:t>0.91</w:t>
      </w:r>
      <w:r>
        <w:rPr>
          <w:rFonts w:hAnsi="宋体"/>
          <w:kern w:val="2"/>
          <w:szCs w:val="24"/>
        </w:rPr>
        <w:t>（峰</w:t>
      </w:r>
      <w:r>
        <w:rPr>
          <w:kern w:val="2"/>
          <w:szCs w:val="24"/>
        </w:rPr>
        <w:t>4</w:t>
      </w:r>
      <w:r>
        <w:rPr>
          <w:rFonts w:hAnsi="宋体"/>
          <w:kern w:val="2"/>
          <w:szCs w:val="24"/>
        </w:rPr>
        <w:t>）、</w:t>
      </w:r>
      <w:r>
        <w:rPr>
          <w:kern w:val="2"/>
          <w:szCs w:val="24"/>
        </w:rPr>
        <w:t>1.13</w:t>
      </w:r>
      <w:r>
        <w:rPr>
          <w:rFonts w:hAnsi="宋体"/>
          <w:kern w:val="2"/>
          <w:szCs w:val="24"/>
        </w:rPr>
        <w:t>（峰</w:t>
      </w:r>
      <w:r>
        <w:rPr>
          <w:kern w:val="2"/>
          <w:szCs w:val="24"/>
        </w:rPr>
        <w:t>6</w:t>
      </w:r>
      <w:r>
        <w:rPr>
          <w:rFonts w:hAnsi="宋体"/>
          <w:kern w:val="2"/>
          <w:szCs w:val="24"/>
        </w:rPr>
        <w:t>）、</w:t>
      </w:r>
      <w:r>
        <w:rPr>
          <w:kern w:val="2"/>
          <w:szCs w:val="24"/>
        </w:rPr>
        <w:t>1.37</w:t>
      </w:r>
      <w:r>
        <w:rPr>
          <w:rFonts w:hAnsi="宋体"/>
          <w:kern w:val="2"/>
          <w:szCs w:val="24"/>
        </w:rPr>
        <w:t>（峰</w:t>
      </w:r>
      <w:r>
        <w:rPr>
          <w:kern w:val="2"/>
          <w:szCs w:val="24"/>
        </w:rPr>
        <w:t>7</w:t>
      </w:r>
      <w:r>
        <w:rPr>
          <w:rFonts w:hAnsi="宋体"/>
          <w:kern w:val="2"/>
          <w:szCs w:val="24"/>
        </w:rPr>
        <w:t>）。</w:t>
      </w:r>
    </w:p>
    <w:p>
      <w:pPr>
        <w:pStyle w:val="9"/>
      </w:pPr>
      <w:r>
        <w:drawing>
          <wp:inline distT="0" distB="0" distL="0" distR="0">
            <wp:extent cx="5115560" cy="2403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42582" cy="2416574"/>
                    </a:xfrm>
                    <a:prstGeom prst="rect">
                      <a:avLst/>
                    </a:prstGeom>
                    <a:noFill/>
                  </pic:spPr>
                </pic:pic>
              </a:graphicData>
            </a:graphic>
          </wp:inline>
        </w:drawing>
      </w:r>
    </w:p>
    <w:p>
      <w:pPr>
        <w:spacing w:line="240" w:lineRule="auto"/>
        <w:ind w:firstLine="0" w:firstLineChars="0"/>
        <w:jc w:val="center"/>
        <w:rPr>
          <w:color w:val="000000"/>
          <w:kern w:val="2"/>
          <w:sz w:val="21"/>
          <w:szCs w:val="21"/>
        </w:rPr>
      </w:pPr>
      <w:r>
        <w:rPr>
          <w:rFonts w:hAnsi="宋体"/>
          <w:b/>
          <w:bCs/>
          <w:color w:val="000000"/>
          <w:kern w:val="2"/>
          <w:sz w:val="21"/>
          <w:szCs w:val="21"/>
        </w:rPr>
        <w:t>对照特征图谱</w:t>
      </w:r>
    </w:p>
    <w:p>
      <w:pPr>
        <w:spacing w:line="240" w:lineRule="auto"/>
        <w:ind w:firstLine="0" w:firstLineChars="0"/>
        <w:jc w:val="center"/>
        <w:rPr>
          <w:color w:val="000000"/>
          <w:kern w:val="2"/>
          <w:sz w:val="21"/>
          <w:szCs w:val="21"/>
        </w:rPr>
      </w:pPr>
      <w:r>
        <w:rPr>
          <w:rFonts w:hAnsi="宋体"/>
          <w:color w:val="000000"/>
          <w:kern w:val="2"/>
          <w:sz w:val="21"/>
          <w:szCs w:val="21"/>
        </w:rPr>
        <w:t>峰</w:t>
      </w:r>
      <w:r>
        <w:rPr>
          <w:color w:val="000000"/>
          <w:kern w:val="2"/>
          <w:sz w:val="21"/>
          <w:szCs w:val="21"/>
        </w:rPr>
        <w:t>1</w:t>
      </w:r>
      <w:r>
        <w:rPr>
          <w:rFonts w:hAnsi="宋体"/>
          <w:color w:val="000000"/>
          <w:kern w:val="2"/>
          <w:sz w:val="21"/>
          <w:szCs w:val="21"/>
        </w:rPr>
        <w:t>：</w:t>
      </w:r>
      <w:r>
        <w:rPr>
          <w:color w:val="000000"/>
          <w:kern w:val="2"/>
          <w:sz w:val="21"/>
          <w:szCs w:val="21"/>
        </w:rPr>
        <w:t>5-</w:t>
      </w:r>
      <w:r>
        <w:rPr>
          <w:rFonts w:hAnsi="宋体"/>
          <w:color w:val="000000"/>
          <w:kern w:val="2"/>
          <w:sz w:val="21"/>
          <w:szCs w:val="21"/>
        </w:rPr>
        <w:t>羟甲基糠醛；峰</w:t>
      </w:r>
      <w:r>
        <w:rPr>
          <w:color w:val="000000"/>
          <w:kern w:val="2"/>
          <w:sz w:val="21"/>
          <w:szCs w:val="21"/>
        </w:rPr>
        <w:t>5</w:t>
      </w:r>
      <w:r>
        <w:rPr>
          <w:rFonts w:hAnsi="宋体"/>
          <w:color w:val="000000"/>
          <w:kern w:val="2"/>
          <w:sz w:val="21"/>
          <w:szCs w:val="21"/>
        </w:rPr>
        <w:t>（</w:t>
      </w:r>
      <w:r>
        <w:rPr>
          <w:color w:val="000000"/>
          <w:kern w:val="2"/>
          <w:sz w:val="21"/>
          <w:szCs w:val="21"/>
        </w:rPr>
        <w:t>S</w:t>
      </w:r>
      <w:r>
        <w:rPr>
          <w:rFonts w:hAnsi="宋体"/>
          <w:color w:val="000000"/>
          <w:kern w:val="2"/>
          <w:sz w:val="21"/>
          <w:szCs w:val="21"/>
        </w:rPr>
        <w:t>）</w:t>
      </w:r>
      <w:r>
        <w:rPr>
          <w:rFonts w:hint="eastAsia" w:hAnsi="宋体"/>
          <w:color w:val="000000"/>
          <w:kern w:val="2"/>
          <w:sz w:val="21"/>
          <w:szCs w:val="21"/>
          <w:lang w:val="en-US" w:eastAsia="zh-CN"/>
        </w:rPr>
        <w:t>：</w:t>
      </w:r>
      <w:r>
        <w:rPr>
          <w:color w:val="000000"/>
          <w:kern w:val="2"/>
          <w:sz w:val="21"/>
          <w:szCs w:val="21"/>
        </w:rPr>
        <w:t>4-</w:t>
      </w:r>
      <w:r>
        <w:rPr>
          <w:rFonts w:hAnsi="宋体"/>
          <w:color w:val="000000"/>
          <w:kern w:val="2"/>
          <w:sz w:val="21"/>
          <w:szCs w:val="21"/>
        </w:rPr>
        <w:t>香豆酸峰</w:t>
      </w:r>
    </w:p>
    <w:p>
      <w:pPr>
        <w:spacing w:line="240" w:lineRule="auto"/>
        <w:ind w:firstLine="0" w:firstLineChars="0"/>
        <w:jc w:val="center"/>
        <w:rPr>
          <w:color w:val="000000"/>
          <w:kern w:val="2"/>
          <w:sz w:val="21"/>
          <w:szCs w:val="21"/>
        </w:rPr>
      </w:pPr>
      <w:r>
        <w:rPr>
          <w:rFonts w:hAnsi="宋体"/>
          <w:color w:val="000000"/>
          <w:kern w:val="2"/>
          <w:sz w:val="21"/>
          <w:szCs w:val="21"/>
        </w:rPr>
        <w:t>色谱柱：</w:t>
      </w:r>
      <w:r>
        <w:rPr>
          <w:color w:val="000000"/>
          <w:kern w:val="2"/>
          <w:sz w:val="21"/>
          <w:szCs w:val="21"/>
        </w:rPr>
        <w:t>Wondasil C18</w:t>
      </w:r>
      <w:r>
        <w:rPr>
          <w:rFonts w:hint="eastAsia" w:hAnsi="宋体"/>
          <w:color w:val="000000"/>
          <w:kern w:val="2"/>
          <w:sz w:val="21"/>
          <w:szCs w:val="21"/>
          <w:lang w:eastAsia="zh-CN"/>
        </w:rPr>
        <w:t>，</w:t>
      </w:r>
      <w:r>
        <w:rPr>
          <w:color w:val="000000"/>
          <w:kern w:val="2"/>
          <w:sz w:val="21"/>
          <w:szCs w:val="21"/>
        </w:rPr>
        <w:t>4.6mm×250mm</w:t>
      </w:r>
      <w:r>
        <w:rPr>
          <w:rFonts w:hint="eastAsia" w:hAnsi="宋体"/>
          <w:color w:val="000000"/>
          <w:kern w:val="2"/>
          <w:sz w:val="21"/>
          <w:szCs w:val="21"/>
          <w:lang w:eastAsia="zh-CN"/>
        </w:rPr>
        <w:t>，</w:t>
      </w:r>
      <w:r>
        <w:rPr>
          <w:color w:val="000000"/>
          <w:kern w:val="2"/>
          <w:sz w:val="21"/>
          <w:szCs w:val="21"/>
        </w:rPr>
        <w:t>5μm</w:t>
      </w:r>
    </w:p>
    <w:p>
      <w:pPr>
        <w:ind w:firstLine="482"/>
        <w:rPr>
          <w:kern w:val="2"/>
          <w:szCs w:val="24"/>
        </w:rPr>
      </w:pPr>
      <w:r>
        <w:rPr>
          <w:rFonts w:hAnsi="宋体"/>
          <w:b/>
          <w:bCs/>
          <w:kern w:val="2"/>
          <w:szCs w:val="24"/>
        </w:rPr>
        <w:t>【检查】</w:t>
      </w:r>
      <w:r>
        <w:rPr>
          <w:rFonts w:hint="eastAsia"/>
          <w:b/>
          <w:bCs/>
          <w:kern w:val="2"/>
          <w:szCs w:val="24"/>
          <w:lang w:val="en-US" w:eastAsia="zh-CN"/>
        </w:rPr>
        <w:t xml:space="preserve"> </w:t>
      </w:r>
      <w:r>
        <w:rPr>
          <w:rFonts w:hAnsi="宋体"/>
          <w:kern w:val="2"/>
          <w:szCs w:val="24"/>
        </w:rPr>
        <w:t>应符合颗粒剂项下有关的各项规定（中国药典</w:t>
      </w:r>
      <w:r>
        <w:rPr>
          <w:kern w:val="2"/>
          <w:szCs w:val="24"/>
        </w:rPr>
        <w:t>2020</w:t>
      </w:r>
      <w:r>
        <w:rPr>
          <w:rFonts w:hAnsi="宋体"/>
          <w:kern w:val="2"/>
          <w:szCs w:val="24"/>
        </w:rPr>
        <w:t>年版通则</w:t>
      </w:r>
      <w:r>
        <w:rPr>
          <w:kern w:val="2"/>
          <w:szCs w:val="24"/>
        </w:rPr>
        <w:t>0104</w:t>
      </w:r>
      <w:r>
        <w:rPr>
          <w:rFonts w:hAnsi="宋体"/>
          <w:kern w:val="2"/>
          <w:szCs w:val="24"/>
        </w:rPr>
        <w:t>）。</w:t>
      </w:r>
    </w:p>
    <w:p>
      <w:pPr>
        <w:ind w:firstLine="482"/>
        <w:rPr>
          <w:kern w:val="2"/>
          <w:szCs w:val="24"/>
        </w:rPr>
      </w:pPr>
      <w:r>
        <w:rPr>
          <w:rFonts w:hAnsi="宋体"/>
          <w:b/>
          <w:bCs/>
          <w:kern w:val="2"/>
          <w:szCs w:val="24"/>
        </w:rPr>
        <w:t>【浸出物】</w:t>
      </w:r>
      <w:r>
        <w:rPr>
          <w:rFonts w:hint="eastAsia"/>
          <w:b/>
          <w:bCs/>
          <w:kern w:val="2"/>
          <w:szCs w:val="24"/>
          <w:lang w:val="en-US" w:eastAsia="zh-CN"/>
        </w:rPr>
        <w:t xml:space="preserve"> </w:t>
      </w:r>
      <w:r>
        <w:rPr>
          <w:rFonts w:hAnsi="宋体"/>
          <w:kern w:val="2"/>
          <w:szCs w:val="24"/>
        </w:rPr>
        <w:t>照醇溶性浸出物测定法（中国药典</w:t>
      </w:r>
      <w:r>
        <w:rPr>
          <w:kern w:val="2"/>
          <w:szCs w:val="24"/>
        </w:rPr>
        <w:t>2020</w:t>
      </w:r>
      <w:r>
        <w:rPr>
          <w:rFonts w:hAnsi="宋体"/>
          <w:kern w:val="2"/>
          <w:szCs w:val="24"/>
        </w:rPr>
        <w:t>年版通则</w:t>
      </w:r>
      <w:r>
        <w:rPr>
          <w:kern w:val="2"/>
          <w:szCs w:val="24"/>
        </w:rPr>
        <w:t>2201</w:t>
      </w:r>
      <w:r>
        <w:rPr>
          <w:rFonts w:hAnsi="宋体"/>
          <w:kern w:val="2"/>
          <w:szCs w:val="24"/>
        </w:rPr>
        <w:t>）项下的热浸法测定，用乙醇作溶剂，不得少于</w:t>
      </w:r>
      <w:r>
        <w:rPr>
          <w:kern w:val="2"/>
          <w:szCs w:val="24"/>
        </w:rPr>
        <w:t>4.0%</w:t>
      </w:r>
      <w:r>
        <w:rPr>
          <w:rFonts w:hAnsi="宋体"/>
          <w:kern w:val="2"/>
          <w:szCs w:val="24"/>
        </w:rPr>
        <w:t>。</w:t>
      </w:r>
    </w:p>
    <w:p>
      <w:pPr>
        <w:ind w:firstLine="482"/>
        <w:rPr>
          <w:b/>
          <w:kern w:val="2"/>
          <w:szCs w:val="24"/>
        </w:rPr>
      </w:pPr>
      <w:r>
        <w:rPr>
          <w:rFonts w:hAnsi="宋体"/>
          <w:b/>
          <w:bCs/>
          <w:kern w:val="2"/>
          <w:szCs w:val="24"/>
        </w:rPr>
        <w:t>【含量测定】</w:t>
      </w:r>
      <w:r>
        <w:rPr>
          <w:rFonts w:hint="eastAsia"/>
          <w:b/>
          <w:bCs/>
          <w:kern w:val="2"/>
          <w:szCs w:val="24"/>
          <w:lang w:val="en-US" w:eastAsia="zh-CN"/>
        </w:rPr>
        <w:t xml:space="preserve"> </w:t>
      </w:r>
      <w:r>
        <w:rPr>
          <w:rFonts w:hAnsi="宋体"/>
          <w:kern w:val="2"/>
          <w:szCs w:val="24"/>
        </w:rPr>
        <w:t>照高效液相色谱法（中国药典</w:t>
      </w:r>
      <w:r>
        <w:rPr>
          <w:kern w:val="2"/>
          <w:szCs w:val="24"/>
        </w:rPr>
        <w:t>2020</w:t>
      </w:r>
      <w:r>
        <w:rPr>
          <w:rFonts w:hAnsi="宋体"/>
          <w:kern w:val="2"/>
          <w:szCs w:val="24"/>
        </w:rPr>
        <w:t>年版通则</w:t>
      </w:r>
      <w:r>
        <w:rPr>
          <w:kern w:val="2"/>
          <w:szCs w:val="24"/>
        </w:rPr>
        <w:t>0512</w:t>
      </w:r>
      <w:r>
        <w:rPr>
          <w:rFonts w:hAnsi="宋体"/>
          <w:kern w:val="2"/>
          <w:szCs w:val="24"/>
        </w:rPr>
        <w:t>）测定。</w:t>
      </w:r>
    </w:p>
    <w:p>
      <w:pPr>
        <w:ind w:firstLine="482"/>
        <w:rPr>
          <w:kern w:val="2"/>
          <w:szCs w:val="24"/>
        </w:rPr>
      </w:pPr>
      <w:r>
        <w:rPr>
          <w:rFonts w:hAnsi="宋体"/>
          <w:b/>
          <w:kern w:val="2"/>
          <w:szCs w:val="24"/>
        </w:rPr>
        <w:t>色谱条件与系统适用性试验</w:t>
      </w:r>
      <w:r>
        <w:rPr>
          <w:rFonts w:hint="eastAsia"/>
          <w:b/>
          <w:kern w:val="2"/>
          <w:szCs w:val="24"/>
          <w:lang w:val="en-US" w:eastAsia="zh-CN"/>
        </w:rPr>
        <w:t xml:space="preserve"> </w:t>
      </w:r>
      <w:r>
        <w:rPr>
          <w:rFonts w:hAnsi="宋体"/>
          <w:kern w:val="2"/>
          <w:szCs w:val="24"/>
        </w:rPr>
        <w:t>以十八烷基硅烷键合硅胶为填充剂（柱长为</w:t>
      </w:r>
      <w:r>
        <w:rPr>
          <w:kern w:val="2"/>
          <w:szCs w:val="24"/>
        </w:rPr>
        <w:t>250mm</w:t>
      </w:r>
      <w:r>
        <w:rPr>
          <w:rFonts w:hAnsi="宋体"/>
          <w:kern w:val="2"/>
          <w:szCs w:val="24"/>
        </w:rPr>
        <w:t>，内径为</w:t>
      </w:r>
      <w:r>
        <w:rPr>
          <w:kern w:val="2"/>
          <w:szCs w:val="24"/>
        </w:rPr>
        <w:t>4.6mm</w:t>
      </w:r>
      <w:r>
        <w:rPr>
          <w:rFonts w:hAnsi="宋体"/>
          <w:kern w:val="2"/>
          <w:szCs w:val="24"/>
        </w:rPr>
        <w:t>，粒径为</w:t>
      </w:r>
      <w:r>
        <w:rPr>
          <w:kern w:val="2"/>
          <w:szCs w:val="24"/>
        </w:rPr>
        <w:t>5μm</w:t>
      </w:r>
      <w:r>
        <w:rPr>
          <w:rFonts w:hAnsi="宋体"/>
          <w:kern w:val="2"/>
          <w:szCs w:val="24"/>
        </w:rPr>
        <w:t>）色谱柱；以乙腈为流动相</w:t>
      </w:r>
      <w:r>
        <w:rPr>
          <w:kern w:val="2"/>
          <w:szCs w:val="24"/>
        </w:rPr>
        <w:t>A</w:t>
      </w:r>
      <w:r>
        <w:rPr>
          <w:rFonts w:hAnsi="宋体"/>
          <w:kern w:val="2"/>
          <w:szCs w:val="24"/>
        </w:rPr>
        <w:t>，</w:t>
      </w:r>
      <w:r>
        <w:rPr>
          <w:kern w:val="2"/>
          <w:szCs w:val="24"/>
        </w:rPr>
        <w:t>0.5%</w:t>
      </w:r>
      <w:r>
        <w:rPr>
          <w:rFonts w:hAnsi="宋体"/>
          <w:kern w:val="2"/>
          <w:szCs w:val="24"/>
        </w:rPr>
        <w:t>乙酸为流动相</w:t>
      </w:r>
      <w:r>
        <w:rPr>
          <w:kern w:val="2"/>
          <w:szCs w:val="24"/>
        </w:rPr>
        <w:t>B</w:t>
      </w:r>
      <w:r>
        <w:rPr>
          <w:rFonts w:hAnsi="宋体"/>
          <w:kern w:val="2"/>
          <w:szCs w:val="24"/>
        </w:rPr>
        <w:t>，按下表进行梯度洗脱；流速为每分钟</w:t>
      </w:r>
      <w:r>
        <w:rPr>
          <w:kern w:val="2"/>
          <w:szCs w:val="24"/>
        </w:rPr>
        <w:t>0.8ml</w:t>
      </w:r>
      <w:r>
        <w:rPr>
          <w:rFonts w:hAnsi="宋体"/>
          <w:kern w:val="2"/>
          <w:szCs w:val="24"/>
        </w:rPr>
        <w:t>；柱温为</w:t>
      </w:r>
      <w:r>
        <w:rPr>
          <w:kern w:val="2"/>
          <w:szCs w:val="24"/>
        </w:rPr>
        <w:t>30</w:t>
      </w:r>
      <w:r>
        <w:rPr>
          <w:rFonts w:ascii="宋体" w:hAnsi="宋体"/>
          <w:kern w:val="2"/>
          <w:szCs w:val="24"/>
        </w:rPr>
        <w:t>℃</w:t>
      </w:r>
      <w:r>
        <w:rPr>
          <w:rFonts w:hAnsi="宋体"/>
          <w:kern w:val="2"/>
          <w:szCs w:val="24"/>
        </w:rPr>
        <w:t>；检测波长为</w:t>
      </w:r>
      <w:r>
        <w:rPr>
          <w:kern w:val="2"/>
          <w:szCs w:val="24"/>
        </w:rPr>
        <w:t>300nm</w:t>
      </w:r>
      <w:r>
        <w:rPr>
          <w:rFonts w:hAnsi="宋体"/>
          <w:kern w:val="2"/>
          <w:szCs w:val="24"/>
        </w:rPr>
        <w:t>。理论板数按</w:t>
      </w:r>
      <w:r>
        <w:rPr>
          <w:kern w:val="2"/>
          <w:szCs w:val="24"/>
        </w:rPr>
        <w:t>4-</w:t>
      </w:r>
      <w:r>
        <w:rPr>
          <w:rFonts w:hAnsi="宋体"/>
          <w:kern w:val="2"/>
          <w:szCs w:val="24"/>
        </w:rPr>
        <w:t>香豆酸峰计算应不低于</w:t>
      </w:r>
      <w:r>
        <w:rPr>
          <w:kern w:val="2"/>
          <w:szCs w:val="24"/>
        </w:rPr>
        <w:t>10000</w:t>
      </w:r>
      <w:r>
        <w:rPr>
          <w:rFonts w:hAnsi="宋体"/>
          <w:kern w:val="2"/>
          <w:szCs w:val="24"/>
        </w:rPr>
        <w:t>。</w:t>
      </w:r>
    </w:p>
    <w:tbl>
      <w:tblPr>
        <w:tblStyle w:val="7"/>
        <w:tblW w:w="8151" w:type="dxa"/>
        <w:jc w:val="center"/>
        <w:tblLayout w:type="fixed"/>
        <w:tblCellMar>
          <w:top w:w="0" w:type="dxa"/>
          <w:left w:w="108" w:type="dxa"/>
          <w:bottom w:w="0" w:type="dxa"/>
          <w:right w:w="108" w:type="dxa"/>
        </w:tblCellMar>
      </w:tblPr>
      <w:tblGrid>
        <w:gridCol w:w="2569"/>
        <w:gridCol w:w="2865"/>
        <w:gridCol w:w="2717"/>
      </w:tblGrid>
      <w:tr>
        <w:tblPrEx>
          <w:tblCellMar>
            <w:top w:w="0" w:type="dxa"/>
            <w:left w:w="108" w:type="dxa"/>
            <w:bottom w:w="0" w:type="dxa"/>
            <w:right w:w="108" w:type="dxa"/>
          </w:tblCellMar>
        </w:tblPrEx>
        <w:trPr>
          <w:trHeight w:val="270" w:hRule="atLeast"/>
          <w:jc w:val="center"/>
        </w:trPr>
        <w:tc>
          <w:tcPr>
            <w:tcW w:w="2569"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时间（分钟）</w:t>
            </w:r>
          </w:p>
        </w:tc>
        <w:tc>
          <w:tcPr>
            <w:tcW w:w="2865"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流动相A(%)</w:t>
            </w:r>
          </w:p>
        </w:tc>
        <w:tc>
          <w:tcPr>
            <w:tcW w:w="2717"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流动相B（%）</w:t>
            </w:r>
          </w:p>
        </w:tc>
      </w:tr>
      <w:tr>
        <w:tblPrEx>
          <w:tblCellMar>
            <w:top w:w="0" w:type="dxa"/>
            <w:left w:w="108" w:type="dxa"/>
            <w:bottom w:w="0" w:type="dxa"/>
            <w:right w:w="108" w:type="dxa"/>
          </w:tblCellMar>
        </w:tblPrEx>
        <w:trPr>
          <w:trHeight w:val="270" w:hRule="atLeast"/>
          <w:jc w:val="center"/>
        </w:trPr>
        <w:tc>
          <w:tcPr>
            <w:tcW w:w="2569"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0～15</w:t>
            </w:r>
          </w:p>
        </w:tc>
        <w:tc>
          <w:tcPr>
            <w:tcW w:w="2865"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5→10</w:t>
            </w:r>
          </w:p>
        </w:tc>
        <w:tc>
          <w:tcPr>
            <w:tcW w:w="2717" w:type="dxa"/>
            <w:tcBorders>
              <w:top w:val="single" w:color="auto" w:sz="4" w:space="0"/>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95→90</w:t>
            </w:r>
            <w:bookmarkStart w:id="0" w:name="_GoBack"/>
            <w:bookmarkEnd w:id="0"/>
          </w:p>
        </w:tc>
      </w:tr>
      <w:tr>
        <w:tblPrEx>
          <w:tblCellMar>
            <w:top w:w="0" w:type="dxa"/>
            <w:left w:w="108" w:type="dxa"/>
            <w:bottom w:w="0" w:type="dxa"/>
            <w:right w:w="108" w:type="dxa"/>
          </w:tblCellMar>
        </w:tblPrEx>
        <w:trPr>
          <w:trHeight w:val="270" w:hRule="atLeast"/>
          <w:jc w:val="center"/>
        </w:trPr>
        <w:tc>
          <w:tcPr>
            <w:tcW w:w="2569"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15～17</w:t>
            </w:r>
          </w:p>
        </w:tc>
        <w:tc>
          <w:tcPr>
            <w:tcW w:w="2865"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10→14</w:t>
            </w:r>
          </w:p>
        </w:tc>
        <w:tc>
          <w:tcPr>
            <w:tcW w:w="2717"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90→86</w:t>
            </w:r>
          </w:p>
        </w:tc>
      </w:tr>
      <w:tr>
        <w:tblPrEx>
          <w:tblCellMar>
            <w:top w:w="0" w:type="dxa"/>
            <w:left w:w="108" w:type="dxa"/>
            <w:bottom w:w="0" w:type="dxa"/>
            <w:right w:w="108" w:type="dxa"/>
          </w:tblCellMar>
        </w:tblPrEx>
        <w:trPr>
          <w:trHeight w:val="270" w:hRule="atLeast"/>
          <w:jc w:val="center"/>
        </w:trPr>
        <w:tc>
          <w:tcPr>
            <w:tcW w:w="2569"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17～50</w:t>
            </w:r>
          </w:p>
        </w:tc>
        <w:tc>
          <w:tcPr>
            <w:tcW w:w="2865"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14→20</w:t>
            </w:r>
          </w:p>
        </w:tc>
        <w:tc>
          <w:tcPr>
            <w:tcW w:w="2717" w:type="dxa"/>
            <w:tcBorders>
              <w:top w:val="nil"/>
              <w:left w:val="nil"/>
              <w:bottom w:val="nil"/>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86→80</w:t>
            </w:r>
          </w:p>
        </w:tc>
      </w:tr>
      <w:tr>
        <w:tblPrEx>
          <w:tblCellMar>
            <w:top w:w="0" w:type="dxa"/>
            <w:left w:w="108" w:type="dxa"/>
            <w:bottom w:w="0" w:type="dxa"/>
            <w:right w:w="108" w:type="dxa"/>
          </w:tblCellMar>
        </w:tblPrEx>
        <w:trPr>
          <w:trHeight w:val="270" w:hRule="atLeast"/>
          <w:jc w:val="center"/>
        </w:trPr>
        <w:tc>
          <w:tcPr>
            <w:tcW w:w="2569" w:type="dxa"/>
            <w:tcBorders>
              <w:top w:val="nil"/>
              <w:left w:val="nil"/>
              <w:bottom w:val="single" w:color="auto" w:sz="4" w:space="0"/>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50～60</w:t>
            </w:r>
          </w:p>
        </w:tc>
        <w:tc>
          <w:tcPr>
            <w:tcW w:w="2865" w:type="dxa"/>
            <w:tcBorders>
              <w:top w:val="nil"/>
              <w:left w:val="nil"/>
              <w:bottom w:val="single" w:color="auto" w:sz="4" w:space="0"/>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20→22</w:t>
            </w:r>
          </w:p>
        </w:tc>
        <w:tc>
          <w:tcPr>
            <w:tcW w:w="2717" w:type="dxa"/>
            <w:tcBorders>
              <w:top w:val="nil"/>
              <w:left w:val="nil"/>
              <w:bottom w:val="single" w:color="auto" w:sz="4" w:space="0"/>
              <w:right w:val="nil"/>
            </w:tcBorders>
            <w:noWrap/>
            <w:vAlign w:val="center"/>
          </w:tcPr>
          <w:p>
            <w:pPr>
              <w:spacing w:line="240" w:lineRule="auto"/>
              <w:ind w:firstLine="0" w:firstLineChars="0"/>
              <w:jc w:val="center"/>
              <w:rPr>
                <w:color w:val="000000"/>
                <w:kern w:val="2"/>
                <w:sz w:val="21"/>
                <w:szCs w:val="21"/>
              </w:rPr>
            </w:pPr>
            <w:r>
              <w:rPr>
                <w:color w:val="000000"/>
                <w:kern w:val="2"/>
                <w:sz w:val="21"/>
                <w:szCs w:val="21"/>
              </w:rPr>
              <w:t>80→78</w:t>
            </w:r>
          </w:p>
        </w:tc>
      </w:tr>
    </w:tbl>
    <w:p>
      <w:pPr>
        <w:ind w:firstLine="482"/>
        <w:rPr>
          <w:kern w:val="2"/>
          <w:szCs w:val="24"/>
        </w:rPr>
      </w:pPr>
      <w:r>
        <w:rPr>
          <w:rFonts w:hAnsi="宋体"/>
          <w:b/>
          <w:kern w:val="2"/>
          <w:szCs w:val="24"/>
        </w:rPr>
        <w:t>参照物溶液的制备</w:t>
      </w:r>
      <w:r>
        <w:rPr>
          <w:rFonts w:hint="eastAsia"/>
          <w:b/>
          <w:kern w:val="2"/>
          <w:szCs w:val="24"/>
          <w:lang w:val="en-US" w:eastAsia="zh-CN"/>
        </w:rPr>
        <w:t xml:space="preserve"> </w:t>
      </w:r>
      <w:r>
        <w:rPr>
          <w:rFonts w:hAnsi="宋体"/>
          <w:kern w:val="2"/>
          <w:szCs w:val="24"/>
        </w:rPr>
        <w:t>取</w:t>
      </w:r>
      <w:r>
        <w:rPr>
          <w:kern w:val="2"/>
          <w:szCs w:val="24"/>
        </w:rPr>
        <w:t>4-</w:t>
      </w:r>
      <w:r>
        <w:rPr>
          <w:rFonts w:hAnsi="宋体"/>
          <w:kern w:val="2"/>
          <w:szCs w:val="24"/>
        </w:rPr>
        <w:t>香豆酸对照品适量，精密称定，加</w:t>
      </w:r>
      <w:r>
        <w:rPr>
          <w:kern w:val="2"/>
          <w:szCs w:val="24"/>
        </w:rPr>
        <w:t>70%</w:t>
      </w:r>
      <w:r>
        <w:rPr>
          <w:rFonts w:hAnsi="宋体"/>
          <w:kern w:val="2"/>
          <w:szCs w:val="24"/>
        </w:rPr>
        <w:t>乙醇制成每</w:t>
      </w:r>
      <w:r>
        <w:rPr>
          <w:kern w:val="2"/>
          <w:szCs w:val="24"/>
        </w:rPr>
        <w:t>1ml</w:t>
      </w:r>
      <w:r>
        <w:rPr>
          <w:rFonts w:hAnsi="宋体"/>
          <w:kern w:val="2"/>
          <w:szCs w:val="24"/>
        </w:rPr>
        <w:t>含</w:t>
      </w:r>
      <w:r>
        <w:rPr>
          <w:kern w:val="2"/>
          <w:szCs w:val="24"/>
        </w:rPr>
        <w:t>30μg</w:t>
      </w:r>
      <w:r>
        <w:rPr>
          <w:rFonts w:hAnsi="宋体"/>
          <w:kern w:val="2"/>
          <w:szCs w:val="24"/>
        </w:rPr>
        <w:t>的溶液，即得。</w:t>
      </w:r>
    </w:p>
    <w:p>
      <w:pPr>
        <w:ind w:firstLine="482"/>
        <w:rPr>
          <w:kern w:val="2"/>
          <w:szCs w:val="24"/>
        </w:rPr>
      </w:pPr>
      <w:r>
        <w:rPr>
          <w:rFonts w:hAnsi="宋体"/>
          <w:b/>
          <w:kern w:val="2"/>
          <w:szCs w:val="24"/>
        </w:rPr>
        <w:t>供试品溶液的制备</w:t>
      </w:r>
      <w:r>
        <w:rPr>
          <w:rFonts w:hint="eastAsia"/>
          <w:b/>
          <w:kern w:val="2"/>
          <w:szCs w:val="24"/>
          <w:lang w:val="en-US" w:eastAsia="zh-CN"/>
        </w:rPr>
        <w:t xml:space="preserve"> </w:t>
      </w:r>
      <w:r>
        <w:rPr>
          <w:rFonts w:hAnsi="宋体"/>
          <w:kern w:val="2"/>
          <w:szCs w:val="24"/>
        </w:rPr>
        <w:t>取本品适量，研细，取约</w:t>
      </w:r>
      <w:r>
        <w:rPr>
          <w:kern w:val="2"/>
          <w:szCs w:val="24"/>
        </w:rPr>
        <w:t>1g</w:t>
      </w:r>
      <w:r>
        <w:rPr>
          <w:rFonts w:hAnsi="宋体"/>
          <w:kern w:val="2"/>
          <w:szCs w:val="24"/>
        </w:rPr>
        <w:t>，精密称定，精密加入</w:t>
      </w:r>
      <w:r>
        <w:rPr>
          <w:kern w:val="2"/>
          <w:szCs w:val="24"/>
        </w:rPr>
        <w:t>70%</w:t>
      </w:r>
      <w:r>
        <w:rPr>
          <w:rFonts w:hAnsi="宋体"/>
          <w:kern w:val="2"/>
          <w:szCs w:val="24"/>
        </w:rPr>
        <w:t>乙醇</w:t>
      </w:r>
      <w:r>
        <w:rPr>
          <w:kern w:val="2"/>
          <w:szCs w:val="24"/>
        </w:rPr>
        <w:t>50ml</w:t>
      </w:r>
      <w:r>
        <w:rPr>
          <w:rFonts w:hAnsi="宋体"/>
          <w:kern w:val="2"/>
          <w:szCs w:val="24"/>
        </w:rPr>
        <w:t>，称定重量，加热回流</w:t>
      </w:r>
      <w:r>
        <w:rPr>
          <w:kern w:val="2"/>
          <w:szCs w:val="24"/>
        </w:rPr>
        <w:t>40</w:t>
      </w:r>
      <w:r>
        <w:rPr>
          <w:rFonts w:hAnsi="宋体"/>
          <w:kern w:val="2"/>
          <w:szCs w:val="24"/>
        </w:rPr>
        <w:t>分钟，取出，放冷，用</w:t>
      </w:r>
      <w:r>
        <w:rPr>
          <w:kern w:val="2"/>
          <w:szCs w:val="24"/>
        </w:rPr>
        <w:t>70%</w:t>
      </w:r>
      <w:r>
        <w:rPr>
          <w:rFonts w:hAnsi="宋体"/>
          <w:kern w:val="2"/>
          <w:szCs w:val="24"/>
        </w:rPr>
        <w:t>乙醇补足减失的重量，摇匀，滤过，精密量取滤液</w:t>
      </w:r>
      <w:r>
        <w:rPr>
          <w:kern w:val="2"/>
          <w:szCs w:val="24"/>
        </w:rPr>
        <w:t>25mL</w:t>
      </w:r>
      <w:r>
        <w:rPr>
          <w:rFonts w:hAnsi="宋体"/>
          <w:kern w:val="2"/>
          <w:szCs w:val="24"/>
        </w:rPr>
        <w:t>，蒸干，残渣加少量</w:t>
      </w:r>
      <w:r>
        <w:rPr>
          <w:kern w:val="2"/>
          <w:szCs w:val="24"/>
        </w:rPr>
        <w:t>70%</w:t>
      </w:r>
      <w:r>
        <w:rPr>
          <w:rFonts w:hAnsi="宋体"/>
          <w:kern w:val="2"/>
          <w:szCs w:val="24"/>
        </w:rPr>
        <w:t>乙醇使溶解，转移至</w:t>
      </w:r>
      <w:r>
        <w:rPr>
          <w:kern w:val="2"/>
          <w:szCs w:val="24"/>
        </w:rPr>
        <w:t>5ml</w:t>
      </w:r>
      <w:r>
        <w:rPr>
          <w:rFonts w:hAnsi="宋体"/>
          <w:kern w:val="2"/>
          <w:szCs w:val="24"/>
        </w:rPr>
        <w:t>容量瓶中，用</w:t>
      </w:r>
      <w:r>
        <w:rPr>
          <w:kern w:val="2"/>
          <w:szCs w:val="24"/>
        </w:rPr>
        <w:t>70%</w:t>
      </w:r>
      <w:r>
        <w:rPr>
          <w:rFonts w:hAnsi="宋体"/>
          <w:kern w:val="2"/>
          <w:szCs w:val="24"/>
        </w:rPr>
        <w:t>乙醇稀释至刻度，摇匀，滤过，取续滤液，即得。</w:t>
      </w:r>
    </w:p>
    <w:p>
      <w:pPr>
        <w:ind w:firstLine="482"/>
        <w:rPr>
          <w:kern w:val="2"/>
          <w:szCs w:val="24"/>
        </w:rPr>
      </w:pPr>
      <w:r>
        <w:rPr>
          <w:rFonts w:hAnsi="宋体"/>
          <w:b/>
          <w:kern w:val="2"/>
          <w:szCs w:val="24"/>
        </w:rPr>
        <w:t>测定法</w:t>
      </w:r>
      <w:r>
        <w:rPr>
          <w:rFonts w:hint="eastAsia"/>
          <w:b/>
          <w:kern w:val="2"/>
          <w:szCs w:val="24"/>
          <w:lang w:val="en-US" w:eastAsia="zh-CN"/>
        </w:rPr>
        <w:t xml:space="preserve"> </w:t>
      </w:r>
      <w:r>
        <w:rPr>
          <w:rFonts w:hAnsi="宋体"/>
          <w:kern w:val="2"/>
          <w:szCs w:val="24"/>
        </w:rPr>
        <w:t>分别精密吸取对照品溶液与供试品溶液各</w:t>
      </w:r>
      <w:r>
        <w:rPr>
          <w:kern w:val="2"/>
          <w:szCs w:val="24"/>
        </w:rPr>
        <w:t>10</w:t>
      </w:r>
      <w:r>
        <w:rPr>
          <w:rFonts w:hint="eastAsia"/>
          <w:kern w:val="2"/>
          <w:szCs w:val="24"/>
        </w:rPr>
        <w:t>~20</w:t>
      </w:r>
      <w:r>
        <w:rPr>
          <w:kern w:val="2"/>
          <w:szCs w:val="24"/>
        </w:rPr>
        <w:t>μl</w:t>
      </w:r>
      <w:r>
        <w:rPr>
          <w:rFonts w:hAnsi="宋体"/>
          <w:kern w:val="2"/>
          <w:szCs w:val="24"/>
        </w:rPr>
        <w:t>，注入液相色谱仪，测定，即得。</w:t>
      </w:r>
    </w:p>
    <w:p>
      <w:pPr>
        <w:ind w:firstLine="480"/>
        <w:rPr>
          <w:bCs/>
          <w:kern w:val="2"/>
          <w:szCs w:val="24"/>
        </w:rPr>
      </w:pPr>
      <w:r>
        <w:rPr>
          <w:rFonts w:hAnsi="宋体"/>
          <w:kern w:val="2"/>
          <w:szCs w:val="24"/>
        </w:rPr>
        <w:t>本品每</w:t>
      </w:r>
      <w:r>
        <w:rPr>
          <w:kern w:val="2"/>
          <w:szCs w:val="24"/>
        </w:rPr>
        <w:t>1g</w:t>
      </w:r>
      <w:r>
        <w:rPr>
          <w:rFonts w:hAnsi="宋体"/>
          <w:kern w:val="2"/>
          <w:szCs w:val="24"/>
        </w:rPr>
        <w:t>含</w:t>
      </w:r>
      <w:r>
        <w:rPr>
          <w:kern w:val="2"/>
          <w:szCs w:val="24"/>
        </w:rPr>
        <w:t>4-</w:t>
      </w:r>
      <w:r>
        <w:rPr>
          <w:rFonts w:hAnsi="宋体"/>
          <w:kern w:val="2"/>
          <w:szCs w:val="24"/>
        </w:rPr>
        <w:t>香豆酸（</w:t>
      </w:r>
      <w:r>
        <w:rPr>
          <w:kern w:val="2"/>
          <w:szCs w:val="24"/>
        </w:rPr>
        <w:t>C</w:t>
      </w:r>
      <w:r>
        <w:rPr>
          <w:kern w:val="2"/>
          <w:szCs w:val="24"/>
          <w:vertAlign w:val="subscript"/>
        </w:rPr>
        <w:t>9</w:t>
      </w:r>
      <w:r>
        <w:rPr>
          <w:kern w:val="2"/>
          <w:szCs w:val="24"/>
        </w:rPr>
        <w:t>H</w:t>
      </w:r>
      <w:r>
        <w:rPr>
          <w:kern w:val="2"/>
          <w:szCs w:val="24"/>
          <w:vertAlign w:val="subscript"/>
        </w:rPr>
        <w:t>8</w:t>
      </w:r>
      <w:r>
        <w:rPr>
          <w:kern w:val="2"/>
          <w:szCs w:val="24"/>
        </w:rPr>
        <w:t>O</w:t>
      </w:r>
      <w:r>
        <w:rPr>
          <w:kern w:val="2"/>
          <w:szCs w:val="24"/>
          <w:vertAlign w:val="subscript"/>
        </w:rPr>
        <w:t>3</w:t>
      </w:r>
      <w:r>
        <w:rPr>
          <w:rFonts w:hAnsi="宋体"/>
          <w:kern w:val="2"/>
          <w:szCs w:val="24"/>
        </w:rPr>
        <w:t>）应为</w:t>
      </w:r>
      <w:r>
        <w:rPr>
          <w:kern w:val="2"/>
          <w:szCs w:val="24"/>
        </w:rPr>
        <w:t>0.20mg~0.40mg</w:t>
      </w:r>
      <w:r>
        <w:rPr>
          <w:rFonts w:hAnsi="宋体"/>
          <w:kern w:val="2"/>
          <w:szCs w:val="24"/>
        </w:rPr>
        <w:t>。</w:t>
      </w:r>
    </w:p>
    <w:p>
      <w:pPr>
        <w:ind w:firstLine="482"/>
        <w:rPr>
          <w:color w:val="000000"/>
          <w:kern w:val="0"/>
          <w:szCs w:val="24"/>
        </w:rPr>
      </w:pPr>
      <w:r>
        <w:rPr>
          <w:rFonts w:hAnsi="宋体"/>
          <w:b/>
          <w:bCs/>
          <w:kern w:val="2"/>
          <w:szCs w:val="24"/>
        </w:rPr>
        <w:t>【规格】</w:t>
      </w:r>
      <w:r>
        <w:rPr>
          <w:rFonts w:hint="eastAsia" w:hAnsi="宋体"/>
          <w:b/>
          <w:bCs/>
          <w:kern w:val="2"/>
          <w:szCs w:val="24"/>
          <w:lang w:val="en-US" w:eastAsia="zh-CN"/>
        </w:rPr>
        <w:t xml:space="preserve"> </w:t>
      </w:r>
      <w:r>
        <w:rPr>
          <w:rFonts w:hAnsi="宋体"/>
          <w:color w:val="000000"/>
          <w:kern w:val="0"/>
          <w:szCs w:val="24"/>
        </w:rPr>
        <w:t>每</w:t>
      </w:r>
      <w:r>
        <w:rPr>
          <w:color w:val="000000"/>
          <w:kern w:val="0"/>
          <w:szCs w:val="24"/>
        </w:rPr>
        <w:t>1g</w:t>
      </w:r>
      <w:r>
        <w:rPr>
          <w:rFonts w:hAnsi="宋体"/>
          <w:color w:val="000000"/>
          <w:kern w:val="0"/>
          <w:szCs w:val="24"/>
        </w:rPr>
        <w:t>配方颗粒相当于饮片</w:t>
      </w:r>
      <w:r>
        <w:rPr>
          <w:color w:val="000000"/>
          <w:kern w:val="0"/>
          <w:szCs w:val="24"/>
        </w:rPr>
        <w:t>8.3g</w:t>
      </w:r>
    </w:p>
    <w:p>
      <w:pPr>
        <w:ind w:firstLine="482"/>
        <w:rPr>
          <w:color w:val="000000"/>
          <w:kern w:val="0"/>
        </w:rPr>
      </w:pPr>
      <w:r>
        <w:rPr>
          <w:rFonts w:hAnsi="宋体"/>
          <w:b/>
          <w:bCs/>
          <w:kern w:val="2"/>
          <w:szCs w:val="24"/>
        </w:rPr>
        <w:t>【贮藏】</w:t>
      </w:r>
      <w:r>
        <w:rPr>
          <w:rFonts w:hint="eastAsia" w:hAnsi="宋体"/>
          <w:b/>
          <w:bCs/>
          <w:kern w:val="2"/>
          <w:szCs w:val="24"/>
          <w:lang w:val="en-US" w:eastAsia="zh-CN"/>
        </w:rPr>
        <w:t xml:space="preserve"> </w:t>
      </w:r>
      <w:r>
        <w:rPr>
          <w:rFonts w:hAnsi="宋体"/>
          <w:color w:val="000000"/>
          <w:kern w:val="0"/>
          <w:szCs w:val="24"/>
        </w:rPr>
        <w:t>密封。</w:t>
      </w:r>
    </w:p>
    <w:p>
      <w:pPr>
        <w:ind w:firstLine="48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tabs>
        <w:tab w:val="left" w:pos="5932"/>
      </w:tabs>
      <w:ind w:firstLine="0" w:firstLineChars="0"/>
      <w:jc w:val="left"/>
      <w:rPr>
        <w:rFonts w:hint="eastAsia" w:eastAsia="宋体"/>
        <w:lang w:eastAsia="zh-CN"/>
      </w:rPr>
    </w:pPr>
    <w:r>
      <w:rPr>
        <w:rFonts w:hint="eastAsia"/>
        <w:lang w:eastAsia="zh-CN"/>
      </w:rPr>
      <w:tab/>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3C6DEC"/>
    <w:rsid w:val="00134C10"/>
    <w:rsid w:val="003C6DEC"/>
    <w:rsid w:val="00850470"/>
    <w:rsid w:val="00997144"/>
    <w:rsid w:val="00EB6445"/>
    <w:rsid w:val="00FE40F2"/>
    <w:rsid w:val="0391291A"/>
    <w:rsid w:val="1EDE74CE"/>
    <w:rsid w:val="220C2DF1"/>
    <w:rsid w:val="315558DE"/>
    <w:rsid w:val="40AC5810"/>
    <w:rsid w:val="4F462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4"/>
      <w:sz w:val="24"/>
      <w:szCs w:val="22"/>
      <w:lang w:val="en-US" w:eastAsia="zh-CN" w:bidi="ar-SA"/>
    </w:rPr>
  </w:style>
  <w:style w:type="paragraph" w:styleId="2">
    <w:name w:val="heading 1"/>
    <w:basedOn w:val="1"/>
    <w:next w:val="1"/>
    <w:link w:val="11"/>
    <w:qFormat/>
    <w:uiPriority w:val="0"/>
    <w:pPr>
      <w:keepNext/>
      <w:keepLines/>
      <w:ind w:firstLine="100" w:firstLineChars="100"/>
      <w:outlineLvl w:val="0"/>
    </w:pPr>
    <w:rPr>
      <w:b/>
      <w:bCs/>
      <w:kern w:val="44"/>
      <w:szCs w:val="44"/>
    </w:rPr>
  </w:style>
  <w:style w:type="paragraph" w:styleId="3">
    <w:name w:val="heading 2"/>
    <w:basedOn w:val="4"/>
    <w:next w:val="1"/>
    <w:link w:val="12"/>
    <w:unhideWhenUsed/>
    <w:qFormat/>
    <w:uiPriority w:val="0"/>
    <w:pPr>
      <w:ind w:firstLine="200" w:firstLineChars="200"/>
      <w:jc w:val="both"/>
      <w:outlineLvl w:val="1"/>
    </w:pPr>
    <w:rPr>
      <w:rFonts w:cstheme="majorBidi"/>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Title"/>
    <w:basedOn w:val="2"/>
    <w:next w:val="1"/>
    <w:link w:val="10"/>
    <w:qFormat/>
    <w:uiPriority w:val="0"/>
    <w:pPr>
      <w:ind w:firstLine="0" w:firstLineChars="0"/>
      <w:jc w:val="left"/>
    </w:pPr>
    <w:rPr>
      <w:bCs w:val="0"/>
    </w:rPr>
  </w:style>
  <w:style w:type="paragraph" w:styleId="5">
    <w:name w:val="footer"/>
    <w:basedOn w:val="1"/>
    <w:link w:val="14"/>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9">
    <w:name w:val="No Spacing"/>
    <w:basedOn w:val="1"/>
    <w:next w:val="1"/>
    <w:qFormat/>
    <w:uiPriority w:val="1"/>
    <w:pPr>
      <w:spacing w:line="240" w:lineRule="auto"/>
      <w:ind w:firstLine="0" w:firstLineChars="0"/>
      <w:jc w:val="center"/>
    </w:pPr>
    <w:rPr>
      <w:kern w:val="2"/>
      <w:sz w:val="21"/>
      <w:szCs w:val="24"/>
    </w:rPr>
  </w:style>
  <w:style w:type="character" w:customStyle="1" w:styleId="10">
    <w:name w:val="标题 字符"/>
    <w:basedOn w:val="8"/>
    <w:link w:val="4"/>
    <w:qFormat/>
    <w:uiPriority w:val="0"/>
    <w:rPr>
      <w:rFonts w:ascii="Times New Roman" w:hAnsi="Times New Roman" w:eastAsia="宋体" w:cs="Times New Roman"/>
      <w:b/>
      <w:kern w:val="44"/>
      <w:sz w:val="24"/>
      <w:szCs w:val="44"/>
    </w:rPr>
  </w:style>
  <w:style w:type="character" w:customStyle="1" w:styleId="11">
    <w:name w:val="标题 1 字符"/>
    <w:basedOn w:val="8"/>
    <w:link w:val="2"/>
    <w:qFormat/>
    <w:uiPriority w:val="0"/>
    <w:rPr>
      <w:rFonts w:ascii="Times New Roman" w:hAnsi="Times New Roman" w:eastAsia="宋体" w:cs="Times New Roman"/>
      <w:b/>
      <w:bCs/>
      <w:kern w:val="44"/>
      <w:sz w:val="24"/>
      <w:szCs w:val="44"/>
    </w:rPr>
  </w:style>
  <w:style w:type="character" w:customStyle="1" w:styleId="12">
    <w:name w:val="标题 2 字符"/>
    <w:basedOn w:val="8"/>
    <w:link w:val="3"/>
    <w:qFormat/>
    <w:uiPriority w:val="0"/>
    <w:rPr>
      <w:rFonts w:ascii="Times New Roman" w:hAnsi="Times New Roman" w:eastAsia="宋体" w:cstheme="majorBidi"/>
      <w:b/>
      <w:bCs/>
      <w:kern w:val="44"/>
      <w:sz w:val="24"/>
      <w:szCs w:val="32"/>
    </w:rPr>
  </w:style>
  <w:style w:type="character" w:customStyle="1" w:styleId="13">
    <w:name w:val="页眉 字符"/>
    <w:basedOn w:val="8"/>
    <w:link w:val="6"/>
    <w:qFormat/>
    <w:uiPriority w:val="99"/>
    <w:rPr>
      <w:rFonts w:ascii="Times New Roman" w:hAnsi="Times New Roman" w:eastAsia="宋体" w:cs="Times New Roman"/>
      <w:kern w:val="24"/>
      <w:sz w:val="18"/>
      <w:szCs w:val="18"/>
    </w:rPr>
  </w:style>
  <w:style w:type="character" w:customStyle="1" w:styleId="14">
    <w:name w:val="页脚 字符"/>
    <w:basedOn w:val="8"/>
    <w:link w:val="5"/>
    <w:qFormat/>
    <w:uiPriority w:val="99"/>
    <w:rPr>
      <w:rFonts w:ascii="Times New Roman" w:hAnsi="Times New Roman" w:eastAsia="宋体" w:cs="Times New Roman"/>
      <w:kern w:val="24"/>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1236</Words>
  <Characters>1514</Characters>
  <Lines>11</Lines>
  <Paragraphs>3</Paragraphs>
  <TotalTime>0</TotalTime>
  <ScaleCrop>false</ScaleCrop>
  <LinksUpToDate>false</LinksUpToDate>
  <CharactersWithSpaces>1537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2023-04-21T07:19:00Z</dcterms:created>
  <dc:creator>配方颗粒研究中心</dc:creator>
  <cp:lastModifiedBy>爱迪生1990</cp:lastModifiedBy>
  <dcterms:modified xsi:type="dcterms:W3CDTF">2023-05-23T05:57:00Z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B1050DB91BA141D19FEB634FBADEC2F4</vt:lpwstr>
  </property>
</Properties>
</file>