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bookmarkStart w:id="0" w:name="_Hlk121316484"/>
      <w:r>
        <w:rPr>
          <w:rFonts w:hint="eastAsia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代代花</w:t>
      </w:r>
      <w:r>
        <w:rPr>
          <w:rFonts w:hint="default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配方颗粒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Daidaihua Peifangkeli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b/>
          <w:sz w:val="24"/>
        </w:rPr>
      </w:pPr>
      <w:r>
        <w:rPr>
          <w:rFonts w:ascii="Times New Roman" w:hAnsi="Times New Roman" w:eastAsia="宋体" w:cs="Arial"/>
          <w:b/>
          <w:sz w:val="24"/>
        </w:rPr>
        <w:t>【来源】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Arial"/>
          <w:bCs/>
          <w:sz w:val="24"/>
        </w:rPr>
        <w:t>本品为</w:t>
      </w:r>
      <w:r>
        <w:rPr>
          <w:rFonts w:ascii="Times New Roman" w:hAnsi="Times New Roman" w:eastAsia="宋体" w:cs="Arial"/>
          <w:sz w:val="24"/>
        </w:rPr>
        <w:t>芸香科植物代代花（</w:t>
      </w:r>
      <w:r>
        <w:rPr>
          <w:rFonts w:ascii="Times New Roman" w:hAnsi="Times New Roman" w:eastAsia="宋体" w:cs="Arial"/>
          <w:i/>
          <w:sz w:val="24"/>
        </w:rPr>
        <w:t xml:space="preserve">Citrus aurantium </w:t>
      </w:r>
      <w:r>
        <w:rPr>
          <w:rFonts w:ascii="Times New Roman" w:hAnsi="Times New Roman" w:eastAsia="宋体" w:cs="Arial"/>
          <w:sz w:val="24"/>
        </w:rPr>
        <w:t>L.</w:t>
      </w:r>
      <w:r>
        <w:rPr>
          <w:rFonts w:ascii="Times New Roman" w:hAnsi="Times New Roman" w:eastAsia="宋体" w:cs="Arial"/>
          <w:i/>
          <w:sz w:val="24"/>
        </w:rPr>
        <w:t>var.amara</w:t>
      </w:r>
      <w:r>
        <w:rPr>
          <w:rFonts w:ascii="Times New Roman" w:hAnsi="Times New Roman" w:eastAsia="宋体" w:cs="Arial"/>
          <w:sz w:val="24"/>
        </w:rPr>
        <w:t xml:space="preserve"> Engl）的</w:t>
      </w:r>
      <w:r>
        <w:rPr>
          <w:rFonts w:hint="eastAsia" w:ascii="Times New Roman" w:hAnsi="Times New Roman" w:eastAsia="宋体" w:cs="Arial"/>
          <w:sz w:val="24"/>
        </w:rPr>
        <w:t>干燥</w:t>
      </w:r>
      <w:r>
        <w:rPr>
          <w:rFonts w:ascii="Times New Roman" w:hAnsi="Times New Roman" w:eastAsia="宋体" w:cs="Arial"/>
          <w:sz w:val="24"/>
        </w:rPr>
        <w:t>花蕾</w:t>
      </w:r>
      <w:r>
        <w:rPr>
          <w:rFonts w:hint="eastAsia" w:ascii="Times New Roman" w:hAnsi="Times New Roman" w:eastAsia="宋体" w:cs="Arial"/>
          <w:sz w:val="24"/>
        </w:rPr>
        <w:t>经炮制并</w:t>
      </w:r>
      <w:r>
        <w:rPr>
          <w:rFonts w:ascii="Times New Roman" w:hAnsi="Times New Roman" w:eastAsia="宋体" w:cs="Arial"/>
          <w:sz w:val="24"/>
        </w:rPr>
        <w:t>按标准汤剂的主要质量指标加工制成的配方颗粒。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color w:val="000000"/>
          <w:kern w:val="0"/>
          <w:sz w:val="24"/>
          <w:highlight w:val="green"/>
        </w:rPr>
      </w:pPr>
      <w:r>
        <w:rPr>
          <w:rFonts w:ascii="Times New Roman" w:hAnsi="Times New Roman" w:eastAsia="宋体" w:cs="Arial"/>
          <w:b/>
          <w:sz w:val="24"/>
        </w:rPr>
        <w:t>【制法】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Arial"/>
          <w:sz w:val="24"/>
        </w:rPr>
        <w:t>取</w:t>
      </w:r>
      <w:r>
        <w:rPr>
          <w:rFonts w:ascii="Times New Roman" w:hAnsi="Times New Roman" w:eastAsia="宋体" w:cs="Arial"/>
          <w:sz w:val="24"/>
        </w:rPr>
        <w:t>代代花</w:t>
      </w:r>
      <w:r>
        <w:rPr>
          <w:rFonts w:hint="eastAsia" w:ascii="Times New Roman" w:hAnsi="Times New Roman" w:eastAsia="宋体" w:cs="Arial"/>
          <w:sz w:val="24"/>
        </w:rPr>
        <w:t>饮片</w:t>
      </w:r>
      <w:r>
        <w:rPr>
          <w:rFonts w:ascii="Times New Roman" w:hAnsi="Times New Roman" w:eastAsia="宋体" w:cs="Arial"/>
          <w:sz w:val="24"/>
        </w:rPr>
        <w:t>2800</w:t>
      </w:r>
      <w:r>
        <w:rPr>
          <w:rFonts w:hint="eastAsia" w:ascii="Times New Roman" w:hAnsi="Times New Roman" w:eastAsia="宋体" w:cs="Arial"/>
          <w:sz w:val="24"/>
        </w:rPr>
        <w:t>g，加水煎煮，滤过，滤液浓缩成清膏（干浸膏出膏率为</w:t>
      </w:r>
      <w:r>
        <w:rPr>
          <w:rFonts w:ascii="Times New Roman" w:hAnsi="Times New Roman" w:eastAsia="宋体" w:cs="Arial"/>
          <w:sz w:val="24"/>
        </w:rPr>
        <w:t>29.0%~35.0%</w:t>
      </w:r>
      <w:r>
        <w:rPr>
          <w:rFonts w:hint="eastAsia" w:ascii="Times New Roman" w:hAnsi="Times New Roman" w:eastAsia="宋体" w:cs="Arial"/>
          <w:sz w:val="24"/>
        </w:rPr>
        <w:t>），干燥（或干燥、粉碎），加入辅料适量，混匀，制粒，制成1000g，即得。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b/>
          <w:sz w:val="24"/>
        </w:rPr>
      </w:pPr>
      <w:r>
        <w:rPr>
          <w:rFonts w:ascii="Times New Roman" w:hAnsi="Times New Roman" w:eastAsia="宋体" w:cs="Arial"/>
          <w:b/>
          <w:sz w:val="24"/>
        </w:rPr>
        <w:t>【性状】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Arial"/>
          <w:bCs/>
          <w:sz w:val="24"/>
        </w:rPr>
        <w:t>本品为</w:t>
      </w:r>
      <w:r>
        <w:rPr>
          <w:rFonts w:hint="eastAsia" w:ascii="Times New Roman" w:hAnsi="Times New Roman" w:eastAsia="宋体" w:cs="Arial"/>
          <w:bCs/>
          <w:sz w:val="24"/>
        </w:rPr>
        <w:t>淡黄色至黄棕色</w:t>
      </w:r>
      <w:r>
        <w:rPr>
          <w:rFonts w:hint="eastAsia" w:ascii="Times New Roman" w:hAnsi="Times New Roman" w:eastAsia="宋体" w:cs="Arial"/>
          <w:sz w:val="24"/>
        </w:rPr>
        <w:t>颗粒；气香，味微苦。</w:t>
      </w:r>
    </w:p>
    <w:p>
      <w:pPr>
        <w:spacing w:line="360" w:lineRule="auto"/>
        <w:ind w:firstLine="482" w:firstLineChars="200"/>
        <w:rPr>
          <w:rFonts w:ascii="Times New Roman" w:hAnsi="宋体" w:eastAsia="宋体" w:cs="Arial"/>
          <w:sz w:val="24"/>
        </w:rPr>
      </w:pPr>
      <w:r>
        <w:rPr>
          <w:rFonts w:ascii="Times New Roman" w:hAnsi="Times New Roman" w:eastAsia="宋体" w:cs="Arial"/>
          <w:b/>
          <w:sz w:val="24"/>
        </w:rPr>
        <w:t>【鉴别】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Arial"/>
          <w:sz w:val="24"/>
        </w:rPr>
        <w:t>取本品粉末0.3g，加甲醇20ml，</w:t>
      </w:r>
      <w:r>
        <w:rPr>
          <w:rFonts w:hint="eastAsia" w:ascii="Times New Roman" w:hAnsi="Times New Roman" w:eastAsia="宋体" w:cs="Arial"/>
          <w:sz w:val="24"/>
        </w:rPr>
        <w:t>超声处理3</w:t>
      </w:r>
      <w:r>
        <w:rPr>
          <w:rFonts w:ascii="Times New Roman" w:hAnsi="Times New Roman" w:eastAsia="宋体" w:cs="Arial"/>
          <w:sz w:val="24"/>
        </w:rPr>
        <w:t>0分钟，滤过，滤液</w:t>
      </w:r>
      <w:r>
        <w:rPr>
          <w:rFonts w:hint="eastAsia" w:ascii="Times New Roman" w:hAnsi="Times New Roman" w:eastAsia="宋体" w:cs="Arial"/>
          <w:sz w:val="24"/>
        </w:rPr>
        <w:t>蒸干，</w:t>
      </w:r>
      <w:r>
        <w:rPr>
          <w:rFonts w:ascii="Times New Roman" w:hAnsi="Times New Roman" w:eastAsia="宋体" w:cs="Arial"/>
          <w:sz w:val="24"/>
        </w:rPr>
        <w:t>残渣加</w:t>
      </w:r>
      <w:r>
        <w:rPr>
          <w:rFonts w:hint="eastAsia" w:ascii="Times New Roman" w:hAnsi="Times New Roman" w:eastAsia="宋体" w:cs="Arial"/>
          <w:sz w:val="24"/>
        </w:rPr>
        <w:t>甲醇2</w:t>
      </w:r>
      <w:r>
        <w:rPr>
          <w:rFonts w:ascii="Times New Roman" w:hAnsi="Times New Roman" w:eastAsia="宋体" w:cs="Arial"/>
          <w:sz w:val="24"/>
        </w:rPr>
        <w:t>ml</w:t>
      </w:r>
      <w:r>
        <w:rPr>
          <w:rFonts w:hint="eastAsia" w:ascii="Times New Roman" w:hAnsi="Times New Roman" w:eastAsia="宋体" w:cs="Arial"/>
          <w:sz w:val="24"/>
        </w:rPr>
        <w:t>使</w:t>
      </w:r>
      <w:r>
        <w:rPr>
          <w:rFonts w:ascii="Times New Roman" w:hAnsi="Times New Roman" w:eastAsia="宋体" w:cs="Arial"/>
          <w:sz w:val="24"/>
        </w:rPr>
        <w:t>溶解，作为供试品溶液。</w:t>
      </w:r>
      <w:r>
        <w:rPr>
          <w:rFonts w:hint="eastAsia" w:ascii="Times New Roman" w:hAnsi="Times New Roman" w:eastAsia="宋体" w:cs="Arial"/>
          <w:sz w:val="24"/>
        </w:rPr>
        <w:t>另</w:t>
      </w:r>
      <w:r>
        <w:rPr>
          <w:rFonts w:ascii="Times New Roman" w:hAnsi="Times New Roman" w:eastAsia="宋体" w:cs="Arial"/>
          <w:sz w:val="24"/>
        </w:rPr>
        <w:t>取</w:t>
      </w:r>
      <w:r>
        <w:rPr>
          <w:rFonts w:hint="eastAsia" w:ascii="Times New Roman" w:hAnsi="Times New Roman" w:eastAsia="宋体" w:cs="Arial"/>
          <w:sz w:val="24"/>
        </w:rPr>
        <w:t>柚皮苷</w:t>
      </w:r>
      <w:r>
        <w:rPr>
          <w:rFonts w:ascii="Times New Roman" w:hAnsi="Times New Roman" w:eastAsia="宋体" w:cs="Arial"/>
          <w:sz w:val="24"/>
        </w:rPr>
        <w:t>对照品，加甲醇制成</w:t>
      </w:r>
      <w:r>
        <w:rPr>
          <w:rFonts w:hint="eastAsia" w:ascii="Times New Roman" w:hAnsi="Times New Roman" w:eastAsia="宋体" w:cs="Arial"/>
          <w:sz w:val="24"/>
        </w:rPr>
        <w:t>每1</w:t>
      </w:r>
      <w:r>
        <w:rPr>
          <w:rFonts w:ascii="Times New Roman" w:hAnsi="Times New Roman" w:eastAsia="宋体" w:cs="Arial"/>
          <w:sz w:val="24"/>
        </w:rPr>
        <w:t>ml含</w:t>
      </w:r>
      <w:r>
        <w:rPr>
          <w:rFonts w:hint="eastAsia" w:ascii="Times New Roman" w:hAnsi="Times New Roman" w:eastAsia="宋体" w:cs="Arial"/>
          <w:sz w:val="24"/>
        </w:rPr>
        <w:t>1</w:t>
      </w:r>
      <w:r>
        <w:rPr>
          <w:rFonts w:ascii="Times New Roman" w:hAnsi="Times New Roman" w:eastAsia="宋体" w:cs="Arial"/>
          <w:sz w:val="24"/>
        </w:rPr>
        <w:t>mg的溶液，作为对照品溶液。照薄层色谱法（中国药典2020</w:t>
      </w:r>
      <w:r>
        <w:rPr>
          <w:rFonts w:hint="eastAsia" w:ascii="Times New Roman" w:hAnsi="Times New Roman" w:eastAsia="宋体" w:cs="Arial"/>
          <w:sz w:val="24"/>
        </w:rPr>
        <w:t>年</w:t>
      </w:r>
      <w:r>
        <w:rPr>
          <w:rFonts w:ascii="Times New Roman" w:hAnsi="Times New Roman" w:eastAsia="宋体" w:cs="Arial"/>
          <w:sz w:val="24"/>
        </w:rPr>
        <w:t>版通则0502）试验，吸取上述</w:t>
      </w:r>
      <w:r>
        <w:rPr>
          <w:rFonts w:hint="eastAsia" w:ascii="Times New Roman" w:hAnsi="Times New Roman" w:eastAsia="宋体" w:cs="Arial"/>
          <w:sz w:val="24"/>
        </w:rPr>
        <w:t>两</w:t>
      </w:r>
      <w:r>
        <w:rPr>
          <w:rFonts w:ascii="Times New Roman" w:hAnsi="Times New Roman" w:eastAsia="宋体" w:cs="Arial"/>
          <w:sz w:val="24"/>
        </w:rPr>
        <w:t>种溶液各2μl，分别点于同一硅胶G薄层板上，以乙酸乙酯-甲醇-水（100</w:t>
      </w:r>
      <w:r>
        <w:rPr>
          <w:rFonts w:ascii="Times New Roman" w:hAnsi="Times New Roman" w:eastAsia="宋体" w:cs="Times New Roman"/>
          <w:sz w:val="24"/>
          <w:szCs w:val="24"/>
        </w:rPr>
        <w:t>︰</w:t>
      </w:r>
      <w:r>
        <w:rPr>
          <w:rFonts w:ascii="Times New Roman" w:hAnsi="Times New Roman" w:eastAsia="宋体" w:cs="Arial"/>
          <w:sz w:val="24"/>
        </w:rPr>
        <w:t>17</w:t>
      </w:r>
      <w:r>
        <w:rPr>
          <w:rFonts w:ascii="Times New Roman" w:hAnsi="Times New Roman" w:eastAsia="宋体" w:cs="Times New Roman"/>
          <w:sz w:val="24"/>
          <w:szCs w:val="24"/>
        </w:rPr>
        <w:t>︰</w:t>
      </w:r>
      <w:r>
        <w:rPr>
          <w:rFonts w:ascii="Times New Roman" w:hAnsi="Times New Roman" w:eastAsia="宋体" w:cs="Arial"/>
          <w:sz w:val="24"/>
        </w:rPr>
        <w:t>13）为展开剂，展至约5cm，取出，晾干，再以甲苯-乙酸乙酯-甲酸-水（20</w:t>
      </w:r>
      <w:r>
        <w:rPr>
          <w:rFonts w:ascii="Times New Roman" w:hAnsi="Times New Roman" w:eastAsia="宋体" w:cs="Times New Roman"/>
          <w:sz w:val="24"/>
          <w:szCs w:val="24"/>
        </w:rPr>
        <w:t>︰</w:t>
      </w:r>
      <w:r>
        <w:rPr>
          <w:rFonts w:ascii="Times New Roman" w:hAnsi="Times New Roman" w:eastAsia="宋体" w:cs="Arial"/>
          <w:sz w:val="24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︰</w:t>
      </w:r>
      <w:r>
        <w:rPr>
          <w:rFonts w:ascii="Times New Roman" w:hAnsi="Times New Roman" w:eastAsia="宋体" w:cs="Arial"/>
          <w:sz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︰</w:t>
      </w:r>
      <w:r>
        <w:rPr>
          <w:rFonts w:ascii="Times New Roman" w:hAnsi="Times New Roman" w:eastAsia="宋体" w:cs="Arial"/>
          <w:sz w:val="24"/>
        </w:rPr>
        <w:t>1）的上层溶液为</w:t>
      </w:r>
      <w:bookmarkStart w:id="1" w:name="_GoBack"/>
      <w:bookmarkEnd w:id="1"/>
      <w:r>
        <w:rPr>
          <w:rFonts w:ascii="Times New Roman" w:hAnsi="Times New Roman" w:eastAsia="宋体" w:cs="Arial"/>
          <w:sz w:val="24"/>
        </w:rPr>
        <w:t>展开剂，展至约8cm，取出，晾干，喷以三氯化铝试液，置紫外光灯（365nm）下检视。供试品色谱中，</w:t>
      </w:r>
      <w:r>
        <w:rPr>
          <w:rFonts w:hint="eastAsia" w:ascii="宋体" w:hAnsi="宋体" w:eastAsia="宋体" w:cs="Arial"/>
          <w:sz w:val="24"/>
        </w:rPr>
        <w:t>在与对照品色谱相应的位置上，显相同颜色的荧光斑点。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sz w:val="24"/>
        </w:rPr>
      </w:pPr>
      <w:r>
        <w:rPr>
          <w:rFonts w:ascii="Times New Roman" w:hAnsi="Times New Roman" w:eastAsia="宋体" w:cs="Arial"/>
          <w:b/>
          <w:sz w:val="24"/>
        </w:rPr>
        <w:t xml:space="preserve">【特征图谱】 </w:t>
      </w:r>
      <w:r>
        <w:rPr>
          <w:rFonts w:ascii="Times New Roman" w:hAnsi="Times New Roman" w:eastAsia="宋体" w:cs="Arial"/>
          <w:sz w:val="24"/>
        </w:rPr>
        <w:t>照高效液相色谱法（中国药典2020年版通则0512）测定。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b/>
          <w:sz w:val="24"/>
        </w:rPr>
      </w:pPr>
      <w:r>
        <w:rPr>
          <w:rFonts w:ascii="Times New Roman" w:hAnsi="Times New Roman" w:eastAsia="宋体" w:cs="Arial"/>
          <w:b/>
          <w:sz w:val="24"/>
        </w:rPr>
        <w:t>色谱条件与系统适用性试验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Arial"/>
          <w:sz w:val="24"/>
        </w:rPr>
        <w:t>同</w:t>
      </w:r>
      <w:r>
        <w:rPr>
          <w:rFonts w:ascii="Times New Roman" w:hAnsi="Times New Roman" w:eastAsia="宋体" w:cs="Arial"/>
          <w:b w:val="0"/>
          <w:bCs w:val="0"/>
          <w:sz w:val="24"/>
        </w:rPr>
        <w:t>【含量测定】</w:t>
      </w:r>
      <w:r>
        <w:rPr>
          <w:rFonts w:hint="eastAsia" w:ascii="Times New Roman" w:hAnsi="Times New Roman" w:eastAsia="宋体" w:cs="Arial"/>
          <w:sz w:val="24"/>
        </w:rPr>
        <w:t>项。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sz w:val="24"/>
        </w:rPr>
      </w:pPr>
      <w:r>
        <w:rPr>
          <w:rFonts w:ascii="Times New Roman" w:hAnsi="Times New Roman" w:eastAsia="宋体" w:cs="Arial"/>
          <w:b/>
          <w:sz w:val="24"/>
        </w:rPr>
        <w:t>参照物溶液的制备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Arial"/>
          <w:b w:val="0"/>
          <w:bCs w:val="0"/>
          <w:sz w:val="24"/>
        </w:rPr>
        <w:t>同</w:t>
      </w:r>
      <w:r>
        <w:rPr>
          <w:rFonts w:ascii="Times New Roman" w:hAnsi="Times New Roman" w:eastAsia="宋体" w:cs="Arial"/>
          <w:b w:val="0"/>
          <w:bCs w:val="0"/>
          <w:sz w:val="24"/>
        </w:rPr>
        <w:t>【含量测定】</w:t>
      </w:r>
      <w:r>
        <w:rPr>
          <w:rFonts w:hint="eastAsia" w:ascii="Times New Roman" w:hAnsi="Times New Roman" w:eastAsia="宋体" w:cs="Arial"/>
          <w:b w:val="0"/>
          <w:bCs w:val="0"/>
          <w:sz w:val="24"/>
        </w:rPr>
        <w:t>项</w:t>
      </w:r>
      <w:r>
        <w:rPr>
          <w:rFonts w:hint="eastAsia" w:ascii="Times New Roman" w:hAnsi="Times New Roman" w:eastAsia="宋体" w:cs="Arial"/>
          <w:sz w:val="24"/>
        </w:rPr>
        <w:t>对照品溶液的制备。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b/>
          <w:sz w:val="24"/>
        </w:rPr>
      </w:pPr>
      <w:r>
        <w:rPr>
          <w:rFonts w:ascii="Times New Roman" w:hAnsi="Times New Roman" w:eastAsia="宋体" w:cs="Arial"/>
          <w:b/>
          <w:sz w:val="24"/>
        </w:rPr>
        <w:t>供试品溶液的制备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Arial"/>
          <w:sz w:val="24"/>
        </w:rPr>
        <w:t>同</w:t>
      </w:r>
      <w:r>
        <w:rPr>
          <w:rFonts w:ascii="Times New Roman" w:hAnsi="Times New Roman" w:eastAsia="宋体" w:cs="Arial"/>
          <w:b w:val="0"/>
          <w:bCs w:val="0"/>
          <w:sz w:val="24"/>
        </w:rPr>
        <w:t>【含量测定】</w:t>
      </w:r>
      <w:r>
        <w:rPr>
          <w:rFonts w:hint="eastAsia" w:ascii="Times New Roman" w:hAnsi="Times New Roman" w:eastAsia="宋体" w:cs="Arial"/>
          <w:b w:val="0"/>
          <w:bCs w:val="0"/>
          <w:sz w:val="24"/>
        </w:rPr>
        <w:t>项</w:t>
      </w:r>
      <w:r>
        <w:rPr>
          <w:rFonts w:hint="eastAsia" w:ascii="Times New Roman" w:hAnsi="Times New Roman" w:eastAsia="宋体" w:cs="Arial"/>
          <w:sz w:val="24"/>
        </w:rPr>
        <w:t>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sz w:val="24"/>
        </w:rPr>
      </w:pPr>
      <w:r>
        <w:rPr>
          <w:rFonts w:ascii="Times New Roman" w:hAnsi="Times New Roman" w:eastAsia="宋体" w:cs="Arial"/>
          <w:b/>
          <w:bCs/>
          <w:sz w:val="24"/>
        </w:rPr>
        <w:t>测定法</w:t>
      </w:r>
      <w:r>
        <w:rPr>
          <w:rFonts w:hint="eastAsia" w:ascii="Times New Roman" w:hAnsi="Times New Roman" w:eastAsia="宋体" w:cs="Arial"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Arial"/>
          <w:sz w:val="24"/>
        </w:rPr>
        <w:t>分别精密吸取参照物溶液与供试品溶液各1μl，注入液相色谱仪，测定，即得。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Arial"/>
          <w:bCs/>
          <w:color w:val="FF0000"/>
          <w:sz w:val="24"/>
          <w:szCs w:val="24"/>
        </w:rPr>
      </w:pPr>
      <w:r>
        <w:rPr>
          <w:rFonts w:ascii="Times New Roman" w:hAnsi="Times New Roman" w:eastAsia="宋体" w:cs="Arial"/>
          <w:sz w:val="24"/>
          <w:szCs w:val="24"/>
        </w:rPr>
        <w:t>供试品</w:t>
      </w:r>
      <w:r>
        <w:rPr>
          <w:rFonts w:hint="eastAsia" w:ascii="Times New Roman" w:hAnsi="Times New Roman" w:eastAsia="宋体" w:cs="Arial"/>
          <w:sz w:val="24"/>
          <w:szCs w:val="24"/>
        </w:rPr>
        <w:t>色</w:t>
      </w:r>
      <w:r>
        <w:rPr>
          <w:rFonts w:ascii="Times New Roman" w:hAnsi="Times New Roman" w:eastAsia="宋体" w:cs="Arial"/>
          <w:sz w:val="24"/>
          <w:szCs w:val="24"/>
        </w:rPr>
        <w:t>谱中应呈现5个特征峰，</w:t>
      </w:r>
      <w:r>
        <w:rPr>
          <w:rFonts w:hint="eastAsia" w:ascii="Times New Roman" w:hAnsi="Times New Roman" w:eastAsia="宋体" w:cs="Arial"/>
          <w:sz w:val="24"/>
          <w:szCs w:val="24"/>
        </w:rPr>
        <w:t>其中峰3应</w:t>
      </w:r>
      <w:r>
        <w:rPr>
          <w:rFonts w:ascii="Times New Roman" w:hAnsi="Times New Roman" w:eastAsia="宋体" w:cs="Arial"/>
          <w:sz w:val="24"/>
          <w:szCs w:val="24"/>
        </w:rPr>
        <w:t>与</w:t>
      </w:r>
      <w:r>
        <w:rPr>
          <w:rFonts w:hint="eastAsia" w:ascii="Times New Roman" w:hAnsi="Times New Roman" w:eastAsia="宋体" w:cs="Arial"/>
          <w:sz w:val="24"/>
          <w:szCs w:val="24"/>
        </w:rPr>
        <w:t>柚皮苷</w:t>
      </w:r>
      <w:r>
        <w:rPr>
          <w:rFonts w:ascii="Times New Roman" w:hAnsi="Times New Roman" w:eastAsia="宋体" w:cs="Arial"/>
          <w:sz w:val="24"/>
          <w:szCs w:val="24"/>
        </w:rPr>
        <w:t>参照物</w:t>
      </w:r>
      <w:r>
        <w:rPr>
          <w:rFonts w:hint="eastAsia" w:ascii="Times New Roman" w:hAnsi="Times New Roman" w:eastAsia="宋体" w:cs="Arial"/>
          <w:sz w:val="24"/>
          <w:szCs w:val="24"/>
        </w:rPr>
        <w:t>峰保留时间相对应。与柚皮苷参照物峰相应的峰</w:t>
      </w:r>
      <w:r>
        <w:rPr>
          <w:rFonts w:ascii="Times New Roman" w:hAnsi="Times New Roman" w:eastAsia="宋体" w:cs="Arial"/>
          <w:sz w:val="24"/>
          <w:szCs w:val="24"/>
        </w:rPr>
        <w:t>为S峰，计算</w:t>
      </w:r>
      <w:r>
        <w:rPr>
          <w:rFonts w:hint="eastAsia" w:ascii="Times New Roman" w:hAnsi="Times New Roman" w:eastAsia="宋体" w:cs="Arial"/>
          <w:sz w:val="24"/>
          <w:szCs w:val="24"/>
        </w:rPr>
        <w:t>其他各特征峰与S峰</w:t>
      </w:r>
      <w:r>
        <w:rPr>
          <w:rFonts w:ascii="Times New Roman" w:hAnsi="Times New Roman" w:eastAsia="宋体" w:cs="Arial"/>
          <w:sz w:val="24"/>
          <w:szCs w:val="24"/>
        </w:rPr>
        <w:t>的相对保留时间</w:t>
      </w:r>
      <w:r>
        <w:rPr>
          <w:rFonts w:hint="eastAsia" w:ascii="Times New Roman" w:hAnsi="Times New Roman" w:eastAsia="宋体" w:cs="Arial"/>
          <w:sz w:val="24"/>
          <w:szCs w:val="24"/>
        </w:rPr>
        <w:t>，</w:t>
      </w:r>
      <w:r>
        <w:rPr>
          <w:rFonts w:ascii="Times New Roman" w:hAnsi="Times New Roman" w:eastAsia="宋体" w:cs="Arial"/>
          <w:sz w:val="24"/>
          <w:szCs w:val="24"/>
        </w:rPr>
        <w:t>其相对保留时间应在规定值的±10%</w:t>
      </w:r>
      <w:r>
        <w:rPr>
          <w:rFonts w:hint="eastAsia" w:ascii="Times New Roman" w:hAnsi="Times New Roman" w:eastAsia="宋体" w:cs="Arial"/>
          <w:sz w:val="24"/>
          <w:szCs w:val="24"/>
        </w:rPr>
        <w:t>范围</w:t>
      </w:r>
      <w:r>
        <w:rPr>
          <w:rFonts w:ascii="Times New Roman" w:hAnsi="Times New Roman" w:eastAsia="宋体" w:cs="Arial"/>
          <w:sz w:val="24"/>
          <w:szCs w:val="24"/>
        </w:rPr>
        <w:t>之内。规定值为</w:t>
      </w:r>
      <w:r>
        <w:rPr>
          <w:rFonts w:hint="eastAsia" w:ascii="Times New Roman" w:hAnsi="Times New Roman" w:eastAsia="宋体" w:cs="Arial"/>
          <w:sz w:val="24"/>
          <w:szCs w:val="24"/>
        </w:rPr>
        <w:t>：</w:t>
      </w:r>
      <w:r>
        <w:rPr>
          <w:rFonts w:ascii="Times New Roman" w:hAnsi="Times New Roman" w:eastAsia="宋体" w:cs="Arial"/>
          <w:sz w:val="24"/>
          <w:szCs w:val="24"/>
        </w:rPr>
        <w:t>0.66（峰1）、0.87（峰2）、</w:t>
      </w:r>
      <w:r>
        <w:rPr>
          <w:rFonts w:hint="eastAsia" w:ascii="Times New Roman" w:hAnsi="Times New Roman" w:eastAsia="宋体" w:cs="Arial"/>
          <w:sz w:val="24"/>
          <w:szCs w:val="24"/>
        </w:rPr>
        <w:t>1.</w:t>
      </w:r>
      <w:r>
        <w:rPr>
          <w:rFonts w:ascii="Times New Roman" w:hAnsi="Times New Roman" w:eastAsia="宋体" w:cs="Arial"/>
          <w:sz w:val="24"/>
          <w:szCs w:val="24"/>
        </w:rPr>
        <w:t>15（峰4）、1</w:t>
      </w:r>
      <w:r>
        <w:rPr>
          <w:rFonts w:hint="eastAsia" w:ascii="Times New Roman" w:hAnsi="Times New Roman" w:eastAsia="宋体" w:cs="Arial"/>
          <w:sz w:val="24"/>
          <w:szCs w:val="24"/>
        </w:rPr>
        <w:t>.</w:t>
      </w:r>
      <w:r>
        <w:rPr>
          <w:rFonts w:ascii="Times New Roman" w:hAnsi="Times New Roman" w:eastAsia="宋体" w:cs="Arial"/>
          <w:sz w:val="24"/>
          <w:szCs w:val="24"/>
        </w:rPr>
        <w:t>29（峰5）。</w:t>
      </w:r>
    </w:p>
    <w:p>
      <w:pPr>
        <w:spacing w:line="360" w:lineRule="auto"/>
        <w:jc w:val="both"/>
        <w:rPr>
          <w:rFonts w:ascii="Times New Roman" w:hAnsi="Times New Roman" w:eastAsia="宋体" w:cs="Arial"/>
          <w:sz w:val="24"/>
        </w:rPr>
      </w:pPr>
      <w:r>
        <w:drawing>
          <wp:inline distT="0" distB="0" distL="0" distR="0">
            <wp:extent cx="5257165" cy="2633980"/>
            <wp:effectExtent l="0" t="0" r="63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2781" t="4744" r="2769" b="2478"/>
                    <a:stretch>
                      <a:fillRect/>
                    </a:stretch>
                  </pic:blipFill>
                  <pic:spPr>
                    <a:xfrm>
                      <a:off x="0" y="0"/>
                      <a:ext cx="5257165" cy="263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对照</w:t>
      </w:r>
      <w:r>
        <w:rPr>
          <w:rFonts w:ascii="Times New Roman" w:hAnsi="Times New Roman" w:eastAsia="宋体" w:cs="Times New Roman"/>
          <w:b/>
          <w:bCs/>
        </w:rPr>
        <w:t>特征图谱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峰2</w:t>
      </w:r>
      <w:r>
        <w:rPr>
          <w:rFonts w:hint="eastAsia"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</w:rPr>
        <w:t>芸香柚皮苷；峰3（S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eastAsia" w:ascii="Times New Roman" w:hAnsi="Times New Roman" w:eastAsia="宋体" w:cs="Times New Roman"/>
          <w:lang w:val="en-US" w:eastAsia="zh-CN"/>
        </w:rPr>
        <w:t>：</w:t>
      </w:r>
      <w:r>
        <w:rPr>
          <w:rFonts w:ascii="Times New Roman" w:hAnsi="Times New Roman" w:eastAsia="宋体" w:cs="Times New Roman"/>
        </w:rPr>
        <w:t>柚皮苷；峰4</w:t>
      </w:r>
      <w:r>
        <w:rPr>
          <w:rFonts w:hint="eastAsia"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</w:rPr>
        <w:t>橙皮苷；峰5：新橙皮苷</w:t>
      </w:r>
    </w:p>
    <w:p>
      <w:pPr>
        <w:jc w:val="center"/>
        <w:rPr>
          <w:rFonts w:ascii="Times New Roman" w:hAnsi="Times New Roman" w:eastAsia="宋体" w:cs="Times New Roman"/>
          <w:b/>
        </w:rPr>
      </w:pPr>
      <w:r>
        <w:rPr>
          <w:rFonts w:hint="eastAsia" w:ascii="Times New Roman" w:hAnsi="Times New Roman" w:eastAsia="宋体" w:cs="Times New Roman"/>
        </w:rPr>
        <w:t>色谱柱：</w:t>
      </w:r>
      <w:r>
        <w:rPr>
          <w:rFonts w:ascii="Times New Roman" w:hAnsi="Times New Roman" w:eastAsia="宋体" w:cs="Times New Roman"/>
        </w:rPr>
        <w:t>BEH C18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2.1</w:t>
      </w:r>
      <w:r>
        <w:rPr>
          <w:rFonts w:ascii="Times New Roman" w:hAnsi="Times New Roman"/>
          <w:szCs w:val="21"/>
        </w:rPr>
        <w:t>×</w:t>
      </w:r>
      <w:r>
        <w:rPr>
          <w:rFonts w:ascii="Times New Roman" w:hAnsi="Times New Roman" w:eastAsia="宋体" w:cs="Times New Roman"/>
        </w:rPr>
        <w:t>100mm，1.7μm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sz w:val="24"/>
        </w:rPr>
      </w:pPr>
      <w:r>
        <w:rPr>
          <w:rFonts w:ascii="Times New Roman" w:hAnsi="Times New Roman" w:eastAsia="宋体" w:cs="Arial"/>
          <w:b/>
          <w:sz w:val="24"/>
        </w:rPr>
        <w:t>【检查】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Arial"/>
          <w:sz w:val="24"/>
        </w:rPr>
        <w:t>应符合颗粒剂项下有关的各项规定（中国药典2020年版通则0104）。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color w:val="000000"/>
          <w:sz w:val="24"/>
        </w:rPr>
      </w:pPr>
      <w:r>
        <w:rPr>
          <w:rFonts w:ascii="Times New Roman" w:hAnsi="Times New Roman" w:eastAsia="宋体" w:cs="Arial"/>
          <w:b/>
          <w:color w:val="000000"/>
          <w:sz w:val="24"/>
        </w:rPr>
        <w:t>【浸出物】</w:t>
      </w:r>
      <w:r>
        <w:rPr>
          <w:rFonts w:hint="eastAsia" w:ascii="Times New Roman" w:hAnsi="Times New Roman" w:eastAsia="宋体" w:cs="Arial"/>
          <w:b/>
          <w:color w:val="000000"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Arial"/>
          <w:color w:val="000000"/>
          <w:sz w:val="24"/>
        </w:rPr>
        <w:t>照醇溶性浸出物测定法（中国药典2020年版通则2201）项下的热浸法测定，用乙醇作溶剂，</w:t>
      </w:r>
      <w:r>
        <w:rPr>
          <w:rFonts w:ascii="Times New Roman" w:hAnsi="Times New Roman" w:eastAsia="宋体" w:cs="Arial"/>
          <w:sz w:val="24"/>
        </w:rPr>
        <w:t>浸出物</w:t>
      </w:r>
      <w:r>
        <w:rPr>
          <w:rFonts w:hint="eastAsia" w:ascii="Times New Roman" w:hAnsi="Times New Roman" w:eastAsia="宋体" w:cs="Arial"/>
          <w:sz w:val="24"/>
        </w:rPr>
        <w:t>不得</w:t>
      </w:r>
      <w:r>
        <w:rPr>
          <w:rFonts w:ascii="Times New Roman" w:hAnsi="Times New Roman" w:eastAsia="宋体" w:cs="Arial"/>
          <w:sz w:val="24"/>
        </w:rPr>
        <w:t>少于20.0%</w:t>
      </w:r>
      <w:r>
        <w:rPr>
          <w:rFonts w:ascii="Times New Roman" w:hAnsi="Times New Roman" w:eastAsia="宋体" w:cs="Arial"/>
          <w:color w:val="000000"/>
          <w:sz w:val="24"/>
        </w:rPr>
        <w:t>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sz w:val="24"/>
        </w:rPr>
      </w:pPr>
      <w:r>
        <w:rPr>
          <w:rFonts w:ascii="Times New Roman" w:hAnsi="Times New Roman" w:eastAsia="宋体" w:cs="Arial"/>
          <w:b/>
          <w:sz w:val="24"/>
        </w:rPr>
        <w:t>【含量测定】</w:t>
      </w:r>
      <w:r>
        <w:rPr>
          <w:rFonts w:hint="eastAsia" w:ascii="Times New Roman" w:hAnsi="Times New Roman" w:eastAsia="宋体" w:cs="Arial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Arial"/>
          <w:sz w:val="24"/>
        </w:rPr>
        <w:t>照高效液相色谱法（中国药典2020年版通则0512）测定。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Arial"/>
          <w:sz w:val="24"/>
        </w:rPr>
      </w:pPr>
      <w:r>
        <w:rPr>
          <w:rFonts w:ascii="Times New Roman" w:hAnsi="Times New Roman" w:eastAsia="宋体" w:cs="Arial"/>
          <w:b/>
          <w:sz w:val="24"/>
        </w:rPr>
        <w:t>色谱条件与系统适用性试验</w:t>
      </w:r>
      <w:r>
        <w:rPr>
          <w:rFonts w:ascii="Times New Roman" w:hAnsi="Times New Roman" w:eastAsia="宋体" w:cs="Arial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="Times New Roman" w:hAnsi="Times New Roman" w:eastAsia="宋体" w:cs="Arial"/>
          <w:sz w:val="24"/>
        </w:rPr>
      </w:pPr>
      <w:r>
        <w:rPr>
          <w:rFonts w:ascii="Times New Roman" w:hAnsi="Times New Roman" w:eastAsia="宋体" w:cs="Arial"/>
          <w:sz w:val="24"/>
        </w:rPr>
        <w:t>以十八烷基硅烷键合硅胶为填充剂（</w:t>
      </w:r>
      <w:r>
        <w:rPr>
          <w:rFonts w:ascii="Times New Roman" w:hAnsi="Times New Roman" w:eastAsia="宋体" w:cs="Arial"/>
          <w:color w:val="000000"/>
          <w:sz w:val="24"/>
        </w:rPr>
        <w:t>柱长为100mm，内径为2.1mm，粒径为1.7μm</w:t>
      </w:r>
      <w:r>
        <w:rPr>
          <w:rFonts w:ascii="Times New Roman" w:hAnsi="Times New Roman" w:eastAsia="宋体" w:cs="Arial"/>
          <w:sz w:val="24"/>
        </w:rPr>
        <w:t>）；以</w:t>
      </w:r>
      <w:r>
        <w:rPr>
          <w:rFonts w:ascii="Times New Roman" w:hAnsi="Times New Roman" w:eastAsia="宋体" w:cs="Arial"/>
          <w:color w:val="000000"/>
          <w:sz w:val="24"/>
        </w:rPr>
        <w:t>乙腈为流动相A，以0.1%甲酸为流动相B</w:t>
      </w:r>
      <w:r>
        <w:rPr>
          <w:rFonts w:ascii="Times New Roman" w:hAnsi="Times New Roman" w:eastAsia="宋体" w:cs="Arial"/>
          <w:sz w:val="24"/>
        </w:rPr>
        <w:t>，按下表中的规定进行梯度洗脱；流速为每分钟0.35ml；柱温为35</w:t>
      </w:r>
      <w:r>
        <w:rPr>
          <w:rFonts w:hint="eastAsia" w:ascii="宋体" w:hAnsi="宋体" w:eastAsia="宋体" w:cs="宋体"/>
          <w:sz w:val="24"/>
        </w:rPr>
        <w:t>℃</w:t>
      </w:r>
      <w:r>
        <w:rPr>
          <w:rFonts w:ascii="Times New Roman" w:hAnsi="Times New Roman" w:eastAsia="宋体" w:cs="Arial"/>
          <w:sz w:val="24"/>
        </w:rPr>
        <w:t>；检测波长为283nm。理论板数按柚皮苷峰计算应不低于10000。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1"/>
        <w:gridCol w:w="2840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时间（分钟）</w:t>
            </w:r>
          </w:p>
        </w:tc>
        <w:tc>
          <w:tcPr>
            <w:tcW w:w="1667" w:type="pct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流动相A（%）</w:t>
            </w:r>
          </w:p>
        </w:tc>
        <w:tc>
          <w:tcPr>
            <w:tcW w:w="1667" w:type="pct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0~12</w:t>
            </w:r>
          </w:p>
        </w:tc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12→16</w:t>
            </w:r>
          </w:p>
        </w:tc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88→84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12~18</w:t>
            </w:r>
          </w:p>
        </w:tc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16→19</w:t>
            </w:r>
          </w:p>
        </w:tc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84→81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18~21</w:t>
            </w:r>
          </w:p>
        </w:tc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19→26</w:t>
            </w:r>
          </w:p>
        </w:tc>
        <w:tc>
          <w:tcPr>
            <w:tcW w:w="166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81→74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对照品</w:t>
      </w:r>
      <w:r>
        <w:rPr>
          <w:rFonts w:ascii="Times New Roman" w:hAnsi="Times New Roman" w:eastAsia="宋体" w:cs="Times New Roman"/>
          <w:b/>
          <w:sz w:val="24"/>
        </w:rPr>
        <w:t>溶液的制备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</w:rPr>
        <w:t>取柚皮苷对照品适量，精密称定，加甲醇制成每1ml含柚皮苷0.2mg的溶液，即得</w:t>
      </w:r>
      <w:r>
        <w:rPr>
          <w:rFonts w:ascii="Times New Roman" w:hAnsi="Times New Roman" w:eastAsia="宋体" w:cs="Times New Roman"/>
          <w:b w:val="0"/>
          <w:bCs/>
          <w:sz w:val="24"/>
        </w:rPr>
        <w:t>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</w:rPr>
        <w:t>取本品</w:t>
      </w:r>
      <w:r>
        <w:rPr>
          <w:rFonts w:hint="eastAsia" w:ascii="Times New Roman" w:hAnsi="Times New Roman" w:eastAsia="宋体" w:cs="Times New Roman"/>
          <w:sz w:val="24"/>
        </w:rPr>
        <w:t>适量</w:t>
      </w:r>
      <w:r>
        <w:rPr>
          <w:rFonts w:ascii="Times New Roman" w:hAnsi="Times New Roman" w:eastAsia="宋体" w:cs="Times New Roman"/>
          <w:sz w:val="24"/>
        </w:rPr>
        <w:t>，研细，取</w:t>
      </w:r>
      <w:r>
        <w:rPr>
          <w:rFonts w:hint="eastAsia" w:ascii="Times New Roman" w:hAnsi="Times New Roman" w:eastAsia="宋体" w:cs="Times New Roman"/>
          <w:sz w:val="24"/>
        </w:rPr>
        <w:t>约</w:t>
      </w:r>
      <w:r>
        <w:rPr>
          <w:rFonts w:ascii="Times New Roman" w:hAnsi="Times New Roman" w:eastAsia="宋体" w:cs="Times New Roman"/>
          <w:sz w:val="24"/>
        </w:rPr>
        <w:t>0.1g，精密称定，置具塞锥形瓶中，精密加入70%甲醇</w:t>
      </w:r>
      <w:r>
        <w:rPr>
          <w:rFonts w:ascii="Times New Roman" w:hAnsi="Times New Roman" w:eastAsia="宋体" w:cs="Times New Roman"/>
          <w:bCs/>
          <w:sz w:val="24"/>
        </w:rPr>
        <w:t>25ml，密塞，称定重量，超声处理（功率250W；频率40kHz）10分钟，放冷，再称定重量，用</w:t>
      </w:r>
      <w:r>
        <w:rPr>
          <w:rFonts w:ascii="Times New Roman" w:hAnsi="Times New Roman" w:eastAsia="宋体" w:cs="Times New Roman"/>
          <w:sz w:val="24"/>
        </w:rPr>
        <w:t>70%</w:t>
      </w:r>
      <w:r>
        <w:rPr>
          <w:rFonts w:ascii="Times New Roman" w:hAnsi="Times New Roman" w:eastAsia="宋体" w:cs="Times New Roman"/>
          <w:bCs/>
          <w:sz w:val="24"/>
        </w:rPr>
        <w:t>甲醇补足减失的重量，摇匀，滤过，取续滤液，即得。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72" w:firstLineChars="196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测定法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</w:rPr>
        <w:t>分别精密吸取</w:t>
      </w:r>
      <w:r>
        <w:rPr>
          <w:rFonts w:hint="eastAsia" w:ascii="Times New Roman" w:hAnsi="Times New Roman" w:eastAsia="宋体" w:cs="Times New Roman"/>
          <w:bCs/>
          <w:sz w:val="24"/>
        </w:rPr>
        <w:t>对照品</w:t>
      </w:r>
      <w:r>
        <w:rPr>
          <w:rFonts w:ascii="Times New Roman" w:hAnsi="Times New Roman" w:eastAsia="宋体" w:cs="Times New Roman"/>
          <w:bCs/>
          <w:sz w:val="24"/>
        </w:rPr>
        <w:t>溶液与供试品溶液各1μl，注入液相色谱仪，测定，即得。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本品每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1g含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柚皮苷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（C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27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H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32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O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14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应为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46.0mg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~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66.0mg。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【规格】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每1g配方颗粒相当于饮片2.8g。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【贮藏】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ZmMmNkZWYwMmY2M2MxY2VjOWU3ODQ1ZTNhZDRhNGYifQ=="/>
  </w:docVars>
  <w:rsids>
    <w:rsidRoot w:val="00812E84"/>
    <w:rsid w:val="005F2D5D"/>
    <w:rsid w:val="006813B2"/>
    <w:rsid w:val="006C5398"/>
    <w:rsid w:val="00812E84"/>
    <w:rsid w:val="00A974A4"/>
    <w:rsid w:val="00B9335D"/>
    <w:rsid w:val="00C07FEE"/>
    <w:rsid w:val="00E84A05"/>
    <w:rsid w:val="08900D5C"/>
    <w:rsid w:val="11B06BD9"/>
    <w:rsid w:val="14463B16"/>
    <w:rsid w:val="3DE0051B"/>
    <w:rsid w:val="636C6FEC"/>
    <w:rsid w:val="640575D2"/>
    <w:rsid w:val="7C91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line="360" w:lineRule="auto"/>
      <w:ind w:firstLine="0" w:firstLineChars="0"/>
      <w:jc w:val="center"/>
      <w:outlineLvl w:val="0"/>
    </w:pPr>
    <w:rPr>
      <w:rFonts w:ascii="Times New Roman" w:hAnsi="Times New Roman" w:eastAsia="黑体" w:cs="Times New Roman"/>
      <w:b/>
      <w:bCs/>
      <w:kern w:val="44"/>
      <w:sz w:val="28"/>
      <w:szCs w:val="4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1185</Words>
  <Characters>1458</Characters>
  <Lines>10</Lines>
  <Paragraphs>3</Paragraphs>
  <TotalTime>0</TotalTime>
  <ScaleCrop>false</ScaleCrop>
  <LinksUpToDate>false</LinksUpToDate>
  <CharactersWithSpaces>1481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2023-04-20T08:47:00Z</dcterms:created>
  <dc:creator>jiangchunliang203@outlook.com</dc:creator>
  <cp:lastModifiedBy>爱迪生1990</cp:lastModifiedBy>
  <dcterms:modified xsi:type="dcterms:W3CDTF">2023-05-18T10:08:31Z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61A2984BFB29490EA7CEC3769119ADC3</vt:lpwstr>
  </property>
</Properties>
</file>