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autoSpaceDE/>
        <w:autoSpaceDN/>
        <w:spacing w:before="0" w:after="0" w:line="360" w:lineRule="auto"/>
        <w:ind w:left="0" w:right="0" w:firstLine="0" w:firstLineChars="0"/>
        <w:jc w:val="center"/>
        <w:outlineLvl w:val="0"/>
        <w:rPr>
          <w:rFonts w:hint="default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en-US" w:eastAsia="zh-CN" w:bidi="zh-CN"/>
        </w:rPr>
      </w:pPr>
      <w:bookmarkStart w:id="0" w:name="_Toc9960"/>
      <w:r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en-US" w:eastAsia="zh-CN" w:bidi="zh-CN"/>
        </w:rPr>
        <w:t>苦楝皮（楝）配方颗粒</w:t>
      </w:r>
      <w:bookmarkEnd w:id="0"/>
    </w:p>
    <w:p>
      <w:pPr>
        <w:autoSpaceDE/>
        <w:autoSpaceDN/>
        <w:adjustRightInd w:val="0"/>
        <w:snapToGrid w:val="0"/>
        <w:spacing w:before="0" w:after="0" w:line="360" w:lineRule="auto"/>
        <w:ind w:left="0" w:right="0" w:firstLine="0" w:firstLineChars="0"/>
        <w:jc w:val="center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Kulianpi（lian）Peifangkeli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textAlignment w:val="auto"/>
        <w:rPr>
          <w:rFonts w:cs="Times New Roman"/>
          <w:sz w:val="24"/>
          <w:szCs w:val="24"/>
        </w:rPr>
      </w:pPr>
      <w:bookmarkStart w:id="1" w:name="_GoBack"/>
      <w:bookmarkEnd w:id="1"/>
      <w:r>
        <w:rPr>
          <w:rFonts w:cs="Times New Roman"/>
          <w:b/>
          <w:sz w:val="24"/>
          <w:szCs w:val="24"/>
        </w:rPr>
        <w:t>【</w:t>
      </w:r>
      <w:r>
        <w:rPr>
          <w:rFonts w:cs="Times New Roman"/>
          <w:b/>
          <w:bCs/>
          <w:sz w:val="24"/>
          <w:szCs w:val="24"/>
        </w:rPr>
        <w:t>来源</w:t>
      </w:r>
      <w:r>
        <w:rPr>
          <w:rFonts w:cs="Times New Roman"/>
          <w:b/>
          <w:sz w:val="24"/>
          <w:szCs w:val="24"/>
        </w:rPr>
        <w:t>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</w:rPr>
        <w:t>本品为楝科植物</w:t>
      </w:r>
      <w:r>
        <w:rPr>
          <w:rFonts w:hint="eastAsia" w:cs="Times New Roman"/>
          <w:sz w:val="24"/>
          <w:szCs w:val="24"/>
          <w:lang w:eastAsia="zh-CN"/>
        </w:rPr>
        <w:t>楝</w:t>
      </w:r>
      <w:r>
        <w:rPr>
          <w:rFonts w:hint="eastAsia"/>
          <w:i/>
          <w:sz w:val="24"/>
          <w:szCs w:val="24"/>
        </w:rPr>
        <w:t>Melia azedarach</w:t>
      </w:r>
      <w:r>
        <w:rPr>
          <w:rFonts w:hint="eastAsia"/>
          <w:sz w:val="24"/>
          <w:szCs w:val="24"/>
        </w:rPr>
        <w:t xml:space="preserve"> L. </w:t>
      </w:r>
      <w:r>
        <w:rPr>
          <w:sz w:val="24"/>
          <w:szCs w:val="24"/>
        </w:rPr>
        <w:t>的干燥树皮和根皮</w:t>
      </w:r>
      <w:r>
        <w:rPr>
          <w:rFonts w:hint="eastAsia" w:cs="Times New Roman"/>
          <w:sz w:val="24"/>
          <w:szCs w:val="24"/>
        </w:rPr>
        <w:t>经</w:t>
      </w:r>
      <w:r>
        <w:rPr>
          <w:rFonts w:hint="eastAsia" w:cs="Times New Roman"/>
          <w:sz w:val="24"/>
          <w:szCs w:val="24"/>
          <w:lang w:val="en-US" w:eastAsia="zh-CN"/>
        </w:rPr>
        <w:t>炮制</w:t>
      </w:r>
      <w:r>
        <w:rPr>
          <w:rFonts w:cs="Times New Roman"/>
          <w:sz w:val="24"/>
          <w:szCs w:val="24"/>
        </w:rPr>
        <w:t>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textAlignment w:val="auto"/>
        <w:rPr>
          <w:rFonts w:cs="Times New Roman"/>
          <w:sz w:val="24"/>
          <w:szCs w:val="24"/>
          <w:highlight w:val="none"/>
        </w:rPr>
      </w:pPr>
      <w:r>
        <w:rPr>
          <w:rFonts w:cs="Times New Roman"/>
          <w:b/>
          <w:sz w:val="24"/>
          <w:szCs w:val="24"/>
          <w:highlight w:val="none"/>
        </w:rPr>
        <w:t>【制法】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取苦楝皮（楝）饮片10000g，加水煎煮，滤过，滤液浓缩成清膏（干浸膏出膏率为5%~10%），加入辅料适量，干燥（或干燥，粉碎），再加入辅料适量，混匀，制粒，制成1000g，即得。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性状</w:t>
      </w:r>
      <w:r>
        <w:rPr>
          <w:rFonts w:cs="Times New Roman"/>
          <w:sz w:val="24"/>
          <w:szCs w:val="24"/>
        </w:rPr>
        <w:t>】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</w:rPr>
        <w:t>本品为浅棕色至红棕色的颗粒；气微，味极苦。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b/>
          <w:sz w:val="24"/>
          <w:szCs w:val="24"/>
        </w:rPr>
        <w:t>【鉴别】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取本品1g，研细，加水30ml使溶解，用乙酸乙酯振摇提取2次，每次30ml，合并乙酸乙酯液，蒸干，残渣加甲醇1ml使溶解，作为供试品溶液。另取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苦楝皮</w:t>
      </w:r>
      <w:r>
        <w:rPr>
          <w:rFonts w:hint="eastAsia" w:cs="Times New Roman"/>
          <w:b w:val="0"/>
          <w:bCs/>
          <w:sz w:val="24"/>
          <w:szCs w:val="24"/>
          <w:lang w:eastAsia="zh-CN"/>
        </w:rPr>
        <w:t>（楝）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对照药材5g，加水50ml，煮沸30分钟，滤过，滤液浓缩至30ml，用乙酸乙酯振摇提取2次，同法制成对照药材溶液；另取原儿茶醛对照品，加甲醇制成每1ml含1mg的溶液，作为对照品溶液。照薄层色谱法（中国药典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2020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年版通则0502）试验，吸取供试品溶液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和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对照药材溶液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各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10μl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对照品溶液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μl，分别点于同一硅胶G薄层板上，以三氯甲烷-甲醇-甲酸（18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2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1）为展开剂，展开，取出，晾干，喷以5%三氯化铁乙醇溶液，在105℃加热至斑点显色清晰。供试品色谱中，在与对照药材和对照品色谱相应的位置上，显相同颜色的斑点。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【特征图谱】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bCs/>
          <w:sz w:val="24"/>
          <w:szCs w:val="24"/>
        </w:rPr>
        <w:t>照高效液相色谱法（中国药典</w:t>
      </w:r>
      <w:r>
        <w:rPr>
          <w:rFonts w:hint="eastAsia" w:cs="Times New Roman"/>
          <w:bCs/>
          <w:sz w:val="24"/>
          <w:szCs w:val="24"/>
          <w:lang w:eastAsia="zh-CN"/>
        </w:rPr>
        <w:t>2020</w:t>
      </w:r>
      <w:r>
        <w:rPr>
          <w:rFonts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色谱条件与系</w:t>
      </w:r>
      <w:r>
        <w:rPr>
          <w:rFonts w:hint="default" w:ascii="Times New Roman" w:hAnsi="Times New Roman" w:cs="Times New Roman"/>
          <w:b/>
          <w:sz w:val="24"/>
          <w:szCs w:val="24"/>
        </w:rPr>
        <w:t>统适用性试验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以十八烷基硅烷键合硅胶为填充剂（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柱长为250mm，内径为4.6mm，粒径为5μm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）</w:t>
      </w:r>
      <w:r>
        <w:rPr>
          <w:rFonts w:hint="eastAsia" w:cs="Times New Roman"/>
          <w:bCs/>
          <w:kern w:val="0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以乙腈为流动相A，以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0.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%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eastAsia="zh-CN"/>
        </w:rPr>
        <w:t>甲酸</w:t>
      </w:r>
      <w:r>
        <w:rPr>
          <w:rFonts w:hint="eastAsia" w:cs="Times New Roman"/>
          <w:bCs/>
          <w:kern w:val="0"/>
          <w:sz w:val="24"/>
          <w:szCs w:val="24"/>
          <w:lang w:eastAsia="zh-CN"/>
        </w:rPr>
        <w:t>溶液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为流动相B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，按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下表中的规定进行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梯度洗脱；流速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为每分钟1.0ml；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柱温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为30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℃</w:t>
      </w:r>
      <w:r>
        <w:rPr>
          <w:rFonts w:hint="eastAsia" w:cs="Times New Roman"/>
          <w:bCs/>
          <w:kern w:val="0"/>
          <w:sz w:val="24"/>
          <w:szCs w:val="24"/>
          <w:lang w:eastAsia="zh-CN"/>
        </w:rPr>
        <w:t>；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蒸发光散射检测器。理论板数按川楝素峰计算应不低于</w:t>
      </w:r>
      <w:r>
        <w:rPr>
          <w:rFonts w:hint="default" w:ascii="Times New Roman" w:hAnsi="Times New Roman" w:cs="Times New Roman"/>
          <w:bCs/>
          <w:kern w:val="0"/>
          <w:sz w:val="24"/>
          <w:szCs w:val="24"/>
          <w:lang w:val="en-US" w:eastAsia="zh-CN"/>
        </w:rPr>
        <w:t>3000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outlineLvl w:val="9"/>
        <w:rPr>
          <w:rFonts w:cs="Times New Roman"/>
          <w:sz w:val="21"/>
          <w:szCs w:val="21"/>
        </w:rPr>
      </w:pPr>
    </w:p>
    <w:tbl>
      <w:tblPr>
        <w:tblStyle w:val="6"/>
        <w:tblW w:w="8522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0~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420" w:firstLineChars="20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420" w:firstLineChars="20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92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240" w:lineRule="auto"/>
              <w:ind w:firstLine="420" w:firstLineChars="20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55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240" w:lineRule="auto"/>
              <w:ind w:firstLine="420" w:firstLineChars="20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87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45</w:t>
            </w:r>
          </w:p>
        </w:tc>
      </w:tr>
    </w:tbl>
    <w:p>
      <w:pPr>
        <w:ind w:firstLine="422"/>
        <w:rPr>
          <w:rFonts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参照物溶液的制备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</w:rPr>
        <w:t>取苦楝皮</w:t>
      </w:r>
      <w:r>
        <w:rPr>
          <w:rFonts w:hint="eastAsia" w:cs="Times New Roman"/>
          <w:sz w:val="24"/>
          <w:szCs w:val="24"/>
          <w:lang w:eastAsia="zh-CN"/>
        </w:rPr>
        <w:t>（楝）</w:t>
      </w:r>
      <w:r>
        <w:rPr>
          <w:rFonts w:hint="eastAsia" w:cs="Times New Roman"/>
          <w:sz w:val="24"/>
          <w:szCs w:val="24"/>
        </w:rPr>
        <w:t>对照药材约0.5g，</w:t>
      </w:r>
      <w:r>
        <w:rPr>
          <w:rFonts w:cs="Times New Roman"/>
          <w:color w:val="000000"/>
          <w:sz w:val="24"/>
          <w:szCs w:val="24"/>
        </w:rPr>
        <w:t>置具塞锥形瓶中，加入70%甲醇50ml，</w:t>
      </w:r>
      <w:r>
        <w:rPr>
          <w:rFonts w:hint="eastAsia" w:cs="Times New Roman"/>
          <w:sz w:val="24"/>
          <w:szCs w:val="24"/>
        </w:rPr>
        <w:t>加热回流</w:t>
      </w:r>
      <w:r>
        <w:rPr>
          <w:rFonts w:cs="Times New Roman"/>
          <w:sz w:val="24"/>
          <w:szCs w:val="24"/>
        </w:rPr>
        <w:t>30分钟，取出</w:t>
      </w:r>
      <w:r>
        <w:rPr>
          <w:rFonts w:hint="eastAsia" w:cs="Times New Roman"/>
          <w:sz w:val="24"/>
          <w:szCs w:val="24"/>
          <w:lang w:eastAsia="zh-CN"/>
        </w:rPr>
        <w:t>，</w:t>
      </w:r>
      <w:r>
        <w:rPr>
          <w:rFonts w:cs="Times New Roman"/>
          <w:sz w:val="24"/>
          <w:szCs w:val="24"/>
        </w:rPr>
        <w:t>放冷，</w:t>
      </w:r>
      <w:r>
        <w:rPr>
          <w:rFonts w:hint="eastAsia" w:cs="Times New Roman"/>
          <w:sz w:val="24"/>
          <w:szCs w:val="24"/>
        </w:rPr>
        <w:t>离心</w:t>
      </w:r>
      <w:r>
        <w:rPr>
          <w:rFonts w:hint="eastAsia" w:cs="Times New Roman"/>
          <w:sz w:val="24"/>
          <w:szCs w:val="24"/>
          <w:lang w:val="en-US" w:eastAsia="zh-CN"/>
        </w:rPr>
        <w:t>（转速为每分钟4000转）5分钟</w:t>
      </w:r>
      <w:r>
        <w:rPr>
          <w:rFonts w:hint="eastAsia" w:cs="Times New Roman"/>
          <w:sz w:val="24"/>
          <w:szCs w:val="24"/>
        </w:rPr>
        <w:t>，移取上清液25ml至蒸发皿中蒸干</w:t>
      </w:r>
      <w:r>
        <w:rPr>
          <w:rFonts w:hint="eastAsia" w:cs="Times New Roman"/>
          <w:sz w:val="32"/>
          <w:szCs w:val="32"/>
        </w:rPr>
        <w:t>，</w:t>
      </w:r>
      <w:r>
        <w:rPr>
          <w:rFonts w:hint="eastAsia" w:cs="Times New Roman"/>
          <w:sz w:val="24"/>
          <w:szCs w:val="24"/>
        </w:rPr>
        <w:t>残渣用70%甲醇溶解至2ml量瓶中，加70%甲醇定容至刻度</w:t>
      </w:r>
      <w:r>
        <w:rPr>
          <w:rFonts w:hint="eastAsia" w:cs="Times New Roman"/>
          <w:sz w:val="32"/>
          <w:szCs w:val="32"/>
        </w:rPr>
        <w:t>，</w:t>
      </w:r>
      <w:r>
        <w:rPr>
          <w:rFonts w:cs="Times New Roman"/>
          <w:sz w:val="24"/>
          <w:szCs w:val="24"/>
        </w:rPr>
        <w:t>摇匀，</w:t>
      </w:r>
      <w:r>
        <w:rPr>
          <w:rFonts w:hint="eastAsia" w:cs="Times New Roman"/>
          <w:sz w:val="24"/>
          <w:szCs w:val="24"/>
        </w:rPr>
        <w:t>滤过，</w:t>
      </w:r>
      <w:r>
        <w:rPr>
          <w:rFonts w:cs="Times New Roman"/>
          <w:sz w:val="24"/>
          <w:szCs w:val="24"/>
        </w:rPr>
        <w:t>取续滤液，即得，</w:t>
      </w:r>
      <w:r>
        <w:rPr>
          <w:rFonts w:hint="eastAsia" w:cs="Times New Roman"/>
          <w:sz w:val="24"/>
          <w:szCs w:val="24"/>
        </w:rPr>
        <w:t>作为对照药材参照物溶液。</w:t>
      </w:r>
      <w:r>
        <w:rPr>
          <w:rFonts w:hint="eastAsia" w:cs="Times New Roman"/>
          <w:sz w:val="24"/>
          <w:szCs w:val="24"/>
          <w:lang w:eastAsia="zh-CN"/>
        </w:rPr>
        <w:t>另</w:t>
      </w:r>
      <w:r>
        <w:rPr>
          <w:rFonts w:hint="eastAsia" w:cs="Times New Roman"/>
          <w:sz w:val="24"/>
          <w:szCs w:val="24"/>
        </w:rPr>
        <w:t>取儿茶素对照品、表儿茶素对照品、川楝素对照品适量，精密称定，加甲醇制成每1ml各含100</w:t>
      </w:r>
      <w:r>
        <w:rPr>
          <w:rFonts w:hint="default" w:ascii="Times New Roman" w:hAnsi="Times New Roman" w:cs="Times New Roman"/>
          <w:sz w:val="24"/>
          <w:szCs w:val="24"/>
        </w:rPr>
        <w:t>μ</w:t>
      </w:r>
      <w:r>
        <w:rPr>
          <w:rFonts w:hint="eastAsia" w:cs="Times New Roman"/>
          <w:sz w:val="24"/>
          <w:szCs w:val="24"/>
        </w:rPr>
        <w:t>g的混合溶液，作为对照品参照物溶液。</w:t>
      </w:r>
    </w:p>
    <w:p>
      <w:pPr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供试品溶液的制备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>取本品适量，研细，取0.1g，置具塞锥形瓶中，加入70%甲醇50ml，超声处理（功率250W，频率40kHz）30分钟，取出，放冷，离心（转速为每分钟4000转）5分钟，移取上清液25ml至蒸发皿中蒸干，残渣用70%甲醇溶解至2ml量瓶中，加70%甲醇定容至刻度，摇匀，滤过，取续滤液，即得。</w:t>
      </w:r>
    </w:p>
    <w:p>
      <w:pPr>
        <w:ind w:firstLine="420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测定法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</w:rPr>
        <w:t>分别精密吸取参照物溶液</w:t>
      </w:r>
      <w:r>
        <w:rPr>
          <w:rFonts w:hint="eastAsia" w:cs="Times New Roman"/>
          <w:sz w:val="24"/>
          <w:szCs w:val="24"/>
        </w:rPr>
        <w:t>与</w:t>
      </w:r>
      <w:r>
        <w:rPr>
          <w:rFonts w:cs="Times New Roman"/>
          <w:sz w:val="24"/>
          <w:szCs w:val="24"/>
        </w:rPr>
        <w:t>供试品溶液各</w:t>
      </w:r>
      <w:r>
        <w:rPr>
          <w:rFonts w:hint="eastAsia" w:cs="Times New Roman"/>
          <w:sz w:val="24"/>
          <w:szCs w:val="24"/>
        </w:rPr>
        <w:t>10</w:t>
      </w:r>
      <w:r>
        <w:rPr>
          <w:rFonts w:cs="Times New Roman"/>
          <w:sz w:val="24"/>
          <w:szCs w:val="24"/>
        </w:rPr>
        <w:t>μl，注入液相色谱仪</w:t>
      </w:r>
      <w:r>
        <w:rPr>
          <w:rFonts w:hint="eastAsia" w:cs="Times New Roman"/>
          <w:sz w:val="24"/>
          <w:szCs w:val="24"/>
        </w:rPr>
        <w:t>。</w:t>
      </w:r>
      <w:r>
        <w:rPr>
          <w:rFonts w:cs="Times New Roman"/>
          <w:sz w:val="24"/>
          <w:szCs w:val="24"/>
        </w:rPr>
        <w:t>测定，即得。</w:t>
      </w:r>
    </w:p>
    <w:p>
      <w:pPr>
        <w:ind w:firstLine="4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供试品色谱中应呈现</w:t>
      </w:r>
      <w:r>
        <w:rPr>
          <w:rFonts w:hint="eastAsia" w:cs="Times New Roman"/>
          <w:sz w:val="24"/>
          <w:szCs w:val="24"/>
        </w:rPr>
        <w:t>7</w:t>
      </w:r>
      <w:r>
        <w:rPr>
          <w:rFonts w:cs="Times New Roman"/>
          <w:sz w:val="24"/>
          <w:szCs w:val="24"/>
        </w:rPr>
        <w:t>个特征峰，</w:t>
      </w:r>
      <w:r>
        <w:rPr>
          <w:rFonts w:hint="eastAsia" w:cs="Times New Roman"/>
          <w:sz w:val="24"/>
          <w:szCs w:val="24"/>
        </w:rPr>
        <w:t>并应与对照药材参照物色谱中的7个色谱峰保留时间相同，</w:t>
      </w:r>
      <w:r>
        <w:rPr>
          <w:rFonts w:cs="Times New Roman"/>
          <w:sz w:val="24"/>
          <w:szCs w:val="24"/>
        </w:rPr>
        <w:t>其中峰</w:t>
      </w:r>
      <w:r>
        <w:rPr>
          <w:rFonts w:hint="eastAsia" w:cs="Times New Roman"/>
          <w:sz w:val="24"/>
          <w:szCs w:val="24"/>
          <w:lang w:val="en-US" w:eastAsia="zh-CN"/>
        </w:rPr>
        <w:t>3、峰4、峰6、峰7</w:t>
      </w:r>
      <w:r>
        <w:rPr>
          <w:rFonts w:cs="Times New Roman"/>
          <w:sz w:val="24"/>
          <w:szCs w:val="24"/>
        </w:rPr>
        <w:t>应分别与相应对照品参照物峰的保留时间相对应；</w:t>
      </w:r>
      <w:r>
        <w:rPr>
          <w:rFonts w:hint="eastAsia" w:cs="Times New Roman"/>
          <w:sz w:val="24"/>
          <w:szCs w:val="24"/>
          <w:lang w:eastAsia="zh-CN"/>
        </w:rPr>
        <w:t>与</w:t>
      </w:r>
      <w:r>
        <w:rPr>
          <w:rFonts w:hint="eastAsia" w:cs="Times New Roman"/>
          <w:sz w:val="24"/>
          <w:szCs w:val="24"/>
          <w:lang w:val="en-US" w:eastAsia="zh-CN"/>
        </w:rPr>
        <w:t>儿茶素参照物峰相对应的峰</w:t>
      </w:r>
      <w:r>
        <w:rPr>
          <w:rFonts w:cs="Times New Roman"/>
          <w:sz w:val="24"/>
          <w:szCs w:val="24"/>
        </w:rPr>
        <w:t>为S</w:t>
      </w:r>
      <w:r>
        <w:rPr>
          <w:rFonts w:hint="eastAsia" w:cs="Times New Roman"/>
          <w:sz w:val="24"/>
          <w:szCs w:val="24"/>
          <w:lang w:val="en-US" w:eastAsia="zh-CN"/>
        </w:rPr>
        <w:t>1峰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计算峰1、峰2与S1峰的相对保留时间，</w:t>
      </w:r>
      <w:r>
        <w:rPr>
          <w:rFonts w:cs="Times New Roman"/>
          <w:sz w:val="24"/>
          <w:szCs w:val="24"/>
        </w:rPr>
        <w:t>其相对保留时间应在规定值的±10%范围以</w:t>
      </w:r>
      <w:r>
        <w:rPr>
          <w:rFonts w:hint="eastAsia" w:cs="Times New Roman"/>
          <w:sz w:val="24"/>
          <w:szCs w:val="24"/>
          <w:lang w:eastAsia="zh-CN"/>
        </w:rPr>
        <w:t>之内</w:t>
      </w:r>
      <w:r>
        <w:rPr>
          <w:rFonts w:cs="Times New Roman"/>
          <w:sz w:val="24"/>
          <w:szCs w:val="24"/>
        </w:rPr>
        <w:t>，规定值为：</w:t>
      </w:r>
      <w:r>
        <w:rPr>
          <w:rFonts w:hint="eastAsia" w:cs="Times New Roman"/>
          <w:sz w:val="24"/>
          <w:szCs w:val="24"/>
          <w:lang w:val="en-US" w:eastAsia="zh-CN"/>
        </w:rPr>
        <w:t>0.52</w:t>
      </w:r>
      <w:r>
        <w:rPr>
          <w:rFonts w:cs="Times New Roman"/>
          <w:sz w:val="24"/>
          <w:szCs w:val="24"/>
        </w:rPr>
        <w:t>（峰1）、</w:t>
      </w:r>
      <w:r>
        <w:rPr>
          <w:rFonts w:hint="eastAsia" w:cs="Times New Roman"/>
          <w:sz w:val="24"/>
          <w:szCs w:val="24"/>
          <w:lang w:val="en-US" w:eastAsia="zh-CN"/>
        </w:rPr>
        <w:t>0.88</w:t>
      </w:r>
      <w:r>
        <w:rPr>
          <w:rFonts w:cs="Times New Roman"/>
          <w:sz w:val="24"/>
          <w:szCs w:val="24"/>
        </w:rPr>
        <w:t>（峰</w:t>
      </w:r>
      <w:r>
        <w:rPr>
          <w:rFonts w:hint="eastAsia"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>）</w:t>
      </w:r>
      <w:r>
        <w:rPr>
          <w:rFonts w:hint="eastAsia" w:cs="Times New Roman"/>
          <w:sz w:val="24"/>
          <w:szCs w:val="24"/>
          <w:lang w:eastAsia="zh-CN"/>
        </w:rPr>
        <w:t>；与</w:t>
      </w:r>
      <w:r>
        <w:rPr>
          <w:rFonts w:hint="eastAsia" w:cs="Times New Roman"/>
          <w:sz w:val="24"/>
          <w:szCs w:val="24"/>
          <w:lang w:val="en-US" w:eastAsia="zh-CN"/>
        </w:rPr>
        <w:t>川楝素参照物峰相对应的峰</w:t>
      </w:r>
      <w:r>
        <w:rPr>
          <w:rFonts w:cs="Times New Roman"/>
          <w:sz w:val="24"/>
          <w:szCs w:val="24"/>
        </w:rPr>
        <w:t>为S</w:t>
      </w:r>
      <w:r>
        <w:rPr>
          <w:rFonts w:hint="eastAsia" w:cs="Times New Roman"/>
          <w:sz w:val="24"/>
          <w:szCs w:val="24"/>
          <w:lang w:val="en-US" w:eastAsia="zh-CN"/>
        </w:rPr>
        <w:t>2峰，</w:t>
      </w:r>
      <w:r>
        <w:rPr>
          <w:rFonts w:cs="Times New Roman"/>
          <w:sz w:val="24"/>
          <w:szCs w:val="24"/>
        </w:rPr>
        <w:t>计算</w:t>
      </w:r>
      <w:r>
        <w:rPr>
          <w:rFonts w:hint="eastAsia" w:cs="Times New Roman"/>
          <w:sz w:val="24"/>
          <w:szCs w:val="24"/>
          <w:lang w:val="en-US" w:eastAsia="zh-CN"/>
        </w:rPr>
        <w:t>峰5</w:t>
      </w:r>
      <w:r>
        <w:rPr>
          <w:rFonts w:cs="Times New Roman"/>
          <w:sz w:val="24"/>
          <w:szCs w:val="24"/>
        </w:rPr>
        <w:t>与S</w:t>
      </w:r>
      <w:r>
        <w:rPr>
          <w:rFonts w:hint="eastAsia" w:cs="Times New Roman"/>
          <w:sz w:val="24"/>
          <w:szCs w:val="24"/>
          <w:lang w:val="en-US" w:eastAsia="zh-CN"/>
        </w:rPr>
        <w:t>2</w:t>
      </w:r>
      <w:r>
        <w:rPr>
          <w:rFonts w:cs="Times New Roman"/>
          <w:sz w:val="24"/>
          <w:szCs w:val="24"/>
        </w:rPr>
        <w:t>峰的相对保留时间</w:t>
      </w:r>
      <w:r>
        <w:rPr>
          <w:rFonts w:hint="eastAsia" w:cs="Times New Roman"/>
          <w:sz w:val="24"/>
          <w:szCs w:val="24"/>
          <w:lang w:eastAsia="zh-CN"/>
        </w:rPr>
        <w:t>，</w:t>
      </w:r>
      <w:r>
        <w:rPr>
          <w:rFonts w:cs="Times New Roman"/>
          <w:sz w:val="24"/>
          <w:szCs w:val="24"/>
        </w:rPr>
        <w:t>其相对保留时间应在规定值的±10%范围</w:t>
      </w:r>
      <w:r>
        <w:rPr>
          <w:rFonts w:hint="eastAsia" w:cs="Times New Roman"/>
          <w:sz w:val="24"/>
          <w:szCs w:val="24"/>
          <w:lang w:eastAsia="zh-CN"/>
        </w:rPr>
        <w:t>之内</w:t>
      </w:r>
      <w:r>
        <w:rPr>
          <w:rFonts w:cs="Times New Roman"/>
          <w:sz w:val="24"/>
          <w:szCs w:val="24"/>
        </w:rPr>
        <w:t>，规定值为：</w:t>
      </w:r>
      <w:r>
        <w:rPr>
          <w:rFonts w:hint="eastAsia" w:cs="Times New Roman"/>
          <w:sz w:val="24"/>
          <w:szCs w:val="24"/>
          <w:lang w:val="en-US" w:eastAsia="zh-CN"/>
        </w:rPr>
        <w:t>0.84（峰5）。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outlineLvl w:val="9"/>
        <w:rPr>
          <w:rFonts w:hint="eastAsia" w:eastAsia="宋体" w:cs="Times New Roman"/>
          <w:sz w:val="24"/>
          <w:szCs w:val="24"/>
          <w:lang w:eastAsia="zh-CN"/>
        </w:rPr>
      </w:pPr>
      <w:r>
        <w:rPr>
          <w:rFonts w:hint="eastAsia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368290" cy="2672715"/>
            <wp:effectExtent l="0" t="0" r="3810" b="13335"/>
            <wp:docPr id="217" name="图片 217" descr="苦楝皮配方颗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 descr="苦楝皮配方颗粒"/>
                    <pic:cNvPicPr/>
                  </pic:nvPicPr>
                  <pic:blipFill>
                    <a:blip r:embed="rId7"/>
                    <a:srcRect r="9603"/>
                    <a:stretch>
                      <a:fillRect/>
                    </a:stretch>
                  </pic:blipFill>
                  <pic:spPr>
                    <a:xfrm>
                      <a:off x="0" y="0"/>
                      <a:ext cx="5368290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outlineLvl w:val="9"/>
        <w:rPr>
          <w:rFonts w:hint="eastAsia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outlineLvl w:val="9"/>
        <w:rPr>
          <w:rFonts w:hint="eastAsia"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峰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eastAsia" w:cs="Times New Roman"/>
          <w:sz w:val="21"/>
          <w:szCs w:val="21"/>
        </w:rPr>
        <w:t>（S</w:t>
      </w:r>
      <w:r>
        <w:rPr>
          <w:rFonts w:hint="eastAsia" w:cs="Times New Roman"/>
          <w:sz w:val="21"/>
          <w:szCs w:val="21"/>
          <w:lang w:val="en-US" w:eastAsia="zh-CN"/>
        </w:rPr>
        <w:t>1</w:t>
      </w:r>
      <w:r>
        <w:rPr>
          <w:rFonts w:hint="eastAsia" w:cs="Times New Roman"/>
          <w:sz w:val="21"/>
          <w:szCs w:val="21"/>
        </w:rPr>
        <w:t>）：</w:t>
      </w:r>
      <w:r>
        <w:rPr>
          <w:rFonts w:hint="eastAsia" w:cs="Times New Roman"/>
          <w:sz w:val="21"/>
          <w:szCs w:val="21"/>
          <w:lang w:eastAsia="zh-CN"/>
        </w:rPr>
        <w:t>儿茶素</w:t>
      </w:r>
      <w:r>
        <w:rPr>
          <w:rFonts w:hint="eastAsia" w:cs="Times New Roman"/>
          <w:sz w:val="21"/>
          <w:szCs w:val="21"/>
        </w:rPr>
        <w:t>；峰</w:t>
      </w:r>
      <w:r>
        <w:rPr>
          <w:rFonts w:hint="eastAsia" w:cs="Times New Roman"/>
          <w:sz w:val="21"/>
          <w:szCs w:val="21"/>
          <w:lang w:val="en-US" w:eastAsia="zh-CN"/>
        </w:rPr>
        <w:t>4</w:t>
      </w:r>
      <w:r>
        <w:rPr>
          <w:rFonts w:hint="eastAsia" w:cs="Times New Roman"/>
          <w:sz w:val="21"/>
          <w:szCs w:val="21"/>
        </w:rPr>
        <w:t>：</w:t>
      </w:r>
      <w:r>
        <w:rPr>
          <w:rFonts w:hint="eastAsia" w:cs="Times New Roman"/>
          <w:sz w:val="21"/>
          <w:szCs w:val="21"/>
          <w:lang w:eastAsia="zh-CN"/>
        </w:rPr>
        <w:t>表儿茶素；峰</w:t>
      </w:r>
      <w:r>
        <w:rPr>
          <w:rFonts w:hint="eastAsia" w:cs="Times New Roman"/>
          <w:sz w:val="21"/>
          <w:szCs w:val="21"/>
          <w:lang w:val="en-US" w:eastAsia="zh-CN"/>
        </w:rPr>
        <w:t>6（S2）：川楝素；峰7：川楝素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0" w:firstLineChars="0"/>
        <w:jc w:val="center"/>
        <w:textAlignment w:val="auto"/>
        <w:rPr>
          <w:rFonts w:hint="default"/>
          <w:sz w:val="32"/>
          <w:szCs w:val="28"/>
          <w:lang w:val="en-US"/>
        </w:rPr>
      </w:pP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色谱柱：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val="en-US" w:eastAsia="zh-CN"/>
        </w:rPr>
        <w:t xml:space="preserve"> Acclaim C18</w:t>
      </w:r>
      <w:r>
        <w:rPr>
          <w:rFonts w:hint="eastAsia" w:cs="Times New Roman"/>
          <w:bCs/>
          <w:color w:val="auto"/>
          <w:sz w:val="21"/>
          <w:szCs w:val="21"/>
          <w:lang w:val="en-US" w:eastAsia="zh-CN"/>
        </w:rPr>
        <w:t>；4.6mm×250mm，5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>μ</w:t>
      </w:r>
      <w:r>
        <w:rPr>
          <w:rFonts w:hint="eastAsia" w:cs="Times New Roman"/>
          <w:bCs/>
          <w:color w:val="auto"/>
          <w:sz w:val="21"/>
          <w:szCs w:val="21"/>
          <w:lang w:val="en-US"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/>
        <w:textAlignment w:val="auto"/>
        <w:rPr>
          <w:rFonts w:cs="Times New Roman"/>
          <w:bCs/>
          <w:sz w:val="24"/>
          <w:szCs w:val="24"/>
        </w:rPr>
      </w:pPr>
      <w:r>
        <w:rPr>
          <w:rFonts w:cs="Times New Roman"/>
          <w:b/>
          <w:sz w:val="24"/>
          <w:szCs w:val="24"/>
        </w:rPr>
        <w:t>【</w:t>
      </w:r>
      <w:r>
        <w:rPr>
          <w:rFonts w:cs="Times New Roman"/>
          <w:b/>
          <w:bCs/>
          <w:sz w:val="24"/>
          <w:szCs w:val="24"/>
        </w:rPr>
        <w:t>检查</w:t>
      </w:r>
      <w:r>
        <w:rPr>
          <w:rFonts w:cs="Times New Roman"/>
          <w:b/>
          <w:sz w:val="24"/>
          <w:szCs w:val="24"/>
        </w:rPr>
        <w:t>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bCs/>
          <w:sz w:val="24"/>
          <w:szCs w:val="24"/>
        </w:rPr>
        <w:t>应符合颗粒剂项下有关的各项规定（中国药典</w:t>
      </w:r>
      <w:r>
        <w:rPr>
          <w:rFonts w:hint="eastAsia" w:cs="Times New Roman"/>
          <w:bCs/>
          <w:sz w:val="24"/>
          <w:szCs w:val="24"/>
          <w:lang w:eastAsia="zh-CN"/>
        </w:rPr>
        <w:t>2020</w:t>
      </w:r>
      <w:r>
        <w:rPr>
          <w:rFonts w:cs="Times New Roman"/>
          <w:bCs/>
          <w:sz w:val="24"/>
          <w:szCs w:val="24"/>
        </w:rPr>
        <w:t>年版通则0104）。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both"/>
        <w:rPr>
          <w:rFonts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【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浸出物</w:t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】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取</w:t>
      </w:r>
      <w:r>
        <w:rPr>
          <w:rFonts w:hint="default" w:ascii="Times New Roman" w:hAnsi="Times New Roman" w:cs="Times New Roman"/>
          <w:kern w:val="0"/>
          <w:sz w:val="24"/>
          <w:szCs w:val="24"/>
          <w:highlight w:val="none"/>
        </w:rPr>
        <w:t>本品研细，取约2g，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精密称定，精密加入乙醇100ml，照醇溶性浸出物测定法（中国药典</w:t>
      </w:r>
      <w:r>
        <w:rPr>
          <w:rFonts w:hint="eastAsia" w:cs="Times New Roman"/>
          <w:sz w:val="24"/>
          <w:szCs w:val="24"/>
          <w:highlight w:val="none"/>
          <w:lang w:eastAsia="zh-CN"/>
        </w:rPr>
        <w:t>2020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年版通则2201）项下的热浸法测定，不得少于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12.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0%。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both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【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含量测定</w:t>
      </w:r>
      <w:r>
        <w:rPr>
          <w:rFonts w:hint="eastAsia" w:cs="Times New Roman"/>
          <w:sz w:val="24"/>
          <w:szCs w:val="24"/>
          <w:lang w:eastAsia="zh-CN"/>
        </w:rPr>
        <w:t>】</w:t>
      </w:r>
      <w:r>
        <w:rPr>
          <w:rFonts w:hint="eastAsia" w:cs="Times New Roman"/>
          <w:sz w:val="24"/>
          <w:szCs w:val="24"/>
          <w:lang w:val="en-US" w:eastAsia="zh-CN"/>
        </w:rPr>
        <w:t xml:space="preserve"> 照高效液相色谱-质谱法（中国药典2020年版通则0512和通则0431）测定。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both"/>
        <w:rPr>
          <w:rFonts w:hint="default" w:ascii="Times New Roman" w:hAnsi="Times New Roman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色谱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-质谱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条件与系统适用性试验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>以十八烷基硅烷键合硅胶为填充剂；以乙腈-0.01%甲酸溶液（31∶69）为流动相；采用单级四极杆质谱检测器，电喷雾离子化（ESI）负离子模式下选择质荷比（m/z）为573离子进行检测。理论板数按川楝素峰计算应不低于8000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对照品溶液的制备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取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  <w:t>川楝素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对照品适量，精密称定，加甲醇制成每1ml含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μg的溶液，即得。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供试品溶液的制备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Times New Roman"/>
          <w:sz w:val="24"/>
          <w:szCs w:val="24"/>
        </w:rPr>
        <w:t>取本品适量，研细，取约0.1g，精密称定，置具塞锥形瓶中，精密加入70%甲醇50ml，称定重量，超声处理（功率250W，频率40kHz）30分钟，放冷，再称定重量，用70%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测定法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分别精密吸取对照品溶液与供试品溶液各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μl，注入</w:t>
      </w:r>
      <w:r>
        <w:rPr>
          <w:rFonts w:hint="eastAsia" w:cs="Times New Roman"/>
          <w:sz w:val="24"/>
          <w:szCs w:val="24"/>
          <w:highlight w:val="none"/>
          <w:lang w:eastAsia="zh-CN"/>
        </w:rPr>
        <w:t>高效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液相色谱-质谱联用仪，测定，以川楝素两个峰面积之和计算，即得。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本品每1g含川楝素（C</w:t>
      </w:r>
      <w:r>
        <w:rPr>
          <w:rFonts w:hint="eastAsia" w:cs="Times New Roman"/>
          <w:sz w:val="24"/>
          <w:szCs w:val="24"/>
          <w:highlight w:val="none"/>
          <w:vertAlign w:val="subscript"/>
          <w:lang w:val="en-US" w:eastAsia="zh-CN"/>
        </w:rPr>
        <w:t>30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H</w:t>
      </w:r>
      <w:r>
        <w:rPr>
          <w:rFonts w:hint="eastAsia" w:cs="Times New Roman"/>
          <w:sz w:val="24"/>
          <w:szCs w:val="24"/>
          <w:highlight w:val="none"/>
          <w:vertAlign w:val="subscript"/>
          <w:lang w:val="en-US" w:eastAsia="zh-CN"/>
        </w:rPr>
        <w:t>38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O</w:t>
      </w:r>
      <w:r>
        <w:rPr>
          <w:rFonts w:hint="eastAsia" w:cs="Times New Roman"/>
          <w:sz w:val="24"/>
          <w:szCs w:val="24"/>
          <w:highlight w:val="none"/>
          <w:vertAlign w:val="subscript"/>
          <w:lang w:val="en-US" w:eastAsia="zh-CN"/>
        </w:rPr>
        <w:t>11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）应为1.0mg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~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12.0mg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both"/>
        <w:rPr>
          <w:rFonts w:cs="Times New Roman"/>
          <w:sz w:val="24"/>
          <w:szCs w:val="24"/>
          <w:highlight w:val="yellow"/>
        </w:rPr>
      </w:pPr>
      <w:r>
        <w:rPr>
          <w:rFonts w:cs="Times New Roman"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规格</w:t>
      </w:r>
      <w:r>
        <w:rPr>
          <w:rFonts w:cs="Times New Roman"/>
          <w:sz w:val="24"/>
          <w:szCs w:val="24"/>
        </w:rPr>
        <w:t>】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  <w:highlight w:val="none"/>
        </w:rPr>
        <w:t>每1g配方颗粒相当于饮片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10</w:t>
      </w:r>
      <w:r>
        <w:rPr>
          <w:rFonts w:cs="Times New Roman"/>
          <w:sz w:val="24"/>
          <w:szCs w:val="24"/>
          <w:highlight w:val="none"/>
        </w:rPr>
        <w:t>g</w:t>
      </w:r>
    </w:p>
    <w:p>
      <w:pPr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【贮藏】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</w:rPr>
        <w:t>密封。</w:t>
      </w:r>
    </w:p>
    <w:p>
      <w:pPr>
        <w:ind w:left="0" w:leftChars="0" w:firstLine="0" w:firstLineChars="0"/>
        <w:rPr>
          <w:sz w:val="32"/>
          <w:szCs w:val="28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40" w:lineRule="auto"/>
      <w:ind w:firstLine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0" name="文本框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ctWs4AgAAc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vNy1azgCAABz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0881880"/>
    <w:rsid w:val="110E7FC1"/>
    <w:rsid w:val="173F17B5"/>
    <w:rsid w:val="2B8C2A7D"/>
    <w:rsid w:val="2C3E02E0"/>
    <w:rsid w:val="2DA85BB4"/>
    <w:rsid w:val="2FD61A8E"/>
    <w:rsid w:val="335B764F"/>
    <w:rsid w:val="33F55CC0"/>
    <w:rsid w:val="345E3090"/>
    <w:rsid w:val="35AA22E2"/>
    <w:rsid w:val="37DA65EC"/>
    <w:rsid w:val="3DAC3963"/>
    <w:rsid w:val="43787787"/>
    <w:rsid w:val="46C24AE0"/>
    <w:rsid w:val="49C425C9"/>
    <w:rsid w:val="4F3F58AA"/>
    <w:rsid w:val="532E654A"/>
    <w:rsid w:val="55DF1986"/>
    <w:rsid w:val="56A70760"/>
    <w:rsid w:val="5B664A1A"/>
    <w:rsid w:val="5E03770C"/>
    <w:rsid w:val="5E0D40E7"/>
    <w:rsid w:val="623A0E5E"/>
    <w:rsid w:val="66E540BC"/>
    <w:rsid w:val="6E195887"/>
    <w:rsid w:val="71827812"/>
    <w:rsid w:val="7AB23921"/>
    <w:rsid w:val="7D19270C"/>
    <w:rsid w:val="7EB7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rFonts w:cs="Times New Roman"/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黑体字 Char"/>
    <w:link w:val="9"/>
    <w:qFormat/>
    <w:uiPriority w:val="0"/>
    <w:rPr>
      <w:rFonts w:ascii="黑体" w:hAnsi="黑体" w:eastAsia="黑体" w:cs="Times New Roman"/>
      <w:b/>
      <w:szCs w:val="24"/>
    </w:rPr>
  </w:style>
  <w:style w:type="paragraph" w:customStyle="1" w:styleId="9">
    <w:name w:val="黑体字"/>
    <w:basedOn w:val="1"/>
    <w:link w:val="8"/>
    <w:qFormat/>
    <w:uiPriority w:val="0"/>
    <w:pPr>
      <w:ind w:firstLine="413" w:firstLineChars="196"/>
    </w:pPr>
    <w:rPr>
      <w:rFonts w:ascii="黑体" w:hAnsi="黑体" w:eastAsia="黑体" w:cs="Times New Roman"/>
      <w:b/>
      <w:szCs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1737</Words>
  <Characters>2061</Characters>
  <Lines>0</Lines>
  <Paragraphs>0</Paragraphs>
  <TotalTime>1</TotalTime>
  <ScaleCrop>false</ScaleCrop>
  <LinksUpToDate>false</LinksUpToDate>
  <CharactersWithSpaces>2085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2023-05-23T06:00:16Z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A26B4617F43643BF80E2361C92B5B717_13</vt:lpwstr>
  </property>
</Properties>
</file>