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  <w:t>弹簧圈集中带量采购中选结果</w:t>
      </w:r>
    </w:p>
    <w:tbl>
      <w:tblPr>
        <w:tblStyle w:val="5"/>
        <w:tblW w:w="12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5700"/>
        <w:gridCol w:w="2730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国械注进20173130698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北京泰杰伟业科技有限公司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国械注准20153131052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加奇生物科技（上海）有限公司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国械注准20173130786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史赛克（北京）医疗器械有限公司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国械注进20163135087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北京微仙医疗科技有限公司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国械注进20153133935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山东维心医疗器械有限公司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国械注准20143132090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国械注进20173136125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北京微仙医疗科技有限公司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国械注进20153133800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国械注进20183770173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珠海通桥医疗科技有限公司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国械注准20213130772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微创神通医疗科技（上海）有限公司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国械注准20203130761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史赛克（北京）医疗器械有限公司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国械注进20183130409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上海沃比医疗科技有限公司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国械注准20223130497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国械注进20203130485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北京微仙医疗科技有限公司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国械注进20173776992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北京微仙医疗科技有限公司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国械注进20153133936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北京泰杰伟业科技有限公司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国械注准20203130421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国械注准20223130233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南京思脉德医疗科技有限公司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国械注准20223130334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柯惠医疗器材国际贸易（上海）有限公司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国械注进20143135575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00000000"/>
    <w:rsid w:val="056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2023-07-17T09:55:10Z</dcterms:created>
  <dc:creator>Administrator</dc:creator>
  <cp:lastModifiedBy>韩文芳</cp:lastModifiedBy>
  <dcterms:modified xsi:type="dcterms:W3CDTF">2023-07-17T09:56:20Z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ECE8A7D14C9D42CDADCD3246C5DB6172_12</vt:lpwstr>
  </property>
</Properties>
</file>