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overflowPunct/>
        <w:topLinePunct w:val="0"/>
        <w:bidi w:val="0"/>
        <w:spacing w:line="600" w:lineRule="exact"/>
        <w:jc w:val="center"/>
        <w:rPr>
          <w:rFonts w:hint="eastAsia" w:ascii="方正小标宋简体" w:hAnsi="宋体" w:eastAsia="方正小标宋简体" w:cs="宋体"/>
          <w:kern w:val="0"/>
          <w:sz w:val="44"/>
          <w:szCs w:val="44"/>
        </w:rPr>
      </w:pPr>
      <w:bookmarkStart w:id="0" w:name="_GoBack"/>
      <w:bookmarkEnd w:id="0"/>
      <w:r>
        <w:rPr>
          <w:rFonts w:hint="eastAsia" w:ascii="方正小标宋简体" w:hAnsi="宋体" w:eastAsia="方正小标宋简体" w:cs="宋体"/>
          <w:kern w:val="0"/>
          <w:sz w:val="44"/>
          <w:szCs w:val="44"/>
        </w:rPr>
        <w:t>湛江市基本医疗保险住院医疗费用</w:t>
      </w:r>
    </w:p>
    <w:p>
      <w:pPr>
        <w:keepNext w:val="0"/>
        <w:keepLines w:val="0"/>
        <w:pageBreakBefore w:val="0"/>
        <w:overflowPunct/>
        <w:topLinePunct w:val="0"/>
        <w:bidi w:val="0"/>
        <w:spacing w:line="600" w:lineRule="exact"/>
        <w:jc w:val="center"/>
        <w:rPr>
          <w:rFonts w:hint="eastAsia" w:ascii="方正小标宋简体" w:hAnsi="宋体" w:eastAsia="方正小标宋简体" w:cs="宋体"/>
          <w:kern w:val="0"/>
          <w:sz w:val="44"/>
          <w:szCs w:val="44"/>
          <w:lang w:val="en-US" w:eastAsia="zh-CN"/>
        </w:rPr>
      </w:pPr>
      <w:r>
        <w:rPr>
          <w:rFonts w:hint="eastAsia" w:ascii="方正小标宋简体" w:hAnsi="宋体" w:eastAsia="方正小标宋简体" w:cs="宋体"/>
          <w:kern w:val="0"/>
          <w:sz w:val="44"/>
          <w:szCs w:val="44"/>
        </w:rPr>
        <w:t>按病种分值付费（DIP）</w:t>
      </w:r>
      <w:r>
        <w:rPr>
          <w:rFonts w:hint="eastAsia" w:ascii="方正小标宋简体" w:hAnsi="宋体" w:eastAsia="方正小标宋简体" w:cs="宋体"/>
          <w:kern w:val="0"/>
          <w:sz w:val="44"/>
          <w:szCs w:val="44"/>
          <w:lang w:val="en-US" w:eastAsia="zh-CN"/>
        </w:rPr>
        <w:t>实施办法</w:t>
      </w:r>
    </w:p>
    <w:p>
      <w:pPr>
        <w:keepNext w:val="0"/>
        <w:keepLines w:val="0"/>
        <w:pageBreakBefore w:val="0"/>
        <w:overflowPunct/>
        <w:topLinePunct w:val="0"/>
        <w:bidi w:val="0"/>
        <w:spacing w:line="600" w:lineRule="exact"/>
        <w:ind w:firstLine="3056" w:firstLineChars="800"/>
        <w:jc w:val="both"/>
        <w:rPr>
          <w:rFonts w:ascii="黑体" w:hAnsi="黑体" w:eastAsia="黑体" w:cs="黑体"/>
          <w:snapToGrid w:val="0"/>
          <w:spacing w:val="11"/>
          <w:kern w:val="0"/>
          <w:sz w:val="36"/>
          <w:szCs w:val="36"/>
          <w:lang w:bidi="ar"/>
        </w:rPr>
      </w:pPr>
      <w:r>
        <w:rPr>
          <w:rFonts w:hint="eastAsia" w:ascii="黑体" w:hAnsi="黑体" w:eastAsia="黑体" w:cs="黑体"/>
          <w:snapToGrid w:val="0"/>
          <w:spacing w:val="11"/>
          <w:kern w:val="0"/>
          <w:sz w:val="36"/>
          <w:szCs w:val="36"/>
          <w:lang w:eastAsia="zh-CN" w:bidi="ar"/>
        </w:rPr>
        <w:t>（公开</w:t>
      </w:r>
      <w:r>
        <w:rPr>
          <w:rFonts w:hint="eastAsia" w:ascii="黑体" w:hAnsi="黑体" w:eastAsia="黑体" w:cs="黑体"/>
          <w:snapToGrid w:val="0"/>
          <w:spacing w:val="11"/>
          <w:kern w:val="0"/>
          <w:sz w:val="36"/>
          <w:szCs w:val="36"/>
          <w:lang w:bidi="ar"/>
        </w:rPr>
        <w:t>征求意见稿）</w:t>
      </w:r>
    </w:p>
    <w:p>
      <w:pPr>
        <w:keepNext w:val="0"/>
        <w:keepLines w:val="0"/>
        <w:pageBreakBefore w:val="0"/>
        <w:overflowPunct/>
        <w:topLinePunct w:val="0"/>
        <w:bidi w:val="0"/>
        <w:spacing w:line="600" w:lineRule="exact"/>
        <w:jc w:val="both"/>
        <w:rPr>
          <w:rFonts w:ascii="方正小标宋简体" w:hAnsi="仿宋" w:eastAsia="方正小标宋简体"/>
          <w:sz w:val="44"/>
          <w:szCs w:val="44"/>
        </w:rPr>
      </w:pPr>
    </w:p>
    <w:p>
      <w:pPr>
        <w:pStyle w:val="16"/>
        <w:keepNext w:val="0"/>
        <w:keepLines w:val="0"/>
        <w:pageBreakBefore w:val="0"/>
        <w:numPr>
          <w:ilvl w:val="0"/>
          <w:numId w:val="0"/>
        </w:numPr>
        <w:overflowPunct/>
        <w:topLinePunct w:val="0"/>
        <w:bidi w:val="0"/>
        <w:spacing w:line="600" w:lineRule="exact"/>
        <w:jc w:val="center"/>
        <w:rPr>
          <w:rFonts w:ascii="黑体" w:hAnsi="仿宋" w:eastAsia="黑体"/>
          <w:sz w:val="36"/>
          <w:szCs w:val="36"/>
        </w:rPr>
      </w:pPr>
      <w:r>
        <w:rPr>
          <w:rFonts w:hint="eastAsia" w:ascii="黑体" w:hAnsi="仿宋" w:eastAsia="黑体"/>
          <w:sz w:val="36"/>
          <w:szCs w:val="36"/>
          <w:lang w:val="en-US" w:eastAsia="zh-CN"/>
        </w:rPr>
        <w:t xml:space="preserve">第一章 </w:t>
      </w:r>
      <w:r>
        <w:rPr>
          <w:rFonts w:hint="eastAsia" w:ascii="黑体" w:hAnsi="仿宋" w:eastAsia="黑体"/>
          <w:sz w:val="36"/>
          <w:szCs w:val="36"/>
        </w:rPr>
        <w:t>总则</w:t>
      </w:r>
    </w:p>
    <w:p>
      <w:pPr>
        <w:pStyle w:val="16"/>
        <w:keepNext w:val="0"/>
        <w:keepLines w:val="0"/>
        <w:pageBreakBefore w:val="0"/>
        <w:overflowPunct/>
        <w:topLinePunct w:val="0"/>
        <w:bidi w:val="0"/>
        <w:spacing w:line="600" w:lineRule="exact"/>
        <w:ind w:left="0" w:leftChars="0" w:firstLine="0" w:firstLineChars="0"/>
        <w:jc w:val="both"/>
        <w:rPr>
          <w:rFonts w:hint="eastAsia" w:ascii="仿宋" w:hAnsi="仿宋" w:eastAsia="仿宋" w:cs="仿宋"/>
          <w:snapToGrid w:val="0"/>
          <w:spacing w:val="11"/>
          <w:kern w:val="0"/>
          <w:sz w:val="32"/>
          <w:szCs w:val="32"/>
          <w:lang w:bidi="ar"/>
        </w:rPr>
      </w:pPr>
    </w:p>
    <w:p>
      <w:pPr>
        <w:pStyle w:val="16"/>
        <w:keepNext w:val="0"/>
        <w:keepLines w:val="0"/>
        <w:pageBreakBefore w:val="0"/>
        <w:overflowPunct/>
        <w:topLinePunct w:val="0"/>
        <w:bidi w:val="0"/>
        <w:spacing w:line="600" w:lineRule="exact"/>
        <w:ind w:left="0" w:leftChars="0" w:firstLine="640" w:firstLineChars="200"/>
        <w:jc w:val="both"/>
        <w:rPr>
          <w:rFonts w:ascii="仿宋_GB2312" w:hAnsi="仿宋" w:eastAsia="仿宋_GB2312"/>
          <w:sz w:val="32"/>
          <w:szCs w:val="32"/>
        </w:rPr>
      </w:pPr>
      <w:r>
        <w:rPr>
          <w:rFonts w:hint="eastAsia" w:ascii="黑体" w:hAnsi="宋体" w:eastAsia="黑体" w:cs="宋体"/>
          <w:kern w:val="0"/>
          <w:sz w:val="32"/>
          <w:szCs w:val="32"/>
          <w:lang w:val="en-US" w:eastAsia="zh-CN"/>
        </w:rPr>
        <w:t>第一条</w:t>
      </w:r>
      <w:r>
        <w:rPr>
          <w:rFonts w:hint="eastAsia" w:ascii="仿宋" w:hAnsi="仿宋" w:eastAsia="仿宋" w:cs="仿宋"/>
          <w:snapToGrid w:val="0"/>
          <w:spacing w:val="11"/>
          <w:kern w:val="0"/>
          <w:sz w:val="32"/>
          <w:szCs w:val="32"/>
          <w:lang w:val="en-US" w:eastAsia="zh-CN" w:bidi="ar"/>
        </w:rPr>
        <w:t xml:space="preserve"> </w:t>
      </w:r>
      <w:r>
        <w:rPr>
          <w:rFonts w:hint="eastAsia" w:ascii="仿宋" w:hAnsi="仿宋" w:eastAsia="仿宋" w:cs="仿宋"/>
          <w:snapToGrid w:val="0"/>
          <w:spacing w:val="11"/>
          <w:kern w:val="0"/>
          <w:sz w:val="32"/>
          <w:szCs w:val="32"/>
          <w:lang w:bidi="ar"/>
        </w:rPr>
        <w:t>为加快建立管用高效的医保支付机制，进一步推进全市</w:t>
      </w:r>
      <w:r>
        <w:rPr>
          <w:rFonts w:hint="eastAsia" w:ascii="仿宋" w:hAnsi="仿宋" w:eastAsia="仿宋" w:cs="仿宋"/>
          <w:snapToGrid w:val="0"/>
          <w:spacing w:val="11"/>
          <w:kern w:val="0"/>
          <w:sz w:val="32"/>
          <w:szCs w:val="32"/>
          <w:lang w:val="en-US" w:eastAsia="zh-CN" w:bidi="ar"/>
        </w:rPr>
        <w:t>医保</w:t>
      </w:r>
      <w:r>
        <w:rPr>
          <w:rFonts w:hint="eastAsia" w:ascii="仿宋" w:hAnsi="仿宋" w:eastAsia="仿宋" w:cs="仿宋"/>
          <w:snapToGrid w:val="0"/>
          <w:spacing w:val="11"/>
          <w:kern w:val="0"/>
          <w:sz w:val="32"/>
          <w:szCs w:val="32"/>
          <w:lang w:bidi="ar"/>
        </w:rPr>
        <w:t>支付方式改革</w:t>
      </w:r>
      <w:r>
        <w:rPr>
          <w:rFonts w:hint="eastAsia" w:ascii="仿宋" w:hAnsi="仿宋" w:eastAsia="仿宋" w:cs="仿宋"/>
          <w:snapToGrid w:val="0"/>
          <w:spacing w:val="11"/>
          <w:kern w:val="0"/>
          <w:sz w:val="32"/>
          <w:szCs w:val="32"/>
          <w:lang w:eastAsia="zh-CN" w:bidi="ar"/>
        </w:rPr>
        <w:t>，</w:t>
      </w:r>
      <w:r>
        <w:rPr>
          <w:rFonts w:hint="eastAsia" w:ascii="仿宋" w:hAnsi="仿宋" w:eastAsia="仿宋" w:cs="仿宋"/>
          <w:snapToGrid w:val="0"/>
          <w:spacing w:val="11"/>
          <w:kern w:val="0"/>
          <w:sz w:val="32"/>
          <w:szCs w:val="32"/>
          <w:lang w:bidi="ar"/>
        </w:rPr>
        <w:t>保障参保人员基本医疗需求，引导医疗卫生资源合理配置，提升医保精细化管理服务水平，</w:t>
      </w:r>
      <w:r>
        <w:rPr>
          <w:rFonts w:hint="eastAsia" w:ascii="仿宋" w:hAnsi="仿宋" w:eastAsia="仿宋" w:cs="仿宋"/>
          <w:snapToGrid w:val="0"/>
          <w:spacing w:val="11"/>
          <w:kern w:val="0"/>
          <w:sz w:val="32"/>
          <w:szCs w:val="32"/>
          <w:lang w:val="en-US" w:eastAsia="zh-CN" w:bidi="ar"/>
        </w:rPr>
        <w:t>确</w:t>
      </w:r>
      <w:r>
        <w:rPr>
          <w:rFonts w:hint="eastAsia" w:ascii="仿宋" w:hAnsi="仿宋" w:eastAsia="仿宋" w:cs="仿宋"/>
          <w:snapToGrid w:val="0"/>
          <w:spacing w:val="11"/>
          <w:kern w:val="0"/>
          <w:sz w:val="32"/>
          <w:szCs w:val="32"/>
          <w:lang w:bidi="ar"/>
        </w:rPr>
        <w:t>保</w:t>
      </w:r>
      <w:r>
        <w:rPr>
          <w:rFonts w:hint="eastAsia" w:ascii="仿宋" w:hAnsi="仿宋" w:eastAsia="仿宋" w:cs="仿宋"/>
          <w:b/>
          <w:bCs/>
          <w:snapToGrid w:val="0"/>
          <w:spacing w:val="11"/>
          <w:kern w:val="0"/>
          <w:sz w:val="32"/>
          <w:szCs w:val="32"/>
          <w:lang w:eastAsia="zh-CN" w:bidi="ar"/>
        </w:rPr>
        <w:t>医保</w:t>
      </w:r>
      <w:r>
        <w:rPr>
          <w:rFonts w:hint="eastAsia" w:ascii="仿宋" w:hAnsi="仿宋" w:eastAsia="仿宋" w:cs="仿宋"/>
          <w:snapToGrid w:val="0"/>
          <w:spacing w:val="11"/>
          <w:kern w:val="0"/>
          <w:sz w:val="32"/>
          <w:szCs w:val="32"/>
          <w:lang w:bidi="ar"/>
        </w:rPr>
        <w:t>基金平稳高效运行</w:t>
      </w:r>
      <w:r>
        <w:rPr>
          <w:rFonts w:hint="eastAsia" w:ascii="仿宋" w:hAnsi="仿宋" w:eastAsia="仿宋" w:cs="仿宋"/>
          <w:snapToGrid w:val="0"/>
          <w:spacing w:val="11"/>
          <w:kern w:val="0"/>
          <w:sz w:val="32"/>
          <w:szCs w:val="32"/>
          <w:lang w:eastAsia="zh-CN" w:bidi="ar"/>
        </w:rPr>
        <w:t>。</w:t>
      </w:r>
      <w:r>
        <w:rPr>
          <w:rFonts w:hint="eastAsia" w:ascii="仿宋" w:hAnsi="仿宋" w:eastAsia="仿宋" w:cs="仿宋"/>
          <w:snapToGrid w:val="0"/>
          <w:spacing w:val="11"/>
          <w:kern w:val="0"/>
          <w:sz w:val="32"/>
          <w:szCs w:val="32"/>
          <w:lang w:val="en-US" w:eastAsia="zh-CN" w:bidi="ar"/>
        </w:rPr>
        <w:t>根据</w:t>
      </w:r>
      <w:r>
        <w:rPr>
          <w:rFonts w:hint="eastAsia" w:ascii="仿宋" w:hAnsi="仿宋" w:eastAsia="仿宋" w:cs="仿宋"/>
          <w:snapToGrid w:val="0"/>
          <w:spacing w:val="11"/>
          <w:kern w:val="0"/>
          <w:sz w:val="32"/>
          <w:szCs w:val="32"/>
          <w:lang w:bidi="ar"/>
        </w:rPr>
        <w:t>《中共中央</w:t>
      </w:r>
      <w:r>
        <w:rPr>
          <w:rFonts w:hint="eastAsia" w:ascii="仿宋" w:hAnsi="仿宋" w:eastAsia="仿宋" w:cs="仿宋"/>
          <w:snapToGrid w:val="0"/>
          <w:spacing w:val="11"/>
          <w:kern w:val="0"/>
          <w:sz w:val="32"/>
          <w:szCs w:val="32"/>
          <w:lang w:val="en-US" w:eastAsia="zh-CN" w:bidi="ar"/>
        </w:rPr>
        <w:t xml:space="preserve"> </w:t>
      </w:r>
      <w:r>
        <w:rPr>
          <w:rFonts w:hint="eastAsia" w:ascii="仿宋" w:hAnsi="仿宋" w:eastAsia="仿宋" w:cs="仿宋"/>
          <w:snapToGrid w:val="0"/>
          <w:spacing w:val="11"/>
          <w:kern w:val="0"/>
          <w:sz w:val="32"/>
          <w:szCs w:val="32"/>
          <w:lang w:bidi="ar"/>
        </w:rPr>
        <w:t>国务院关于深化医疗保障制度改革的意见</w:t>
      </w:r>
      <w:r>
        <w:rPr>
          <w:rFonts w:hint="eastAsia" w:ascii="仿宋" w:hAnsi="仿宋" w:eastAsia="仿宋" w:cs="仿宋"/>
          <w:snapToGrid w:val="0"/>
          <w:spacing w:val="11"/>
          <w:kern w:val="0"/>
          <w:sz w:val="32"/>
          <w:szCs w:val="32"/>
          <w:lang w:eastAsia="zh-CN" w:bidi="ar"/>
        </w:rPr>
        <w:t>》</w:t>
      </w:r>
      <w:r>
        <w:rPr>
          <w:rFonts w:hint="eastAsia" w:ascii="仿宋" w:hAnsi="仿宋" w:eastAsia="仿宋" w:cs="仿宋"/>
          <w:snapToGrid w:val="0"/>
          <w:spacing w:val="11"/>
          <w:kern w:val="0"/>
          <w:sz w:val="32"/>
          <w:szCs w:val="32"/>
          <w:lang w:bidi="ar"/>
        </w:rPr>
        <w:t>（中发〔2020〕5号）</w:t>
      </w:r>
      <w:r>
        <w:rPr>
          <w:rFonts w:hint="eastAsia" w:ascii="仿宋" w:hAnsi="仿宋" w:eastAsia="仿宋" w:cs="仿宋"/>
          <w:snapToGrid w:val="0"/>
          <w:spacing w:val="11"/>
          <w:kern w:val="0"/>
          <w:sz w:val="32"/>
          <w:szCs w:val="32"/>
          <w:lang w:eastAsia="zh-CN" w:bidi="ar"/>
        </w:rPr>
        <w:t>、</w:t>
      </w:r>
      <w:r>
        <w:rPr>
          <w:rFonts w:hint="eastAsia" w:ascii="仿宋" w:hAnsi="仿宋" w:eastAsia="仿宋" w:cs="仿宋"/>
          <w:snapToGrid w:val="0"/>
          <w:spacing w:val="11"/>
          <w:kern w:val="0"/>
          <w:sz w:val="32"/>
          <w:szCs w:val="32"/>
          <w:lang w:bidi="ar"/>
        </w:rPr>
        <w:t>《国家医疗保障局办公室关于印发按病种分值付费(DIP)医疗保障经办管理规程(试行)的通知》(医保办发〔2021〕27号)</w:t>
      </w:r>
      <w:r>
        <w:rPr>
          <w:rFonts w:hint="eastAsia" w:ascii="仿宋" w:hAnsi="仿宋" w:eastAsia="仿宋" w:cs="仿宋"/>
          <w:snapToGrid w:val="0"/>
          <w:spacing w:val="11"/>
          <w:kern w:val="0"/>
          <w:sz w:val="32"/>
          <w:szCs w:val="32"/>
          <w:lang w:eastAsia="zh-CN" w:bidi="ar"/>
        </w:rPr>
        <w:t>、</w:t>
      </w:r>
      <w:r>
        <w:rPr>
          <w:rFonts w:hint="eastAsia" w:ascii="仿宋" w:hAnsi="仿宋" w:eastAsia="仿宋" w:cs="仿宋"/>
          <w:snapToGrid w:val="0"/>
          <w:spacing w:val="11"/>
          <w:kern w:val="0"/>
          <w:sz w:val="32"/>
          <w:szCs w:val="32"/>
          <w:lang w:bidi="ar"/>
        </w:rPr>
        <w:t>《广东省医疗保障局关于转发国家医疗保障局 DRG/DIP 支付方式改革三年行动计划的通知</w:t>
      </w:r>
      <w:r>
        <w:rPr>
          <w:rFonts w:hint="eastAsia" w:ascii="仿宋" w:hAnsi="仿宋" w:eastAsia="仿宋" w:cs="仿宋"/>
          <w:snapToGrid w:val="0"/>
          <w:spacing w:val="11"/>
          <w:kern w:val="0"/>
          <w:sz w:val="32"/>
          <w:szCs w:val="32"/>
          <w:lang w:eastAsia="zh-CN" w:bidi="ar"/>
        </w:rPr>
        <w:t>》</w:t>
      </w:r>
      <w:r>
        <w:rPr>
          <w:rFonts w:hint="eastAsia" w:ascii="仿宋" w:hAnsi="仿宋" w:eastAsia="仿宋" w:cs="仿宋"/>
          <w:snapToGrid w:val="0"/>
          <w:spacing w:val="11"/>
          <w:kern w:val="0"/>
          <w:sz w:val="32"/>
          <w:szCs w:val="32"/>
          <w:lang w:bidi="ar"/>
        </w:rPr>
        <w:t>（粤医保发〔2021〕54 号</w:t>
      </w:r>
      <w:r>
        <w:rPr>
          <w:rFonts w:hint="eastAsia" w:ascii="仿宋" w:hAnsi="仿宋" w:eastAsia="仿宋" w:cs="仿宋"/>
          <w:snapToGrid w:val="0"/>
          <w:spacing w:val="11"/>
          <w:kern w:val="0"/>
          <w:sz w:val="32"/>
          <w:szCs w:val="32"/>
          <w:lang w:eastAsia="zh-CN" w:bidi="ar"/>
        </w:rPr>
        <w:t>）</w:t>
      </w:r>
      <w:r>
        <w:rPr>
          <w:rFonts w:hint="eastAsia" w:ascii="仿宋" w:hAnsi="仿宋" w:eastAsia="仿宋" w:cs="仿宋"/>
          <w:snapToGrid w:val="0"/>
          <w:spacing w:val="11"/>
          <w:kern w:val="0"/>
          <w:sz w:val="32"/>
          <w:szCs w:val="32"/>
          <w:lang w:val="en-US" w:eastAsia="zh-CN" w:bidi="ar"/>
        </w:rPr>
        <w:t>和</w:t>
      </w:r>
      <w:r>
        <w:rPr>
          <w:rFonts w:hint="eastAsia" w:ascii="仿宋" w:hAnsi="仿宋" w:eastAsia="仿宋" w:cs="仿宋"/>
          <w:snapToGrid w:val="0"/>
          <w:spacing w:val="11"/>
          <w:kern w:val="0"/>
          <w:sz w:val="32"/>
          <w:szCs w:val="32"/>
          <w:lang w:bidi="ar"/>
        </w:rPr>
        <w:t>《广东省医疗保障局关于进一步推进全省DRG/DIP支付方式改革的通知》(粤医保发〔2022〕25号)等</w:t>
      </w:r>
      <w:r>
        <w:rPr>
          <w:rFonts w:hint="eastAsia" w:ascii="仿宋" w:hAnsi="仿宋" w:eastAsia="仿宋" w:cs="仿宋"/>
          <w:snapToGrid w:val="0"/>
          <w:spacing w:val="11"/>
          <w:kern w:val="0"/>
          <w:sz w:val="32"/>
          <w:szCs w:val="32"/>
          <w:lang w:val="en-US" w:eastAsia="zh-CN" w:bidi="ar"/>
        </w:rPr>
        <w:t>文件精神，</w:t>
      </w:r>
      <w:r>
        <w:rPr>
          <w:rFonts w:hint="eastAsia" w:ascii="仿宋" w:hAnsi="仿宋" w:eastAsia="仿宋" w:cs="仿宋"/>
          <w:snapToGrid w:val="0"/>
          <w:spacing w:val="11"/>
          <w:kern w:val="0"/>
          <w:sz w:val="32"/>
          <w:szCs w:val="32"/>
          <w:lang w:bidi="ar"/>
        </w:rPr>
        <w:t>结合我市实际，</w:t>
      </w:r>
      <w:r>
        <w:rPr>
          <w:rFonts w:hint="eastAsia" w:ascii="仿宋_GB2312" w:hAnsi="仿宋" w:eastAsia="仿宋_GB2312"/>
          <w:sz w:val="32"/>
          <w:szCs w:val="32"/>
        </w:rPr>
        <w:t>制定本办法。</w:t>
      </w:r>
    </w:p>
    <w:p>
      <w:pPr>
        <w:pStyle w:val="16"/>
        <w:keepNext w:val="0"/>
        <w:keepLines w:val="0"/>
        <w:pageBreakBefore w:val="0"/>
        <w:overflowPunct/>
        <w:topLinePunct w:val="0"/>
        <w:bidi w:val="0"/>
        <w:spacing w:line="600" w:lineRule="exact"/>
        <w:ind w:firstLine="640"/>
        <w:jc w:val="both"/>
        <w:rPr>
          <w:rFonts w:hint="eastAsia" w:ascii="仿宋_GB2312" w:hAnsi="仿宋" w:eastAsia="仿宋_GB2312" w:cs="Times New Roman"/>
          <w:kern w:val="2"/>
          <w:sz w:val="32"/>
          <w:szCs w:val="32"/>
          <w:lang w:val="en-US" w:eastAsia="zh-CN" w:bidi="ar-SA"/>
        </w:rPr>
      </w:pPr>
      <w:r>
        <w:rPr>
          <w:rFonts w:hint="eastAsia" w:ascii="黑体" w:hAnsi="宋体" w:eastAsia="黑体" w:cs="宋体"/>
          <w:kern w:val="0"/>
          <w:sz w:val="32"/>
          <w:szCs w:val="32"/>
        </w:rPr>
        <w:t xml:space="preserve">第二条 </w:t>
      </w:r>
      <w:r>
        <w:rPr>
          <w:rFonts w:hint="eastAsia" w:ascii="仿宋" w:hAnsi="仿宋" w:eastAsia="仿宋" w:cs="仿宋"/>
          <w:snapToGrid w:val="0"/>
          <w:spacing w:val="11"/>
          <w:kern w:val="0"/>
          <w:sz w:val="32"/>
          <w:szCs w:val="32"/>
          <w:lang w:bidi="ar"/>
        </w:rPr>
        <w:t> DIP是深化医保支付方式改革的重要组成部分</w:t>
      </w:r>
      <w:r>
        <w:rPr>
          <w:rFonts w:hint="eastAsia" w:ascii="仿宋" w:hAnsi="仿宋" w:eastAsia="仿宋" w:cs="仿宋"/>
          <w:snapToGrid w:val="0"/>
          <w:spacing w:val="11"/>
          <w:kern w:val="0"/>
          <w:sz w:val="32"/>
          <w:szCs w:val="32"/>
          <w:lang w:eastAsia="zh-CN" w:bidi="ar"/>
        </w:rPr>
        <w:t>。</w:t>
      </w:r>
      <w:r>
        <w:rPr>
          <w:rFonts w:hint="eastAsia" w:ascii="仿宋" w:hAnsi="仿宋" w:eastAsia="仿宋" w:cs="仿宋"/>
          <w:snapToGrid w:val="0"/>
          <w:spacing w:val="11"/>
          <w:kern w:val="0"/>
          <w:sz w:val="32"/>
          <w:szCs w:val="32"/>
          <w:lang w:bidi="ar"/>
        </w:rPr>
        <w:t>DIP以大数据为支撑，将区域总额预</w:t>
      </w:r>
      <w:r>
        <w:rPr>
          <w:rFonts w:hint="eastAsia" w:ascii="仿宋_GB2312" w:hAnsi="仿宋" w:eastAsia="仿宋_GB2312" w:cs="Times New Roman"/>
          <w:kern w:val="2"/>
          <w:sz w:val="32"/>
          <w:szCs w:val="32"/>
          <w:lang w:val="en-US" w:eastAsia="zh-CN" w:bidi="ar-SA"/>
        </w:rPr>
        <w:t>算、点数法和本地实际相结合，推进分级诊疗医改方向的落实，提升基层定点医疗机构服务能力，进一步控制住院医疗费用的不合理增长，有效引导医疗机构提高服务质量，推动医疗保障事业高质量发展。</w:t>
      </w:r>
    </w:p>
    <w:p>
      <w:pPr>
        <w:pStyle w:val="4"/>
        <w:keepNext w:val="0"/>
        <w:keepLines w:val="0"/>
        <w:pageBreakBefore w:val="0"/>
        <w:overflowPunct/>
        <w:topLinePunct w:val="0"/>
        <w:bidi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黑体" w:hAnsi="宋体" w:eastAsia="黑体" w:cs="宋体"/>
          <w:kern w:val="0"/>
          <w:sz w:val="32"/>
          <w:szCs w:val="32"/>
        </w:rPr>
        <w:t>第三条</w:t>
      </w:r>
      <w:r>
        <w:rPr>
          <w:rFonts w:hint="eastAsia" w:ascii="仿宋" w:hAnsi="仿宋" w:eastAsia="仿宋" w:cs="仿宋"/>
          <w:snapToGrid w:val="0"/>
          <w:spacing w:val="11"/>
          <w:kern w:val="0"/>
          <w:sz w:val="32"/>
          <w:szCs w:val="32"/>
        </w:rPr>
        <w:t xml:space="preserve"> </w:t>
      </w:r>
      <w:r>
        <w:rPr>
          <w:rFonts w:hint="eastAsia" w:ascii="仿宋" w:hAnsi="仿宋" w:eastAsia="仿宋" w:cs="仿宋"/>
          <w:snapToGrid w:val="0"/>
          <w:spacing w:val="11"/>
          <w:kern w:val="0"/>
          <w:sz w:val="32"/>
          <w:szCs w:val="32"/>
          <w:lang w:val="en-US" w:eastAsia="zh-CN"/>
        </w:rPr>
        <w:t xml:space="preserve"> </w:t>
      </w:r>
      <w:r>
        <w:rPr>
          <w:rFonts w:hint="eastAsia" w:ascii="仿宋" w:hAnsi="仿宋" w:eastAsia="仿宋" w:cs="仿宋"/>
          <w:snapToGrid w:val="0"/>
          <w:spacing w:val="11"/>
          <w:kern w:val="0"/>
          <w:sz w:val="32"/>
          <w:szCs w:val="32"/>
        </w:rPr>
        <w:t>湛江市职工基本医疗保险（以下简称职工医保）和</w:t>
      </w:r>
      <w:r>
        <w:rPr>
          <w:rFonts w:hint="eastAsia" w:ascii="仿宋" w:hAnsi="仿宋" w:eastAsia="仿宋" w:cs="仿宋"/>
          <w:b/>
          <w:bCs/>
          <w:snapToGrid w:val="0"/>
          <w:spacing w:val="11"/>
          <w:kern w:val="0"/>
          <w:sz w:val="32"/>
          <w:szCs w:val="32"/>
        </w:rPr>
        <w:t>湛江市</w:t>
      </w:r>
      <w:r>
        <w:rPr>
          <w:rFonts w:hint="eastAsia" w:ascii="仿宋" w:hAnsi="仿宋" w:eastAsia="仿宋" w:cs="仿宋"/>
          <w:snapToGrid w:val="0"/>
          <w:spacing w:val="11"/>
          <w:kern w:val="0"/>
          <w:sz w:val="32"/>
          <w:szCs w:val="32"/>
        </w:rPr>
        <w:t>城乡居民基本医疗保险（以下简称居民医保）</w:t>
      </w:r>
      <w:r>
        <w:rPr>
          <w:rFonts w:hint="eastAsia" w:ascii="仿宋_GB2312" w:hAnsi="仿宋" w:eastAsia="仿宋_GB2312"/>
          <w:color w:val="000000" w:themeColor="text1"/>
          <w:sz w:val="32"/>
          <w:szCs w:val="32"/>
          <w14:textFill>
            <w14:solidFill>
              <w14:schemeClr w14:val="tx1"/>
            </w14:solidFill>
          </w14:textFill>
        </w:rPr>
        <w:t>参保人在本统筹区内的基本医疗保险定点医疗机构</w:t>
      </w:r>
      <w:r>
        <w:rPr>
          <w:rFonts w:hint="eastAsia" w:ascii="仿宋" w:hAnsi="仿宋" w:eastAsia="仿宋" w:cs="仿宋"/>
          <w:snapToGrid w:val="0"/>
          <w:spacing w:val="11"/>
          <w:kern w:val="0"/>
          <w:sz w:val="32"/>
          <w:szCs w:val="32"/>
        </w:rPr>
        <w:t>（</w:t>
      </w:r>
      <w:r>
        <w:rPr>
          <w:rFonts w:hint="eastAsia" w:ascii="仿宋" w:hAnsi="仿宋" w:eastAsia="仿宋" w:cs="仿宋"/>
          <w:snapToGrid w:val="0"/>
          <w:spacing w:val="11"/>
          <w:kern w:val="0"/>
          <w:sz w:val="32"/>
          <w:szCs w:val="32"/>
          <w:lang w:eastAsia="zh-CN"/>
        </w:rPr>
        <w:t>以下简称定点医疗机构）</w:t>
      </w:r>
      <w:r>
        <w:rPr>
          <w:rFonts w:hint="eastAsia" w:ascii="仿宋" w:hAnsi="仿宋" w:eastAsia="仿宋" w:cs="仿宋"/>
          <w:snapToGrid w:val="0"/>
          <w:spacing w:val="11"/>
          <w:kern w:val="0"/>
          <w:sz w:val="32"/>
          <w:szCs w:val="32"/>
        </w:rPr>
        <w:t>发生</w:t>
      </w:r>
      <w:r>
        <w:rPr>
          <w:rFonts w:hint="eastAsia" w:ascii="仿宋" w:hAnsi="仿宋" w:eastAsia="仿宋" w:cs="仿宋"/>
          <w:snapToGrid w:val="0"/>
          <w:spacing w:val="11"/>
          <w:kern w:val="0"/>
          <w:sz w:val="32"/>
          <w:szCs w:val="32"/>
          <w:lang w:eastAsia="zh-CN"/>
        </w:rPr>
        <w:t>的</w:t>
      </w:r>
      <w:r>
        <w:rPr>
          <w:rFonts w:hint="eastAsia" w:ascii="仿宋" w:hAnsi="仿宋" w:eastAsia="仿宋" w:cs="仿宋"/>
          <w:snapToGrid w:val="0"/>
          <w:spacing w:val="11"/>
          <w:kern w:val="0"/>
          <w:sz w:val="32"/>
          <w:szCs w:val="32"/>
        </w:rPr>
        <w:t>基本医疗费用，按照基本医疗保险</w:t>
      </w:r>
      <w:r>
        <w:rPr>
          <w:rFonts w:hint="eastAsia" w:ascii="仿宋_GB2312" w:hAnsi="仿宋" w:eastAsia="仿宋_GB2312"/>
          <w:color w:val="000000" w:themeColor="text1"/>
          <w:sz w:val="32"/>
          <w:szCs w:val="32"/>
          <w14:textFill>
            <w14:solidFill>
              <w14:schemeClr w14:val="tx1"/>
            </w14:solidFill>
          </w14:textFill>
        </w:rPr>
        <w:t>有关规定，属个人支付部分的由定点医疗机构向参保人收取，属基本医疗保险统筹基金</w:t>
      </w:r>
      <w:r>
        <w:rPr>
          <w:rFonts w:hint="eastAsia" w:ascii="仿宋" w:hAnsi="仿宋" w:eastAsia="仿宋" w:cs="仿宋"/>
          <w:snapToGrid w:val="0"/>
          <w:spacing w:val="11"/>
          <w:kern w:val="0"/>
          <w:sz w:val="32"/>
          <w:szCs w:val="32"/>
        </w:rPr>
        <w:t>（</w:t>
      </w:r>
      <w:r>
        <w:rPr>
          <w:rFonts w:hint="eastAsia" w:ascii="仿宋" w:hAnsi="仿宋" w:eastAsia="仿宋" w:cs="仿宋"/>
          <w:snapToGrid w:val="0"/>
          <w:spacing w:val="11"/>
          <w:kern w:val="0"/>
          <w:sz w:val="32"/>
          <w:szCs w:val="32"/>
          <w:lang w:eastAsia="zh-CN"/>
        </w:rPr>
        <w:t>以下简称医保基金</w:t>
      </w:r>
      <w:r>
        <w:rPr>
          <w:rFonts w:hint="eastAsia" w:ascii="仿宋_GB2312" w:hAnsi="仿宋" w:eastAsia="仿宋_GB2312"/>
          <w:color w:val="000000" w:themeColor="text1"/>
          <w:sz w:val="32"/>
          <w:szCs w:val="32"/>
          <w14:textFill>
            <w14:solidFill>
              <w14:schemeClr w14:val="tx1"/>
            </w14:solidFill>
          </w14:textFill>
        </w:rPr>
        <w:t>）支付部分的由定点医疗机构记账，医疗保障经</w:t>
      </w:r>
      <w:r>
        <w:rPr>
          <w:rFonts w:hint="eastAsia" w:ascii="仿宋" w:hAnsi="仿宋" w:eastAsia="仿宋" w:cs="仿宋"/>
          <w:snapToGrid w:val="0"/>
          <w:spacing w:val="11"/>
          <w:kern w:val="0"/>
          <w:sz w:val="32"/>
          <w:szCs w:val="32"/>
          <w:lang w:eastAsia="zh-CN"/>
        </w:rPr>
        <w:t>办机构（</w:t>
      </w:r>
      <w:r>
        <w:rPr>
          <w:rFonts w:hint="eastAsia" w:ascii="仿宋" w:hAnsi="仿宋" w:eastAsia="仿宋" w:cs="仿宋"/>
          <w:snapToGrid w:val="0"/>
          <w:spacing w:val="11"/>
          <w:kern w:val="0"/>
          <w:sz w:val="32"/>
          <w:szCs w:val="32"/>
          <w:lang w:val="en-US" w:eastAsia="zh-CN"/>
        </w:rPr>
        <w:t>以下简称医保经</w:t>
      </w:r>
      <w:r>
        <w:rPr>
          <w:rFonts w:hint="eastAsia" w:ascii="仿宋_GB2312" w:hAnsi="仿宋" w:eastAsia="仿宋_GB2312"/>
          <w:color w:val="000000" w:themeColor="text1"/>
          <w:sz w:val="32"/>
          <w:szCs w:val="32"/>
          <w:lang w:val="en-US" w:eastAsia="zh-CN"/>
          <w14:textFill>
            <w14:solidFill>
              <w14:schemeClr w14:val="tx1"/>
            </w14:solidFill>
          </w14:textFill>
        </w:rPr>
        <w:t>办机构</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按本办法与定点医疗机构进行结算。</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黑体" w:hAnsi="宋体" w:eastAsia="黑体" w:cs="宋体"/>
          <w:kern w:val="0"/>
          <w:sz w:val="32"/>
          <w:szCs w:val="32"/>
        </w:rPr>
        <w:t xml:space="preserve">第四条 </w:t>
      </w:r>
      <w:r>
        <w:rPr>
          <w:rFonts w:hint="eastAsia" w:ascii="黑体" w:hAnsi="宋体" w:eastAsia="黑体" w:cs="宋体"/>
          <w:kern w:val="0"/>
          <w:sz w:val="32"/>
          <w:szCs w:val="32"/>
          <w:lang w:val="en-US" w:eastAsia="zh-CN"/>
        </w:rPr>
        <w:t xml:space="preserve"> </w:t>
      </w:r>
      <w:r>
        <w:rPr>
          <w:rFonts w:hint="eastAsia" w:ascii="仿宋_GB2312" w:hAnsi="仿宋" w:eastAsia="仿宋_GB2312"/>
          <w:sz w:val="32"/>
          <w:szCs w:val="32"/>
        </w:rPr>
        <w:t>本办法遵循“以收定支、收支平衡、略有结余”的基本原则，在基本医疗保险市级统筹的基础上，按照“预算管理、总额控制、病种赋值、月预结算、年度清算”的办法，将医保基金年度可分配资金总额</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以下简称</w:t>
      </w:r>
      <w:r>
        <w:rPr>
          <w:rFonts w:hint="eastAsia" w:ascii="仿宋_GB2312" w:hAnsi="仿宋" w:eastAsia="仿宋_GB2312"/>
          <w:sz w:val="32"/>
          <w:szCs w:val="32"/>
        </w:rPr>
        <w:t>年度可分配资金总额），按定点医疗机构年度病种分值总和进行分配结算。</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p>
    <w:p>
      <w:pPr>
        <w:keepNext w:val="0"/>
        <w:keepLines w:val="0"/>
        <w:pageBreakBefore w:val="0"/>
        <w:overflowPunct/>
        <w:topLinePunct w:val="0"/>
        <w:bidi w:val="0"/>
        <w:spacing w:line="600" w:lineRule="exact"/>
        <w:ind w:left="-1080"/>
        <w:jc w:val="center"/>
        <w:rPr>
          <w:rFonts w:ascii="黑体" w:hAnsi="仿宋" w:eastAsia="黑体"/>
          <w:sz w:val="36"/>
          <w:szCs w:val="36"/>
        </w:rPr>
      </w:pPr>
      <w:r>
        <w:rPr>
          <w:rFonts w:hint="eastAsia" w:ascii="黑体" w:hAnsi="仿宋" w:eastAsia="黑体"/>
          <w:sz w:val="36"/>
          <w:szCs w:val="36"/>
          <w:lang w:val="en-US" w:eastAsia="zh-CN"/>
        </w:rPr>
        <w:t xml:space="preserve">    </w:t>
      </w:r>
      <w:r>
        <w:rPr>
          <w:rFonts w:hint="eastAsia" w:ascii="黑体" w:hAnsi="仿宋" w:eastAsia="黑体"/>
          <w:sz w:val="36"/>
          <w:szCs w:val="36"/>
        </w:rPr>
        <w:t>第二章 病种</w:t>
      </w:r>
      <w:r>
        <w:rPr>
          <w:rFonts w:hint="eastAsia" w:ascii="黑体" w:hAnsi="仿宋" w:eastAsia="黑体"/>
          <w:sz w:val="36"/>
          <w:szCs w:val="36"/>
          <w:lang w:eastAsia="zh-CN"/>
        </w:rPr>
        <w:t>、</w:t>
      </w:r>
      <w:r>
        <w:rPr>
          <w:rFonts w:hint="eastAsia" w:ascii="黑体" w:hAnsi="仿宋" w:eastAsia="黑体"/>
          <w:sz w:val="36"/>
          <w:szCs w:val="36"/>
        </w:rPr>
        <w:t>分值及医院系数的确定</w:t>
      </w:r>
    </w:p>
    <w:p>
      <w:pPr>
        <w:pStyle w:val="14"/>
        <w:keepNext w:val="0"/>
        <w:keepLines w:val="0"/>
        <w:pageBreakBefore w:val="0"/>
        <w:overflowPunct/>
        <w:topLinePunct w:val="0"/>
        <w:bidi w:val="0"/>
        <w:spacing w:line="600" w:lineRule="exact"/>
        <w:jc w:val="both"/>
        <w:rPr>
          <w:rFonts w:hint="default"/>
          <w:color w:val="auto"/>
        </w:rPr>
      </w:pPr>
    </w:p>
    <w:p>
      <w:pPr>
        <w:keepNext w:val="0"/>
        <w:keepLines w:val="0"/>
        <w:pageBreakBefore w:val="0"/>
        <w:numPr>
          <w:ilvl w:val="0"/>
          <w:numId w:val="0"/>
        </w:numPr>
        <w:overflowPunct/>
        <w:topLinePunct w:val="0"/>
        <w:bidi w:val="0"/>
        <w:spacing w:before="148" w:line="600" w:lineRule="exact"/>
        <w:ind w:right="38" w:rightChars="0" w:firstLine="640" w:firstLineChars="200"/>
        <w:jc w:val="both"/>
        <w:rPr>
          <w:rFonts w:hint="eastAsia" w:ascii="仿宋" w:hAnsi="仿宋" w:eastAsia="仿宋" w:cs="仿宋"/>
          <w:snapToGrid w:val="0"/>
          <w:spacing w:val="11"/>
          <w:kern w:val="0"/>
          <w:sz w:val="32"/>
          <w:szCs w:val="32"/>
          <w:lang w:eastAsia="zh-CN" w:bidi="ar"/>
        </w:rPr>
      </w:pPr>
      <w:r>
        <w:rPr>
          <w:rFonts w:hint="eastAsia" w:ascii="黑体" w:hAnsi="黑体" w:eastAsia="黑体" w:cs="Times New Roman"/>
          <w:bCs/>
          <w:kern w:val="2"/>
          <w:sz w:val="32"/>
          <w:szCs w:val="32"/>
          <w:lang w:val="en-US" w:eastAsia="zh-CN" w:bidi="ar-SA"/>
        </w:rPr>
        <w:t xml:space="preserve">第五条  </w:t>
      </w:r>
      <w:r>
        <w:rPr>
          <w:rFonts w:ascii="仿宋" w:hAnsi="仿宋" w:eastAsia="仿宋" w:cs="仿宋"/>
          <w:snapToGrid w:val="0"/>
          <w:spacing w:val="11"/>
          <w:sz w:val="32"/>
          <w:szCs w:val="32"/>
          <w:lang w:bidi="ar"/>
        </w:rPr>
        <w:t>根据</w:t>
      </w:r>
      <w:r>
        <w:rPr>
          <w:rFonts w:hint="eastAsia" w:ascii="仿宋" w:hAnsi="仿宋" w:eastAsia="仿宋" w:cs="仿宋"/>
          <w:snapToGrid w:val="0"/>
          <w:spacing w:val="11"/>
          <w:kern w:val="0"/>
          <w:sz w:val="32"/>
          <w:szCs w:val="32"/>
          <w:lang w:bidi="ar"/>
        </w:rPr>
        <w:t>《国家医疗保障局办公室关于印发国家医疗保障按病种分值付费（DIP）技术规范和DIP病种目录库（1.0版）的通知》（医保办发〔2020〕50 号</w:t>
      </w:r>
      <w:r>
        <w:rPr>
          <w:rFonts w:hint="eastAsia" w:ascii="仿宋" w:hAnsi="仿宋" w:eastAsia="仿宋" w:cs="仿宋"/>
          <w:snapToGrid w:val="0"/>
          <w:spacing w:val="11"/>
          <w:kern w:val="0"/>
          <w:sz w:val="32"/>
          <w:szCs w:val="32"/>
          <w:lang w:eastAsia="zh-CN" w:bidi="ar"/>
        </w:rPr>
        <w:t>），</w:t>
      </w:r>
      <w:r>
        <w:rPr>
          <w:rFonts w:hint="eastAsia" w:ascii="仿宋" w:hAnsi="仿宋" w:eastAsia="仿宋" w:cs="仿宋"/>
          <w:snapToGrid w:val="0"/>
          <w:spacing w:val="11"/>
          <w:sz w:val="32"/>
          <w:szCs w:val="32"/>
          <w:lang w:val="en-US" w:eastAsia="zh-CN" w:bidi="ar"/>
        </w:rPr>
        <w:t>以</w:t>
      </w:r>
      <w:r>
        <w:rPr>
          <w:rFonts w:hint="eastAsia" w:ascii="仿宋" w:hAnsi="仿宋" w:eastAsia="仿宋" w:cs="仿宋"/>
          <w:snapToGrid w:val="0"/>
          <w:spacing w:val="11"/>
          <w:kern w:val="0"/>
          <w:sz w:val="32"/>
          <w:szCs w:val="32"/>
          <w:lang w:bidi="ar"/>
        </w:rPr>
        <w:t>湛江市定点医疗机构2020</w:t>
      </w:r>
      <w:r>
        <w:rPr>
          <w:rFonts w:hint="eastAsia" w:ascii="仿宋" w:hAnsi="仿宋" w:eastAsia="仿宋" w:cs="仿宋"/>
          <w:snapToGrid w:val="0"/>
          <w:spacing w:val="11"/>
          <w:kern w:val="0"/>
          <w:sz w:val="32"/>
          <w:szCs w:val="32"/>
          <w:lang w:eastAsia="zh-CN" w:bidi="ar"/>
        </w:rPr>
        <w:t>－</w:t>
      </w:r>
      <w:r>
        <w:rPr>
          <w:rFonts w:hint="eastAsia" w:ascii="仿宋" w:hAnsi="仿宋" w:eastAsia="仿宋" w:cs="仿宋"/>
          <w:snapToGrid w:val="0"/>
          <w:spacing w:val="11"/>
          <w:kern w:val="0"/>
          <w:sz w:val="32"/>
          <w:szCs w:val="32"/>
          <w:lang w:bidi="ar"/>
        </w:rPr>
        <w:t>2022</w:t>
      </w:r>
      <w:r>
        <w:rPr>
          <w:rFonts w:hint="eastAsia" w:ascii="仿宋" w:hAnsi="仿宋" w:eastAsia="仿宋" w:cs="仿宋"/>
          <w:snapToGrid w:val="0"/>
          <w:spacing w:val="11"/>
          <w:kern w:val="0"/>
          <w:sz w:val="32"/>
          <w:szCs w:val="32"/>
          <w:lang w:val="en-US" w:eastAsia="zh-CN" w:bidi="ar"/>
        </w:rPr>
        <w:t>年度</w:t>
      </w:r>
      <w:r>
        <w:rPr>
          <w:rFonts w:hint="eastAsia" w:ascii="仿宋" w:hAnsi="仿宋" w:eastAsia="仿宋" w:cs="仿宋"/>
          <w:snapToGrid w:val="0"/>
          <w:spacing w:val="11"/>
          <w:kern w:val="0"/>
          <w:sz w:val="32"/>
          <w:szCs w:val="32"/>
          <w:lang w:bidi="ar"/>
        </w:rPr>
        <w:t>住院病例</w:t>
      </w:r>
      <w:r>
        <w:rPr>
          <w:rFonts w:hint="eastAsia" w:ascii="仿宋" w:hAnsi="仿宋" w:eastAsia="仿宋" w:cs="仿宋"/>
          <w:snapToGrid w:val="0"/>
          <w:spacing w:val="11"/>
          <w:kern w:val="0"/>
          <w:sz w:val="32"/>
          <w:szCs w:val="32"/>
          <w:lang w:val="en-US" w:eastAsia="zh-CN" w:bidi="ar"/>
        </w:rPr>
        <w:t>的</w:t>
      </w:r>
      <w:r>
        <w:rPr>
          <w:rFonts w:hint="eastAsia" w:ascii="仿宋" w:hAnsi="仿宋" w:eastAsia="仿宋" w:cs="仿宋"/>
          <w:snapToGrid w:val="0"/>
          <w:spacing w:val="11"/>
          <w:kern w:val="0"/>
          <w:sz w:val="32"/>
          <w:szCs w:val="32"/>
          <w:lang w:bidi="ar"/>
        </w:rPr>
        <w:t>疾病诊断编码、手术操作编码或治疗方式，</w:t>
      </w:r>
      <w:r>
        <w:rPr>
          <w:rFonts w:hint="eastAsia" w:ascii="仿宋_GB2312" w:hAnsi="仿宋" w:eastAsia="仿宋_GB2312" w:cs="Times New Roman"/>
          <w:kern w:val="2"/>
          <w:sz w:val="32"/>
          <w:szCs w:val="32"/>
          <w:lang w:val="en-US" w:eastAsia="zh-CN" w:bidi="ar-SA"/>
        </w:rPr>
        <w:t>制定本市DIP病种分值库。基于大数据分析将病例特征按共性特征聚类组合，将病种分为</w:t>
      </w:r>
      <w:r>
        <w:rPr>
          <w:rFonts w:ascii="仿宋" w:hAnsi="仿宋" w:eastAsia="仿宋" w:cs="仿宋"/>
          <w:snapToGrid w:val="0"/>
          <w:spacing w:val="11"/>
          <w:sz w:val="32"/>
          <w:szCs w:val="32"/>
          <w:lang w:bidi="ar"/>
        </w:rPr>
        <w:t>核心病种</w:t>
      </w:r>
      <w:r>
        <w:rPr>
          <w:rFonts w:hint="eastAsia" w:ascii="仿宋" w:hAnsi="仿宋" w:eastAsia="仿宋" w:cs="仿宋"/>
          <w:snapToGrid w:val="0"/>
          <w:spacing w:val="11"/>
          <w:sz w:val="32"/>
          <w:szCs w:val="32"/>
          <w:lang w:bidi="ar"/>
        </w:rPr>
        <w:t>（</w:t>
      </w:r>
      <w:r>
        <w:rPr>
          <w:rFonts w:hint="eastAsia" w:ascii="仿宋" w:hAnsi="仿宋" w:eastAsia="仿宋" w:cs="仿宋"/>
          <w:snapToGrid w:val="0"/>
          <w:spacing w:val="11"/>
          <w:sz w:val="32"/>
          <w:szCs w:val="32"/>
          <w:lang w:val="en-US" w:eastAsia="zh-CN" w:bidi="ar"/>
        </w:rPr>
        <w:t>包括普通病种、</w:t>
      </w:r>
      <w:r>
        <w:rPr>
          <w:rFonts w:hint="eastAsia" w:ascii="仿宋" w:hAnsi="仿宋" w:eastAsia="仿宋" w:cs="仿宋"/>
          <w:snapToGrid w:val="0"/>
          <w:spacing w:val="11"/>
          <w:sz w:val="32"/>
          <w:szCs w:val="32"/>
          <w:lang w:bidi="ar"/>
        </w:rPr>
        <w:t>基层病种）</w:t>
      </w:r>
      <w:r>
        <w:rPr>
          <w:rFonts w:ascii="仿宋" w:hAnsi="仿宋" w:eastAsia="仿宋" w:cs="仿宋"/>
          <w:snapToGrid w:val="0"/>
          <w:spacing w:val="11"/>
          <w:sz w:val="32"/>
          <w:szCs w:val="32"/>
          <w:lang w:bidi="ar"/>
        </w:rPr>
        <w:t>、综合病种</w:t>
      </w:r>
      <w:r>
        <w:rPr>
          <w:rFonts w:hint="eastAsia" w:ascii="仿宋" w:hAnsi="仿宋" w:eastAsia="仿宋" w:cs="仿宋"/>
          <w:snapToGrid w:val="0"/>
          <w:spacing w:val="11"/>
          <w:sz w:val="32"/>
          <w:szCs w:val="32"/>
          <w:lang w:val="en-US" w:eastAsia="zh-CN" w:bidi="ar"/>
        </w:rPr>
        <w:t>两部</w:t>
      </w:r>
      <w:r>
        <w:rPr>
          <w:rFonts w:ascii="仿宋" w:hAnsi="仿宋" w:eastAsia="仿宋" w:cs="仿宋"/>
          <w:snapToGrid w:val="0"/>
          <w:spacing w:val="11"/>
          <w:sz w:val="32"/>
          <w:szCs w:val="32"/>
          <w:lang w:bidi="ar"/>
        </w:rPr>
        <w:t>分。</w:t>
      </w:r>
      <w:r>
        <w:rPr>
          <w:rFonts w:hint="eastAsia" w:ascii="仿宋" w:hAnsi="仿宋" w:eastAsia="仿宋" w:cs="仿宋"/>
          <w:snapToGrid w:val="0"/>
          <w:spacing w:val="11"/>
          <w:kern w:val="0"/>
          <w:sz w:val="32"/>
          <w:szCs w:val="32"/>
          <w:lang w:bidi="ar"/>
        </w:rPr>
        <w:t>其中病种例数大于或等于15例的病种为核心病种，病种例数小于15例的病种为综合病种。</w:t>
      </w:r>
    </w:p>
    <w:p>
      <w:pPr>
        <w:keepNext w:val="0"/>
        <w:keepLines w:val="0"/>
        <w:pageBreakBefore w:val="0"/>
        <w:numPr>
          <w:ilvl w:val="0"/>
          <w:numId w:val="0"/>
        </w:numPr>
        <w:overflowPunct/>
        <w:topLinePunct w:val="0"/>
        <w:bidi w:val="0"/>
        <w:spacing w:before="148" w:line="600" w:lineRule="exact"/>
        <w:ind w:right="38" w:rightChars="0" w:firstLine="684" w:firstLineChars="200"/>
        <w:jc w:val="both"/>
        <w:rPr>
          <w:rFonts w:hint="eastAsia" w:ascii="仿宋" w:hAnsi="仿宋" w:eastAsia="仿宋" w:cs="仿宋"/>
          <w:snapToGrid w:val="0"/>
          <w:spacing w:val="11"/>
          <w:kern w:val="0"/>
          <w:sz w:val="32"/>
          <w:szCs w:val="32"/>
          <w:lang w:eastAsia="zh-CN" w:bidi="ar"/>
        </w:rPr>
      </w:pPr>
      <w:r>
        <w:rPr>
          <w:rFonts w:hint="eastAsia" w:ascii="仿宋" w:hAnsi="仿宋" w:eastAsia="仿宋" w:cs="仿宋"/>
          <w:snapToGrid w:val="0"/>
          <w:spacing w:val="11"/>
          <w:sz w:val="32"/>
          <w:szCs w:val="32"/>
          <w:lang w:eastAsia="zh-CN" w:bidi="ar"/>
        </w:rPr>
        <w:t>（</w:t>
      </w:r>
      <w:r>
        <w:rPr>
          <w:rFonts w:hint="eastAsia" w:ascii="仿宋" w:hAnsi="仿宋" w:eastAsia="仿宋" w:cs="仿宋"/>
          <w:snapToGrid w:val="0"/>
          <w:spacing w:val="11"/>
          <w:sz w:val="32"/>
          <w:szCs w:val="32"/>
          <w:lang w:val="en-US" w:eastAsia="zh-CN" w:bidi="ar"/>
        </w:rPr>
        <w:t>一</w:t>
      </w:r>
      <w:r>
        <w:rPr>
          <w:rFonts w:hint="eastAsia" w:ascii="仿宋" w:hAnsi="仿宋" w:eastAsia="仿宋" w:cs="仿宋"/>
          <w:snapToGrid w:val="0"/>
          <w:spacing w:val="11"/>
          <w:sz w:val="32"/>
          <w:szCs w:val="32"/>
          <w:lang w:eastAsia="zh-CN" w:bidi="ar"/>
        </w:rPr>
        <w:t>）</w:t>
      </w:r>
      <w:r>
        <w:rPr>
          <w:rFonts w:hint="eastAsia" w:ascii="仿宋" w:hAnsi="仿宋" w:eastAsia="仿宋" w:cs="仿宋"/>
          <w:snapToGrid w:val="0"/>
          <w:spacing w:val="11"/>
          <w:kern w:val="0"/>
          <w:sz w:val="32"/>
          <w:szCs w:val="32"/>
          <w:lang w:bidi="ar"/>
        </w:rPr>
        <w:t>基层病种</w:t>
      </w:r>
      <w:r>
        <w:rPr>
          <w:rFonts w:hint="eastAsia" w:ascii="仿宋" w:hAnsi="仿宋" w:eastAsia="仿宋" w:cs="仿宋"/>
          <w:snapToGrid w:val="0"/>
          <w:spacing w:val="11"/>
          <w:kern w:val="0"/>
          <w:sz w:val="32"/>
          <w:szCs w:val="32"/>
          <w:lang w:eastAsia="zh-CN" w:bidi="ar"/>
        </w:rPr>
        <w:t>。</w:t>
      </w:r>
      <w:r>
        <w:rPr>
          <w:rFonts w:hint="eastAsia" w:ascii="仿宋" w:hAnsi="仿宋" w:eastAsia="仿宋" w:cs="仿宋"/>
          <w:snapToGrid w:val="0"/>
          <w:spacing w:val="11"/>
          <w:kern w:val="0"/>
          <w:sz w:val="32"/>
          <w:szCs w:val="32"/>
          <w:lang w:bidi="ar"/>
        </w:rPr>
        <w:t>在核心病种中，确定适宜基层</w:t>
      </w:r>
      <w:r>
        <w:rPr>
          <w:rFonts w:hint="eastAsia" w:ascii="仿宋" w:hAnsi="仿宋" w:eastAsia="仿宋" w:cs="仿宋"/>
          <w:b/>
          <w:bCs/>
          <w:snapToGrid w:val="0"/>
          <w:spacing w:val="11"/>
          <w:kern w:val="0"/>
          <w:sz w:val="32"/>
          <w:szCs w:val="32"/>
          <w:lang w:val="en-US" w:eastAsia="zh-CN" w:bidi="ar"/>
        </w:rPr>
        <w:t>定点</w:t>
      </w:r>
      <w:r>
        <w:rPr>
          <w:rFonts w:hint="eastAsia" w:ascii="仿宋" w:hAnsi="仿宋" w:eastAsia="仿宋" w:cs="仿宋"/>
          <w:snapToGrid w:val="0"/>
          <w:spacing w:val="11"/>
          <w:kern w:val="0"/>
          <w:sz w:val="32"/>
          <w:szCs w:val="32"/>
          <w:lang w:bidi="ar"/>
        </w:rPr>
        <w:t>医疗机构开展的病种作为基层病种</w:t>
      </w:r>
      <w:r>
        <w:rPr>
          <w:rFonts w:hint="eastAsia" w:ascii="仿宋" w:hAnsi="仿宋" w:eastAsia="仿宋" w:cs="仿宋"/>
          <w:snapToGrid w:val="0"/>
          <w:spacing w:val="11"/>
          <w:kern w:val="0"/>
          <w:sz w:val="32"/>
          <w:szCs w:val="32"/>
          <w:lang w:eastAsia="zh-CN" w:bidi="ar"/>
        </w:rPr>
        <w:t>。</w:t>
      </w:r>
    </w:p>
    <w:p>
      <w:pPr>
        <w:pStyle w:val="4"/>
        <w:keepNext w:val="0"/>
        <w:keepLines w:val="0"/>
        <w:pageBreakBefore w:val="0"/>
        <w:numPr>
          <w:ilvl w:val="0"/>
          <w:numId w:val="0"/>
        </w:numPr>
        <w:overflowPunct/>
        <w:topLinePunct w:val="0"/>
        <w:bidi w:val="0"/>
        <w:spacing w:line="600" w:lineRule="exact"/>
        <w:ind w:firstLine="684" w:firstLineChars="200"/>
        <w:rPr>
          <w:rFonts w:hint="eastAsia" w:ascii="仿宋" w:hAnsi="仿宋" w:eastAsia="仿宋" w:cs="仿宋"/>
          <w:snapToGrid w:val="0"/>
          <w:spacing w:val="11"/>
          <w:kern w:val="2"/>
          <w:sz w:val="32"/>
          <w:szCs w:val="32"/>
          <w:lang w:val="en-US" w:eastAsia="zh-CN" w:bidi="ar"/>
        </w:rPr>
      </w:pPr>
      <w:r>
        <w:rPr>
          <w:rFonts w:hint="eastAsia" w:ascii="仿宋" w:hAnsi="仿宋" w:eastAsia="仿宋" w:cs="仿宋"/>
          <w:snapToGrid w:val="0"/>
          <w:spacing w:val="11"/>
          <w:kern w:val="2"/>
          <w:sz w:val="32"/>
          <w:szCs w:val="32"/>
          <w:lang w:val="en-US" w:eastAsia="zh-CN" w:bidi="ar"/>
        </w:rPr>
        <w:t>（二）普通病种。在核心病种中，除基层病种外的</w:t>
      </w:r>
    </w:p>
    <w:p>
      <w:pPr>
        <w:pStyle w:val="4"/>
        <w:keepNext w:val="0"/>
        <w:keepLines w:val="0"/>
        <w:pageBreakBefore w:val="0"/>
        <w:numPr>
          <w:ilvl w:val="0"/>
          <w:numId w:val="0"/>
        </w:numPr>
        <w:overflowPunct/>
        <w:topLinePunct w:val="0"/>
        <w:bidi w:val="0"/>
        <w:spacing w:line="600" w:lineRule="exact"/>
        <w:rPr>
          <w:rFonts w:hint="eastAsia" w:ascii="仿宋" w:hAnsi="仿宋" w:eastAsia="仿宋" w:cs="仿宋"/>
          <w:snapToGrid w:val="0"/>
          <w:spacing w:val="11"/>
          <w:kern w:val="2"/>
          <w:sz w:val="32"/>
          <w:szCs w:val="32"/>
          <w:lang w:val="en-US" w:eastAsia="zh-CN" w:bidi="ar"/>
        </w:rPr>
      </w:pPr>
      <w:r>
        <w:rPr>
          <w:rFonts w:hint="eastAsia" w:ascii="仿宋" w:hAnsi="仿宋" w:eastAsia="仿宋" w:cs="仿宋"/>
          <w:snapToGrid w:val="0"/>
          <w:spacing w:val="11"/>
          <w:kern w:val="2"/>
          <w:sz w:val="32"/>
          <w:szCs w:val="32"/>
          <w:lang w:val="en-US" w:eastAsia="zh-CN" w:bidi="ar"/>
        </w:rPr>
        <w:t>均为普通病种。</w:t>
      </w:r>
    </w:p>
    <w:p>
      <w:pPr>
        <w:pStyle w:val="4"/>
        <w:keepNext w:val="0"/>
        <w:keepLines w:val="0"/>
        <w:pageBreakBefore w:val="0"/>
        <w:numPr>
          <w:ilvl w:val="0"/>
          <w:numId w:val="0"/>
        </w:numPr>
        <w:overflowPunct/>
        <w:topLinePunct w:val="0"/>
        <w:bidi w:val="0"/>
        <w:spacing w:line="600" w:lineRule="exact"/>
        <w:ind w:firstLine="684" w:firstLineChars="200"/>
        <w:rPr>
          <w:rFonts w:ascii="仿宋" w:hAnsi="仿宋" w:eastAsia="仿宋" w:cs="仿宋"/>
          <w:snapToGrid w:val="0"/>
          <w:spacing w:val="11"/>
          <w:sz w:val="32"/>
          <w:szCs w:val="32"/>
          <w:lang w:bidi="ar"/>
        </w:rPr>
      </w:pPr>
      <w:r>
        <w:rPr>
          <w:rFonts w:hint="eastAsia" w:ascii="仿宋" w:hAnsi="仿宋" w:eastAsia="仿宋" w:cs="仿宋"/>
          <w:snapToGrid w:val="0"/>
          <w:spacing w:val="11"/>
          <w:kern w:val="0"/>
          <w:sz w:val="32"/>
          <w:szCs w:val="32"/>
          <w:lang w:eastAsia="zh-CN" w:bidi="ar"/>
        </w:rPr>
        <w:t>在中医医院或</w:t>
      </w:r>
      <w:r>
        <w:rPr>
          <w:rFonts w:hint="eastAsia" w:ascii="仿宋" w:hAnsi="仿宋" w:eastAsia="仿宋" w:cs="仿宋"/>
          <w:snapToGrid w:val="0"/>
          <w:spacing w:val="11"/>
          <w:kern w:val="0"/>
          <w:sz w:val="32"/>
          <w:szCs w:val="32"/>
          <w:lang w:bidi="ar"/>
        </w:rPr>
        <w:t>中医科（康复科）</w:t>
      </w:r>
      <w:r>
        <w:rPr>
          <w:rFonts w:hint="eastAsia" w:ascii="仿宋" w:hAnsi="仿宋" w:eastAsia="仿宋" w:cs="仿宋"/>
          <w:snapToGrid w:val="0"/>
          <w:spacing w:val="11"/>
          <w:kern w:val="0"/>
          <w:sz w:val="32"/>
          <w:szCs w:val="32"/>
          <w:lang w:eastAsia="zh-CN" w:bidi="ar"/>
        </w:rPr>
        <w:t>住院治疗的核心病种，</w:t>
      </w:r>
      <w:r>
        <w:rPr>
          <w:rFonts w:hint="eastAsia" w:ascii="仿宋" w:hAnsi="仿宋" w:eastAsia="仿宋" w:cs="仿宋"/>
          <w:snapToGrid w:val="0"/>
          <w:spacing w:val="11"/>
          <w:kern w:val="0"/>
          <w:sz w:val="32"/>
          <w:szCs w:val="32"/>
          <w:lang w:bidi="ar"/>
        </w:rPr>
        <w:t>中医临床路径清晰、诊疗规范明确、诊疗技术成熟</w:t>
      </w:r>
      <w:r>
        <w:rPr>
          <w:rFonts w:hint="eastAsia" w:ascii="仿宋" w:hAnsi="仿宋" w:eastAsia="仿宋" w:cs="仿宋"/>
          <w:snapToGrid w:val="0"/>
          <w:spacing w:val="11"/>
          <w:kern w:val="0"/>
          <w:sz w:val="32"/>
          <w:szCs w:val="32"/>
          <w:lang w:eastAsia="zh-CN" w:bidi="ar"/>
        </w:rPr>
        <w:t>、</w:t>
      </w:r>
      <w:r>
        <w:rPr>
          <w:rFonts w:hint="eastAsia" w:ascii="仿宋" w:hAnsi="仿宋" w:eastAsia="仿宋" w:cs="仿宋"/>
          <w:snapToGrid w:val="0"/>
          <w:spacing w:val="11"/>
          <w:kern w:val="0"/>
          <w:sz w:val="32"/>
          <w:szCs w:val="32"/>
          <w:lang w:bidi="ar"/>
        </w:rPr>
        <w:t>中医优势明显、费用明确、中医药费用占比大于或等于60%的</w:t>
      </w:r>
      <w:r>
        <w:rPr>
          <w:rFonts w:hint="eastAsia" w:ascii="仿宋" w:hAnsi="仿宋" w:eastAsia="仿宋" w:cs="仿宋"/>
          <w:snapToGrid w:val="0"/>
          <w:spacing w:val="11"/>
          <w:kern w:val="0"/>
          <w:sz w:val="32"/>
          <w:szCs w:val="32"/>
          <w:lang w:val="en-US" w:eastAsia="zh-CN" w:bidi="ar"/>
        </w:rPr>
        <w:t>病</w:t>
      </w:r>
      <w:r>
        <w:rPr>
          <w:rFonts w:hint="eastAsia" w:ascii="仿宋" w:hAnsi="仿宋" w:eastAsia="仿宋" w:cs="仿宋"/>
          <w:snapToGrid w:val="0"/>
          <w:spacing w:val="11"/>
          <w:kern w:val="0"/>
          <w:sz w:val="32"/>
          <w:szCs w:val="32"/>
          <w:lang w:bidi="ar"/>
        </w:rPr>
        <w:t>例，可组成中医优势病种。</w:t>
      </w:r>
    </w:p>
    <w:p>
      <w:pPr>
        <w:pStyle w:val="16"/>
        <w:keepNext w:val="0"/>
        <w:keepLines w:val="0"/>
        <w:pageBreakBefore w:val="0"/>
        <w:numPr>
          <w:ilvl w:val="0"/>
          <w:numId w:val="0"/>
        </w:numPr>
        <w:overflowPunct/>
        <w:topLinePunct w:val="0"/>
        <w:bidi w:val="0"/>
        <w:spacing w:line="600" w:lineRule="exact"/>
        <w:ind w:firstLine="640" w:firstLineChars="200"/>
        <w:jc w:val="both"/>
        <w:rPr>
          <w:rFonts w:hint="eastAsia" w:ascii="仿宋_GB2312" w:hAnsi="仿宋" w:eastAsia="仿宋_GB2312"/>
          <w:sz w:val="32"/>
          <w:szCs w:val="32"/>
        </w:rPr>
      </w:pPr>
      <w:r>
        <w:rPr>
          <w:rFonts w:hint="eastAsia" w:ascii="黑体" w:hAnsi="黑体" w:eastAsia="黑体" w:cs="Times New Roman"/>
          <w:bCs/>
          <w:kern w:val="2"/>
          <w:sz w:val="32"/>
          <w:szCs w:val="32"/>
          <w:lang w:val="en-US" w:eastAsia="zh-CN" w:bidi="ar-SA"/>
        </w:rPr>
        <w:t>第六条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病种分值作为医保基金支付的权重参数，按疾病发生的基本医疗费用之间的比例关系确定相应的分值，综合体现其医疗耗费成本。</w:t>
      </w:r>
    </w:p>
    <w:p>
      <w:pPr>
        <w:pStyle w:val="16"/>
        <w:keepNext w:val="0"/>
        <w:keepLines w:val="0"/>
        <w:pageBreakBefore w:val="0"/>
        <w:numPr>
          <w:ilvl w:val="0"/>
          <w:numId w:val="1"/>
        </w:numPr>
        <w:overflowPunct/>
        <w:topLinePunct w:val="0"/>
        <w:bidi w:val="0"/>
        <w:spacing w:line="600" w:lineRule="exact"/>
        <w:jc w:val="both"/>
        <w:rPr>
          <w:rFonts w:hint="eastAsia" w:ascii="仿宋_GB2312" w:hAnsi="仿宋" w:eastAsia="仿宋_GB2312" w:cs="Times New Roman"/>
          <w:kern w:val="2"/>
          <w:sz w:val="32"/>
          <w:szCs w:val="32"/>
          <w:lang w:val="en-US" w:eastAsia="zh-CN" w:bidi="ar-SA"/>
        </w:rPr>
      </w:pPr>
      <w:r>
        <w:rPr>
          <w:rFonts w:hint="eastAsia" w:ascii="仿宋_GB2312" w:hAnsi="仿宋" w:eastAsia="仿宋_GB2312"/>
          <w:sz w:val="32"/>
          <w:szCs w:val="32"/>
          <w:lang w:val="en-US" w:eastAsia="zh-CN"/>
        </w:rPr>
        <w:t>基层病种分值</w:t>
      </w:r>
      <w:r>
        <w:rPr>
          <w:rFonts w:hint="eastAsia" w:ascii="仿宋_GB2312" w:hAnsi="仿宋" w:eastAsia="仿宋_GB2312" w:cs="Times New Roman"/>
          <w:kern w:val="2"/>
          <w:sz w:val="32"/>
          <w:szCs w:val="32"/>
          <w:lang w:val="en-US" w:eastAsia="zh-CN" w:bidi="ar-SA"/>
        </w:rPr>
        <w:t>。以全市基层定点医疗机构基层病种与基准病种医疗费用的比例关系，计算出基层病种分值。</w:t>
      </w:r>
    </w:p>
    <w:p>
      <w:pPr>
        <w:pStyle w:val="16"/>
        <w:keepNext w:val="0"/>
        <w:keepLines w:val="0"/>
        <w:pageBreakBefore w:val="0"/>
        <w:numPr>
          <w:ilvl w:val="0"/>
          <w:numId w:val="1"/>
        </w:numPr>
        <w:overflowPunct/>
        <w:topLinePunct w:val="0"/>
        <w:bidi w:val="0"/>
        <w:spacing w:line="600" w:lineRule="exact"/>
        <w:jc w:val="both"/>
        <w:rPr>
          <w:rFonts w:hint="default" w:ascii="仿宋_GB2312" w:hAnsi="仿宋" w:eastAsia="仿宋_GB2312"/>
          <w:sz w:val="32"/>
          <w:szCs w:val="32"/>
          <w:lang w:val="en-US" w:eastAsia="zh-CN"/>
        </w:rPr>
      </w:pPr>
      <w:r>
        <w:rPr>
          <w:rFonts w:hint="eastAsia" w:ascii="仿宋_GB2312" w:hAnsi="仿宋" w:eastAsia="仿宋_GB2312" w:cs="Times New Roman"/>
          <w:kern w:val="2"/>
          <w:sz w:val="32"/>
          <w:szCs w:val="32"/>
          <w:lang w:val="en-US" w:eastAsia="zh-CN" w:bidi="ar-SA"/>
        </w:rPr>
        <w:t>普通病种分值。以全市所有定点医疗机构病种与基准病种医疗费用的比例关系，计算出普通病种分值。</w:t>
      </w:r>
    </w:p>
    <w:p>
      <w:pPr>
        <w:pStyle w:val="16"/>
        <w:keepNext w:val="0"/>
        <w:keepLines w:val="0"/>
        <w:pageBreakBefore w:val="0"/>
        <w:numPr>
          <w:ilvl w:val="0"/>
          <w:numId w:val="0"/>
        </w:numPr>
        <w:overflowPunct/>
        <w:topLinePunct w:val="0"/>
        <w:bidi w:val="0"/>
        <w:spacing w:line="600" w:lineRule="exact"/>
        <w:jc w:val="both"/>
        <w:rPr>
          <w:rFonts w:hint="default" w:ascii="仿宋_GB2312" w:hAnsi="仿宋" w:eastAsia="仿宋_GB2312"/>
          <w:sz w:val="32"/>
          <w:szCs w:val="32"/>
          <w:lang w:val="en-US" w:eastAsia="zh-CN"/>
        </w:rPr>
      </w:pPr>
      <w:r>
        <w:rPr>
          <w:rFonts w:hint="eastAsia" w:ascii="仿宋_GB2312" w:hAnsi="仿宋" w:eastAsia="仿宋_GB2312" w:cs="Times New Roman"/>
          <w:kern w:val="2"/>
          <w:sz w:val="32"/>
          <w:szCs w:val="32"/>
          <w:lang w:val="en-US" w:eastAsia="zh-CN" w:bidi="ar-SA"/>
        </w:rPr>
        <w:t xml:space="preserve">    以上病种，属于中医优势病种目录库的，其病种分值增加5%。</w:t>
      </w:r>
    </w:p>
    <w:p>
      <w:pPr>
        <w:keepNext w:val="0"/>
        <w:keepLines w:val="0"/>
        <w:pageBreakBefore w:val="0"/>
        <w:overflowPunct/>
        <w:topLinePunct w:val="0"/>
        <w:bidi w:val="0"/>
        <w:spacing w:line="600" w:lineRule="exact"/>
        <w:ind w:firstLine="640" w:firstLineChars="200"/>
        <w:jc w:val="both"/>
        <w:rPr>
          <w:rFonts w:ascii="仿宋_GB2312" w:hAnsi="仿宋" w:eastAsia="仿宋_GB2312"/>
          <w:sz w:val="32"/>
          <w:szCs w:val="32"/>
        </w:rPr>
      </w:pPr>
      <w:r>
        <w:rPr>
          <w:rFonts w:hint="eastAsia" w:ascii="黑体" w:hAnsi="宋体" w:eastAsia="黑体" w:cs="宋体"/>
          <w:kern w:val="0"/>
          <w:sz w:val="32"/>
          <w:szCs w:val="32"/>
        </w:rPr>
        <w:t xml:space="preserve">第七条 </w:t>
      </w:r>
      <w:r>
        <w:rPr>
          <w:rFonts w:hint="eastAsia" w:ascii="仿宋_GB2312" w:hAnsi="仿宋" w:eastAsia="仿宋_GB2312"/>
          <w:sz w:val="32"/>
          <w:szCs w:val="32"/>
        </w:rPr>
        <w:t>对定点医疗机构增加偏差病种的分值计算方式，按参保人出院的</w:t>
      </w:r>
      <w:r>
        <w:rPr>
          <w:rFonts w:hint="eastAsia" w:ascii="仿宋_GB2312" w:hAnsi="仿宋" w:eastAsia="仿宋_GB2312" w:cs="Times New Roman"/>
          <w:kern w:val="2"/>
          <w:sz w:val="32"/>
          <w:szCs w:val="32"/>
          <w:lang w:val="en-US" w:eastAsia="zh-CN" w:bidi="ar-SA"/>
        </w:rPr>
        <w:t>疾病主要诊断编</w:t>
      </w:r>
      <w:r>
        <w:rPr>
          <w:rFonts w:hint="eastAsia" w:ascii="仿宋" w:hAnsi="仿宋" w:eastAsia="仿宋" w:cs="仿宋"/>
          <w:snapToGrid w:val="0"/>
          <w:spacing w:val="11"/>
          <w:kern w:val="0"/>
          <w:sz w:val="32"/>
          <w:szCs w:val="32"/>
          <w:lang w:bidi="ar"/>
        </w:rPr>
        <w:t>码、手术操作编码或治疗方式</w:t>
      </w:r>
      <w:r>
        <w:rPr>
          <w:rFonts w:hint="eastAsia" w:ascii="仿宋" w:hAnsi="仿宋" w:eastAsia="仿宋" w:cs="仿宋"/>
          <w:snapToGrid w:val="0"/>
          <w:spacing w:val="11"/>
          <w:kern w:val="0"/>
          <w:sz w:val="32"/>
          <w:szCs w:val="32"/>
          <w:lang w:val="en-US" w:eastAsia="zh-CN" w:bidi="ar"/>
        </w:rPr>
        <w:t>确</w:t>
      </w:r>
      <w:r>
        <w:rPr>
          <w:rFonts w:hint="eastAsia" w:ascii="仿宋_GB2312" w:hAnsi="仿宋" w:eastAsia="仿宋_GB2312"/>
          <w:sz w:val="32"/>
          <w:szCs w:val="32"/>
        </w:rPr>
        <w:t>定其所对应的分值。具体计算如下：</w:t>
      </w:r>
    </w:p>
    <w:p>
      <w:pPr>
        <w:keepNext w:val="0"/>
        <w:keepLines w:val="0"/>
        <w:pageBreakBefore w:val="0"/>
        <w:overflowPunct/>
        <w:topLinePunct w:val="0"/>
        <w:autoSpaceDE w:val="0"/>
        <w:autoSpaceDN w:val="0"/>
        <w:bidi w:val="0"/>
        <w:adjustRightInd w:val="0"/>
        <w:spacing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（一）该病种基本医疗总费用＜上年度该病种标准分值所对应的基本医疗总费用的50%；</w:t>
      </w:r>
    </w:p>
    <w:p>
      <w:pPr>
        <w:keepNext w:val="0"/>
        <w:keepLines w:val="0"/>
        <w:pageBreakBefore w:val="0"/>
        <w:overflowPunct/>
        <w:topLinePunct w:val="0"/>
        <w:autoSpaceDE w:val="0"/>
        <w:autoSpaceDN w:val="0"/>
        <w:bidi w:val="0"/>
        <w:adjustRightInd w:val="0"/>
        <w:spacing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分值＝该病种基本医疗总费用</w:t>
      </w:r>
      <w:r>
        <w:rPr>
          <w:rFonts w:hint="eastAsia" w:ascii="仿宋_GB2312" w:hAnsi="仿宋" w:eastAsia="仿宋_GB2312"/>
          <w:sz w:val="32"/>
          <w:szCs w:val="32"/>
          <w:lang w:eastAsia="zh-CN"/>
        </w:rPr>
        <w:t>÷</w:t>
      </w:r>
      <w:r>
        <w:rPr>
          <w:rFonts w:hint="eastAsia" w:ascii="仿宋_GB2312" w:hAnsi="仿宋" w:eastAsia="仿宋_GB2312"/>
          <w:sz w:val="32"/>
          <w:szCs w:val="32"/>
        </w:rPr>
        <w:t>上年度该病种标准分值所对应的基本医疗总费用</w:t>
      </w:r>
      <w:r>
        <w:rPr>
          <w:rFonts w:hint="eastAsia" w:ascii="仿宋_GB2312" w:hAnsi="仿宋" w:eastAsia="仿宋_GB2312"/>
          <w:sz w:val="32"/>
          <w:szCs w:val="32"/>
          <w:lang w:eastAsia="zh-CN"/>
        </w:rPr>
        <w:t>×</w:t>
      </w:r>
      <w:r>
        <w:rPr>
          <w:rFonts w:hint="eastAsia" w:ascii="仿宋_GB2312" w:hAnsi="仿宋" w:eastAsia="仿宋_GB2312"/>
          <w:sz w:val="32"/>
          <w:szCs w:val="32"/>
        </w:rPr>
        <w:t>当年该病种标准分值。</w:t>
      </w:r>
    </w:p>
    <w:p>
      <w:pPr>
        <w:keepNext w:val="0"/>
        <w:keepLines w:val="0"/>
        <w:pageBreakBefore w:val="0"/>
        <w:overflowPunct/>
        <w:topLinePunct w:val="0"/>
        <w:autoSpaceDE w:val="0"/>
        <w:autoSpaceDN w:val="0"/>
        <w:bidi w:val="0"/>
        <w:adjustRightInd w:val="0"/>
        <w:spacing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（二）50%≤该病种基本医疗总费用≤2.5倍；</w:t>
      </w:r>
    </w:p>
    <w:p>
      <w:pPr>
        <w:keepNext w:val="0"/>
        <w:keepLines w:val="0"/>
        <w:pageBreakBefore w:val="0"/>
        <w:overflowPunct/>
        <w:topLinePunct w:val="0"/>
        <w:autoSpaceDE w:val="0"/>
        <w:autoSpaceDN w:val="0"/>
        <w:bidi w:val="0"/>
        <w:adjustRightInd w:val="0"/>
        <w:spacing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分值＝该病种所对应标准分值。</w:t>
      </w:r>
    </w:p>
    <w:p>
      <w:pPr>
        <w:keepNext w:val="0"/>
        <w:keepLines w:val="0"/>
        <w:pageBreakBefore w:val="0"/>
        <w:overflowPunct/>
        <w:topLinePunct w:val="0"/>
        <w:autoSpaceDE w:val="0"/>
        <w:autoSpaceDN w:val="0"/>
        <w:bidi w:val="0"/>
        <w:adjustRightInd w:val="0"/>
        <w:spacing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（三）该病种基本医疗总费用＞上年度该病种标准分值所对应的基本医疗总费用的2.5倍；</w:t>
      </w:r>
    </w:p>
    <w:p>
      <w:pPr>
        <w:pStyle w:val="16"/>
        <w:keepNext w:val="0"/>
        <w:keepLines w:val="0"/>
        <w:pageBreakBefore w:val="0"/>
        <w:overflowPunct/>
        <w:topLinePunct w:val="0"/>
        <w:bidi w:val="0"/>
        <w:spacing w:line="600" w:lineRule="exact"/>
        <w:ind w:firstLine="640"/>
        <w:jc w:val="both"/>
        <w:rPr>
          <w:rFonts w:ascii="仿宋_GB2312" w:hAnsi="宋体" w:eastAsia="仿宋_GB2312" w:cs="宋体"/>
          <w:sz w:val="32"/>
          <w:szCs w:val="32"/>
        </w:rPr>
      </w:pPr>
      <w:r>
        <w:rPr>
          <w:rFonts w:hint="eastAsia" w:ascii="仿宋_GB2312" w:hAnsi="仿宋" w:eastAsia="仿宋_GB2312"/>
          <w:sz w:val="32"/>
          <w:szCs w:val="32"/>
        </w:rPr>
        <w:t>分值＝（该病种基本医疗总费用</w:t>
      </w:r>
      <w:r>
        <w:rPr>
          <w:rFonts w:hint="eastAsia" w:ascii="仿宋_GB2312" w:hAnsi="仿宋" w:eastAsia="仿宋_GB2312"/>
          <w:sz w:val="32"/>
          <w:szCs w:val="32"/>
          <w:lang w:eastAsia="zh-CN"/>
        </w:rPr>
        <w:t>÷</w:t>
      </w:r>
      <w:r>
        <w:rPr>
          <w:rFonts w:hint="eastAsia" w:ascii="仿宋_GB2312" w:hAnsi="仿宋" w:eastAsia="仿宋_GB2312"/>
          <w:sz w:val="32"/>
          <w:szCs w:val="32"/>
        </w:rPr>
        <w:t>上年度该病种标准分值所对应的基本医疗总费用</w:t>
      </w:r>
      <w:r>
        <w:rPr>
          <w:rFonts w:hint="eastAsia" w:ascii="仿宋_GB2312" w:hAnsi="仿宋" w:eastAsia="仿宋_GB2312"/>
          <w:sz w:val="32"/>
          <w:szCs w:val="32"/>
          <w:lang w:eastAsia="zh-CN"/>
        </w:rPr>
        <w:t>－</w:t>
      </w:r>
      <w:r>
        <w:rPr>
          <w:rFonts w:hint="eastAsia" w:ascii="仿宋_GB2312" w:hAnsi="仿宋" w:eastAsia="仿宋_GB2312"/>
          <w:sz w:val="32"/>
          <w:szCs w:val="32"/>
        </w:rPr>
        <w:t>2.5</w:t>
      </w:r>
      <w:r>
        <w:rPr>
          <w:rFonts w:hint="eastAsia" w:ascii="仿宋_GB2312" w:hAnsi="仿宋" w:eastAsia="仿宋_GB2312"/>
          <w:sz w:val="32"/>
          <w:szCs w:val="32"/>
          <w:lang w:eastAsia="zh-CN"/>
        </w:rPr>
        <w:t>＋</w:t>
      </w:r>
      <w:r>
        <w:rPr>
          <w:rFonts w:hint="eastAsia"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hAnsi="仿宋" w:eastAsia="仿宋_GB2312"/>
          <w:sz w:val="32"/>
          <w:szCs w:val="32"/>
        </w:rPr>
        <w:t>当年该病种标准分值。所得分值最高不超过该病种标准分值6倍。</w:t>
      </w:r>
    </w:p>
    <w:p>
      <w:pPr>
        <w:pStyle w:val="4"/>
        <w:keepNext w:val="0"/>
        <w:keepLines w:val="0"/>
        <w:pageBreakBefore w:val="0"/>
        <w:overflowPunct/>
        <w:topLinePunct w:val="0"/>
        <w:bidi w:val="0"/>
        <w:spacing w:line="600" w:lineRule="exact"/>
        <w:ind w:firstLine="640" w:firstLineChars="200"/>
        <w:rPr>
          <w:rFonts w:hint="eastAsia" w:ascii="仿宋_GB2312" w:hAnsi="仿宋" w:eastAsia="仿宋_GB2312" w:cs="Times New Roman"/>
          <w:kern w:val="2"/>
          <w:sz w:val="32"/>
          <w:szCs w:val="32"/>
          <w:lang w:val="en-US" w:eastAsia="zh-CN" w:bidi="ar-SA"/>
        </w:rPr>
      </w:pPr>
      <w:r>
        <w:rPr>
          <w:rFonts w:hint="eastAsia" w:ascii="黑体" w:hAnsi="黑体" w:eastAsia="黑体"/>
          <w:sz w:val="32"/>
          <w:szCs w:val="32"/>
        </w:rPr>
        <w:t xml:space="preserve">第八条 </w:t>
      </w:r>
      <w:r>
        <w:rPr>
          <w:rFonts w:hint="eastAsia" w:ascii="仿宋_GB2312" w:hAnsi="仿宋" w:eastAsia="仿宋_GB2312" w:cs="Times New Roman"/>
          <w:kern w:val="2"/>
          <w:sz w:val="32"/>
          <w:szCs w:val="32"/>
          <w:lang w:val="en-US" w:eastAsia="zh-CN" w:bidi="ar-SA"/>
        </w:rPr>
        <w:t>系数的确定。</w:t>
      </w:r>
      <w:r>
        <w:rPr>
          <w:rFonts w:hint="eastAsia" w:ascii="仿宋_GB2312" w:hAnsi="仿宋" w:eastAsia="仿宋_GB2312"/>
          <w:sz w:val="32"/>
          <w:szCs w:val="32"/>
        </w:rPr>
        <w:t>充分考虑各类医院的实际医疗水平、医疗费用、服务广度、服务深度、政策导向和倾斜度等因素，定点医疗机</w:t>
      </w:r>
      <w:r>
        <w:rPr>
          <w:rFonts w:hint="eastAsia" w:ascii="仿宋_GB2312" w:hAnsi="仿宋" w:eastAsia="仿宋_GB2312" w:cs="Times New Roman"/>
          <w:kern w:val="2"/>
          <w:sz w:val="32"/>
          <w:szCs w:val="32"/>
          <w:lang w:val="en-US" w:eastAsia="zh-CN" w:bidi="ar-SA"/>
        </w:rPr>
        <w:t>构的病种结算系数，分为基层病种结算系数和普通病种结算系数。综合病种按普通病种结算系数进行计算。</w:t>
      </w:r>
    </w:p>
    <w:p>
      <w:pPr>
        <w:pStyle w:val="4"/>
        <w:keepNext w:val="0"/>
        <w:keepLines w:val="0"/>
        <w:pageBreakBefore w:val="0"/>
        <w:overflowPunct/>
        <w:topLinePunct w:val="0"/>
        <w:bidi w:val="0"/>
        <w:spacing w:line="60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基层病种结算系数。定点医疗机构统一按基层病种分值库进行结算，结算系数为1。</w:t>
      </w:r>
    </w:p>
    <w:p>
      <w:pPr>
        <w:pStyle w:val="4"/>
        <w:keepNext w:val="0"/>
        <w:keepLines w:val="0"/>
        <w:pageBreakBefore w:val="0"/>
        <w:overflowPunct/>
        <w:topLinePunct w:val="0"/>
        <w:bidi w:val="0"/>
        <w:spacing w:line="600" w:lineRule="exact"/>
        <w:ind w:firstLine="640" w:firstLineChars="200"/>
        <w:rPr>
          <w:rFonts w:hint="default" w:ascii="仿宋_GB2312" w:hAnsi="仿宋" w:eastAsia="仿宋_GB2312"/>
          <w:color w:val="auto"/>
          <w:kern w:val="2"/>
          <w:sz w:val="32"/>
          <w:szCs w:val="32"/>
        </w:rPr>
      </w:pPr>
      <w:r>
        <w:rPr>
          <w:rFonts w:hint="eastAsia" w:ascii="仿宋_GB2312" w:hAnsi="仿宋" w:eastAsia="仿宋_GB2312" w:cs="Times New Roman"/>
          <w:kern w:val="2"/>
          <w:sz w:val="32"/>
          <w:szCs w:val="32"/>
          <w:lang w:val="en-US" w:eastAsia="zh-CN" w:bidi="ar-SA"/>
        </w:rPr>
        <w:t>普通病种结算系数。定点医疗机构统一按普通病种分值库进行结算。定点医疗机构普通病种结算系数由基本系数和加成系数组成。普通病种结算系数=基本系</w:t>
      </w:r>
      <w:r>
        <w:rPr>
          <w:rFonts w:ascii="仿宋_GB2312" w:hAnsi="仿宋" w:eastAsia="仿宋_GB2312"/>
          <w:color w:val="auto"/>
          <w:kern w:val="2"/>
          <w:sz w:val="32"/>
          <w:szCs w:val="32"/>
        </w:rPr>
        <w:t>数</w:t>
      </w:r>
      <w:r>
        <w:rPr>
          <w:rFonts w:hint="eastAsia" w:ascii="仿宋_GB2312" w:hAnsi="仿宋" w:eastAsia="仿宋_GB2312"/>
          <w:color w:val="auto"/>
          <w:kern w:val="2"/>
          <w:sz w:val="32"/>
          <w:szCs w:val="32"/>
          <w:lang w:eastAsia="zh-CN"/>
        </w:rPr>
        <w:t>＋</w:t>
      </w:r>
      <w:r>
        <w:rPr>
          <w:rFonts w:ascii="仿宋_GB2312" w:hAnsi="仿宋" w:eastAsia="仿宋_GB2312"/>
          <w:color w:val="auto"/>
          <w:kern w:val="2"/>
          <w:sz w:val="32"/>
          <w:szCs w:val="32"/>
        </w:rPr>
        <w:t>加成系数。各项系数的计算结果向下取至小数点后</w:t>
      </w:r>
      <w:r>
        <w:rPr>
          <w:rFonts w:hint="eastAsia" w:ascii="仿宋_GB2312" w:hAnsi="仿宋" w:eastAsia="仿宋_GB2312" w:cs="Times New Roman"/>
          <w:kern w:val="2"/>
          <w:sz w:val="32"/>
          <w:szCs w:val="32"/>
          <w:lang w:val="en-US" w:eastAsia="zh-CN" w:bidi="ar-SA"/>
        </w:rPr>
        <w:t xml:space="preserve">三位。基本系数根据定点医疗机构的医疗机构等级、次均费用、年均住院人次和就诊病种数量等因素确定。加成系数根据病例组合系数、高水平医疗机构系数、中医医院系数、专科医院系数、老年患者比例系数、儿童患者比例系数等因素确定。    </w:t>
      </w:r>
    </w:p>
    <w:p>
      <w:pPr>
        <w:pStyle w:val="14"/>
        <w:keepNext w:val="0"/>
        <w:keepLines w:val="0"/>
        <w:pageBreakBefore w:val="0"/>
        <w:overflowPunct/>
        <w:topLinePunct w:val="0"/>
        <w:bidi w:val="0"/>
        <w:spacing w:line="600" w:lineRule="exact"/>
        <w:ind w:firstLine="640" w:firstLineChars="200"/>
        <w:jc w:val="both"/>
        <w:rPr>
          <w:rFonts w:hint="default" w:ascii="仿宋_GB2312" w:hAnsi="仿宋" w:eastAsia="仿宋_GB2312"/>
          <w:color w:val="auto"/>
          <w:kern w:val="2"/>
          <w:sz w:val="32"/>
          <w:szCs w:val="32"/>
          <w:lang w:val="en-US" w:eastAsia="zh-CN"/>
        </w:rPr>
      </w:pPr>
      <w:r>
        <w:rPr>
          <w:rFonts w:ascii="仿宋_GB2312" w:hAnsi="仿宋" w:eastAsia="仿宋_GB2312"/>
          <w:color w:val="auto"/>
          <w:kern w:val="2"/>
          <w:sz w:val="32"/>
          <w:szCs w:val="32"/>
        </w:rPr>
        <w:t>（一）</w:t>
      </w:r>
      <w:r>
        <w:rPr>
          <w:rFonts w:hint="eastAsia" w:ascii="仿宋_GB2312" w:hAnsi="仿宋" w:eastAsia="仿宋_GB2312"/>
          <w:color w:val="auto"/>
          <w:kern w:val="2"/>
          <w:sz w:val="32"/>
          <w:szCs w:val="32"/>
          <w:lang w:val="en-US" w:eastAsia="zh-CN"/>
        </w:rPr>
        <w:t>基本系数</w:t>
      </w:r>
    </w:p>
    <w:p>
      <w:pPr>
        <w:pStyle w:val="14"/>
        <w:keepNext w:val="0"/>
        <w:keepLines w:val="0"/>
        <w:pageBreakBefore w:val="0"/>
        <w:overflowPunct/>
        <w:topLinePunct w:val="0"/>
        <w:bidi w:val="0"/>
        <w:spacing w:line="600" w:lineRule="exact"/>
        <w:ind w:firstLine="640" w:firstLineChars="200"/>
        <w:jc w:val="both"/>
        <w:rPr>
          <w:rFonts w:hint="default" w:ascii="仿宋_GB2312" w:hAnsi="仿宋" w:eastAsia="仿宋_GB2312"/>
          <w:color w:val="auto"/>
          <w:kern w:val="2"/>
          <w:sz w:val="32"/>
          <w:szCs w:val="32"/>
        </w:rPr>
      </w:pPr>
      <w:r>
        <w:rPr>
          <w:rFonts w:ascii="仿宋_GB2312" w:hAnsi="仿宋" w:eastAsia="仿宋_GB2312"/>
          <w:color w:val="auto"/>
          <w:kern w:val="2"/>
          <w:sz w:val="32"/>
          <w:szCs w:val="32"/>
        </w:rPr>
        <w:t>基本系数=(医疗机构等级</w:t>
      </w:r>
      <w:r>
        <w:rPr>
          <w:rFonts w:hint="eastAsia" w:ascii="仿宋_GB2312" w:hAnsi="仿宋" w:eastAsia="仿宋_GB2312"/>
          <w:color w:val="auto"/>
          <w:kern w:val="2"/>
          <w:sz w:val="32"/>
          <w:szCs w:val="32"/>
          <w:lang w:eastAsia="zh-CN"/>
        </w:rPr>
        <w:t>×</w:t>
      </w:r>
      <w:r>
        <w:rPr>
          <w:rFonts w:ascii="仿宋_GB2312" w:hAnsi="仿宋" w:eastAsia="仿宋_GB2312"/>
          <w:color w:val="auto"/>
          <w:kern w:val="2"/>
          <w:sz w:val="32"/>
          <w:szCs w:val="32"/>
        </w:rPr>
        <w:t>40%</w:t>
      </w:r>
      <w:r>
        <w:rPr>
          <w:rFonts w:hint="eastAsia" w:ascii="仿宋_GB2312" w:hAnsi="仿宋" w:eastAsia="仿宋_GB2312"/>
          <w:color w:val="auto"/>
          <w:kern w:val="2"/>
          <w:sz w:val="32"/>
          <w:szCs w:val="32"/>
          <w:lang w:val="en-US" w:eastAsia="zh-CN"/>
        </w:rPr>
        <w:t>＋</w:t>
      </w:r>
      <w:r>
        <w:rPr>
          <w:rFonts w:ascii="仿宋_GB2312" w:hAnsi="仿宋" w:eastAsia="仿宋_GB2312"/>
          <w:color w:val="auto"/>
          <w:kern w:val="2"/>
          <w:sz w:val="32"/>
          <w:szCs w:val="32"/>
        </w:rPr>
        <w:t>次均费用</w:t>
      </w:r>
      <w:r>
        <w:rPr>
          <w:rFonts w:hint="eastAsia" w:ascii="仿宋_GB2312" w:hAnsi="仿宋" w:eastAsia="仿宋_GB2312"/>
          <w:color w:val="auto"/>
          <w:kern w:val="2"/>
          <w:sz w:val="32"/>
          <w:szCs w:val="32"/>
          <w:lang w:eastAsia="zh-CN"/>
        </w:rPr>
        <w:t>×</w:t>
      </w:r>
      <w:r>
        <w:rPr>
          <w:rFonts w:ascii="仿宋_GB2312" w:hAnsi="仿宋" w:eastAsia="仿宋_GB2312"/>
          <w:color w:val="auto"/>
          <w:kern w:val="2"/>
          <w:sz w:val="32"/>
          <w:szCs w:val="32"/>
        </w:rPr>
        <w:t>30%</w:t>
      </w:r>
      <w:r>
        <w:rPr>
          <w:rFonts w:hint="eastAsia" w:ascii="仿宋_GB2312" w:hAnsi="仿宋" w:eastAsia="仿宋_GB2312"/>
          <w:color w:val="auto"/>
          <w:kern w:val="2"/>
          <w:sz w:val="32"/>
          <w:szCs w:val="32"/>
          <w:lang w:eastAsia="zh-CN"/>
        </w:rPr>
        <w:t>＋</w:t>
      </w:r>
      <w:r>
        <w:rPr>
          <w:rFonts w:ascii="仿宋_GB2312" w:hAnsi="仿宋" w:eastAsia="仿宋_GB2312"/>
          <w:color w:val="auto"/>
          <w:kern w:val="2"/>
          <w:sz w:val="32"/>
          <w:szCs w:val="32"/>
        </w:rPr>
        <w:t>年</w:t>
      </w:r>
      <w:r>
        <w:rPr>
          <w:rFonts w:hint="eastAsia" w:ascii="仿宋_GB2312" w:hAnsi="仿宋" w:eastAsia="仿宋_GB2312"/>
          <w:b/>
          <w:bCs/>
          <w:color w:val="auto"/>
          <w:kern w:val="2"/>
          <w:sz w:val="32"/>
          <w:szCs w:val="32"/>
          <w:lang w:val="en-US" w:eastAsia="zh-CN"/>
        </w:rPr>
        <w:t>均</w:t>
      </w:r>
      <w:r>
        <w:rPr>
          <w:rFonts w:ascii="仿宋_GB2312" w:hAnsi="仿宋" w:eastAsia="仿宋_GB2312"/>
          <w:color w:val="auto"/>
          <w:kern w:val="2"/>
          <w:sz w:val="32"/>
          <w:szCs w:val="32"/>
        </w:rPr>
        <w:t>住院人次</w:t>
      </w:r>
      <w:r>
        <w:rPr>
          <w:rFonts w:hint="eastAsia" w:ascii="仿宋_GB2312" w:hAnsi="仿宋" w:eastAsia="仿宋_GB2312"/>
          <w:color w:val="auto"/>
          <w:kern w:val="2"/>
          <w:sz w:val="32"/>
          <w:szCs w:val="32"/>
          <w:lang w:eastAsia="zh-CN"/>
        </w:rPr>
        <w:t>×</w:t>
      </w:r>
      <w:r>
        <w:rPr>
          <w:rFonts w:ascii="仿宋_GB2312" w:hAnsi="仿宋" w:eastAsia="仿宋_GB2312"/>
          <w:color w:val="auto"/>
          <w:kern w:val="2"/>
          <w:sz w:val="32"/>
          <w:szCs w:val="32"/>
        </w:rPr>
        <w:t>20%</w:t>
      </w:r>
      <w:r>
        <w:rPr>
          <w:rFonts w:hint="eastAsia" w:ascii="仿宋_GB2312" w:hAnsi="仿宋" w:eastAsia="仿宋_GB2312"/>
          <w:color w:val="auto"/>
          <w:kern w:val="2"/>
          <w:sz w:val="32"/>
          <w:szCs w:val="32"/>
          <w:lang w:eastAsia="zh-CN"/>
        </w:rPr>
        <w:t>＋</w:t>
      </w:r>
      <w:r>
        <w:rPr>
          <w:rFonts w:ascii="仿宋_GB2312" w:hAnsi="仿宋" w:eastAsia="仿宋_GB2312"/>
          <w:color w:val="auto"/>
          <w:kern w:val="2"/>
          <w:sz w:val="32"/>
          <w:szCs w:val="32"/>
        </w:rPr>
        <w:t>病种数量</w:t>
      </w:r>
      <w:r>
        <w:rPr>
          <w:rFonts w:hint="eastAsia" w:ascii="仿宋_GB2312" w:hAnsi="仿宋" w:eastAsia="仿宋_GB2312"/>
          <w:color w:val="auto"/>
          <w:kern w:val="2"/>
          <w:sz w:val="32"/>
          <w:szCs w:val="32"/>
          <w:lang w:eastAsia="zh-CN"/>
        </w:rPr>
        <w:t>×</w:t>
      </w:r>
      <w:r>
        <w:rPr>
          <w:rFonts w:ascii="仿宋_GB2312" w:hAnsi="仿宋" w:eastAsia="仿宋_GB2312"/>
          <w:color w:val="auto"/>
          <w:kern w:val="2"/>
          <w:sz w:val="32"/>
          <w:szCs w:val="32"/>
        </w:rPr>
        <w:t>10%)</w:t>
      </w:r>
      <w:r>
        <w:rPr>
          <w:rFonts w:hint="eastAsia" w:ascii="仿宋_GB2312" w:hAnsi="仿宋" w:eastAsia="仿宋_GB2312"/>
          <w:color w:val="auto"/>
          <w:kern w:val="2"/>
          <w:sz w:val="32"/>
          <w:szCs w:val="32"/>
          <w:lang w:eastAsia="zh-CN"/>
        </w:rPr>
        <w:t>×</w:t>
      </w:r>
      <w:r>
        <w:rPr>
          <w:rFonts w:ascii="仿宋_GB2312" w:hAnsi="仿宋" w:eastAsia="仿宋_GB2312"/>
          <w:color w:val="auto"/>
          <w:kern w:val="2"/>
          <w:sz w:val="32"/>
          <w:szCs w:val="32"/>
        </w:rPr>
        <w:t>0.1</w:t>
      </w:r>
    </w:p>
    <w:p>
      <w:pPr>
        <w:keepNext w:val="0"/>
        <w:keepLines w:val="0"/>
        <w:pageBreakBefore w:val="0"/>
        <w:overflowPunct/>
        <w:topLinePunct w:val="0"/>
        <w:bidi w:val="0"/>
        <w:spacing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1.医疗机构等级（权重40%）</w:t>
      </w:r>
    </w:p>
    <w:p>
      <w:pPr>
        <w:keepNext w:val="0"/>
        <w:keepLines w:val="0"/>
        <w:pageBreakBefore w:val="0"/>
        <w:overflowPunct/>
        <w:topLinePunct w:val="0"/>
        <w:bidi w:val="0"/>
        <w:spacing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三级甲等综合医院1０分（广东医科大学附属医院、湛江中心人民医院、广东省农垦中心医院、中国人民解放军南部战区海军第一医院）；三级其它医院９分（广东医科大学附属第二医院、湛江第一中医医院、湛江第二中医医院、廉江市人民医院、吴川</w:t>
      </w:r>
      <w:r>
        <w:rPr>
          <w:rFonts w:hint="eastAsia" w:ascii="仿宋_GB2312" w:hAnsi="仿宋" w:eastAsia="仿宋_GB2312"/>
          <w:sz w:val="32"/>
          <w:szCs w:val="32"/>
          <w:lang w:val="en-US" w:eastAsia="zh-CN"/>
        </w:rPr>
        <w:t>市</w:t>
      </w:r>
      <w:r>
        <w:rPr>
          <w:rFonts w:hint="eastAsia" w:ascii="仿宋_GB2312" w:hAnsi="仿宋" w:eastAsia="仿宋_GB2312"/>
          <w:sz w:val="32"/>
          <w:szCs w:val="32"/>
        </w:rPr>
        <w:t>人民医院）；二级甲等综合医院，８分；二级其它医院，７分；一级医院，６分；一级以下，５分。</w:t>
      </w:r>
    </w:p>
    <w:p>
      <w:pPr>
        <w:keepNext w:val="0"/>
        <w:keepLines w:val="0"/>
        <w:pageBreakBefore w:val="0"/>
        <w:overflowPunct/>
        <w:topLinePunct w:val="0"/>
        <w:bidi w:val="0"/>
        <w:spacing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2.次均费用（权重30%）</w:t>
      </w:r>
    </w:p>
    <w:p>
      <w:pPr>
        <w:keepNext w:val="0"/>
        <w:keepLines w:val="0"/>
        <w:pageBreakBefore w:val="0"/>
        <w:overflowPunct/>
        <w:topLinePunct w:val="0"/>
        <w:bidi w:val="0"/>
        <w:spacing w:line="600" w:lineRule="exact"/>
        <w:ind w:firstLine="739" w:firstLineChars="231"/>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以2020－2022年</w:t>
      </w:r>
      <w:r>
        <w:rPr>
          <w:rFonts w:hint="eastAsia" w:ascii="仿宋_GB2312" w:hAnsi="仿宋" w:eastAsia="仿宋_GB2312"/>
          <w:sz w:val="32"/>
          <w:szCs w:val="32"/>
        </w:rPr>
        <w:t>定点医疗机构</w:t>
      </w:r>
      <w:r>
        <w:rPr>
          <w:rFonts w:hint="eastAsia" w:ascii="仿宋_GB2312" w:hAnsi="仿宋" w:eastAsia="仿宋_GB2312"/>
          <w:sz w:val="32"/>
          <w:szCs w:val="32"/>
          <w:lang w:val="en-US" w:eastAsia="zh-CN"/>
        </w:rPr>
        <w:t>三年平均</w:t>
      </w:r>
      <w:r>
        <w:rPr>
          <w:rFonts w:hint="eastAsia" w:ascii="仿宋_GB2312" w:hAnsi="仿宋" w:eastAsia="仿宋_GB2312"/>
          <w:sz w:val="32"/>
          <w:szCs w:val="32"/>
        </w:rPr>
        <w:t>次均费用计算得分。</w:t>
      </w:r>
      <w:r>
        <w:rPr>
          <w:rFonts w:hint="eastAsia" w:ascii="仿宋_GB2312" w:hAnsi="仿宋" w:eastAsia="仿宋_GB2312"/>
          <w:sz w:val="32"/>
          <w:szCs w:val="32"/>
          <w:lang w:val="en-US" w:eastAsia="zh-CN"/>
        </w:rPr>
        <w:t>次均费用≥15000元,10分；9000－14999.99元，９分；7000－8999.99元,８分；4000－6999.99元,７分；2000－3999.99元,６分；&lt;2000元，５分。</w:t>
      </w:r>
    </w:p>
    <w:p>
      <w:pPr>
        <w:keepNext w:val="0"/>
        <w:keepLines w:val="0"/>
        <w:pageBreakBefore w:val="0"/>
        <w:overflowPunct/>
        <w:topLinePunct w:val="0"/>
        <w:bidi w:val="0"/>
        <w:spacing w:line="600" w:lineRule="exact"/>
        <w:ind w:firstLine="640" w:firstLineChars="200"/>
        <w:jc w:val="both"/>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3.年均住院人次（权重20%）</w:t>
      </w:r>
    </w:p>
    <w:p>
      <w:pPr>
        <w:keepNext w:val="0"/>
        <w:keepLines w:val="0"/>
        <w:pageBreakBefore w:val="0"/>
        <w:overflowPunct/>
        <w:topLinePunct w:val="0"/>
        <w:bidi w:val="0"/>
        <w:spacing w:line="600" w:lineRule="exact"/>
        <w:ind w:firstLine="640" w:firstLineChars="200"/>
        <w:jc w:val="both"/>
        <w:rPr>
          <w:rFonts w:ascii="仿宋_GB2312" w:hAnsi="仿宋" w:eastAsia="仿宋_GB2312"/>
          <w:sz w:val="32"/>
          <w:szCs w:val="32"/>
        </w:rPr>
      </w:pPr>
      <w:r>
        <w:rPr>
          <w:rFonts w:hint="eastAsia" w:ascii="仿宋_GB2312" w:hAnsi="仿宋" w:eastAsia="仿宋_GB2312" w:cs="Times New Roman"/>
          <w:kern w:val="2"/>
          <w:sz w:val="32"/>
          <w:szCs w:val="32"/>
          <w:lang w:val="en-US" w:eastAsia="zh-CN" w:bidi="ar-SA"/>
        </w:rPr>
        <w:t>以2020－2022年定点医疗机构三年平均住院人次计算得分。年均住院人次（2020－2022年度）≥50000人次，1０分；30000－49999人</w:t>
      </w:r>
      <w:r>
        <w:rPr>
          <w:rFonts w:hint="eastAsia" w:ascii="仿宋_GB2312" w:hAnsi="仿宋" w:eastAsia="仿宋_GB2312"/>
          <w:sz w:val="32"/>
          <w:szCs w:val="32"/>
        </w:rPr>
        <w:t>次，９分；10000</w:t>
      </w:r>
      <w:r>
        <w:rPr>
          <w:rFonts w:hint="eastAsia" w:ascii="仿宋_GB2312" w:hAnsi="仿宋" w:eastAsia="仿宋_GB2312"/>
          <w:sz w:val="32"/>
          <w:szCs w:val="32"/>
          <w:lang w:eastAsia="zh-CN"/>
        </w:rPr>
        <w:t>－</w:t>
      </w:r>
      <w:r>
        <w:rPr>
          <w:rFonts w:hint="eastAsia" w:ascii="仿宋_GB2312" w:hAnsi="仿宋" w:eastAsia="仿宋_GB2312"/>
          <w:sz w:val="32"/>
          <w:szCs w:val="32"/>
        </w:rPr>
        <w:t>29999人次,８分；5000</w:t>
      </w:r>
      <w:r>
        <w:rPr>
          <w:rFonts w:hint="eastAsia" w:ascii="仿宋_GB2312" w:hAnsi="仿宋" w:eastAsia="仿宋_GB2312"/>
          <w:sz w:val="32"/>
          <w:szCs w:val="32"/>
          <w:lang w:eastAsia="zh-CN"/>
        </w:rPr>
        <w:t>－</w:t>
      </w:r>
      <w:r>
        <w:rPr>
          <w:rFonts w:hint="eastAsia" w:ascii="仿宋_GB2312" w:hAnsi="仿宋" w:eastAsia="仿宋_GB2312"/>
          <w:sz w:val="32"/>
          <w:szCs w:val="32"/>
        </w:rPr>
        <w:t>9999人次，７分；2000</w:t>
      </w:r>
      <w:r>
        <w:rPr>
          <w:rFonts w:hint="eastAsia" w:ascii="仿宋_GB2312" w:hAnsi="仿宋" w:eastAsia="仿宋_GB2312"/>
          <w:sz w:val="32"/>
          <w:szCs w:val="32"/>
          <w:lang w:eastAsia="zh-CN"/>
        </w:rPr>
        <w:t>－</w:t>
      </w:r>
      <w:r>
        <w:rPr>
          <w:rFonts w:hint="eastAsia" w:ascii="仿宋_GB2312" w:hAnsi="仿宋" w:eastAsia="仿宋_GB2312"/>
          <w:sz w:val="32"/>
          <w:szCs w:val="32"/>
        </w:rPr>
        <w:t>4999人次，６分；&lt;2000人次,５分。</w:t>
      </w:r>
    </w:p>
    <w:p>
      <w:pPr>
        <w:keepNext w:val="0"/>
        <w:keepLines w:val="0"/>
        <w:pageBreakBefore w:val="0"/>
        <w:overflowPunct/>
        <w:topLinePunct w:val="0"/>
        <w:bidi w:val="0"/>
        <w:spacing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4.病种数量（权重10%）</w:t>
      </w:r>
    </w:p>
    <w:p>
      <w:pPr>
        <w:keepNext w:val="0"/>
        <w:keepLines w:val="0"/>
        <w:pageBreakBefore w:val="0"/>
        <w:overflowPunct/>
        <w:topLinePunct w:val="0"/>
        <w:bidi w:val="0"/>
        <w:spacing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定点医疗机构开展病种≥3000种，1０分；2000</w:t>
      </w:r>
      <w:r>
        <w:rPr>
          <w:rFonts w:hint="eastAsia" w:ascii="仿宋_GB2312" w:hAnsi="仿宋" w:eastAsia="仿宋_GB2312"/>
          <w:sz w:val="32"/>
          <w:szCs w:val="32"/>
          <w:lang w:eastAsia="zh-CN"/>
        </w:rPr>
        <w:t>－</w:t>
      </w:r>
      <w:r>
        <w:rPr>
          <w:rFonts w:hint="eastAsia" w:ascii="仿宋_GB2312" w:hAnsi="仿宋" w:eastAsia="仿宋_GB2312"/>
          <w:sz w:val="32"/>
          <w:szCs w:val="32"/>
        </w:rPr>
        <w:t>2999种，９分；1000</w:t>
      </w:r>
      <w:r>
        <w:rPr>
          <w:rFonts w:hint="eastAsia" w:ascii="仿宋_GB2312" w:hAnsi="仿宋" w:eastAsia="仿宋_GB2312"/>
          <w:sz w:val="32"/>
          <w:szCs w:val="32"/>
          <w:lang w:eastAsia="zh-CN"/>
        </w:rPr>
        <w:t>－</w:t>
      </w:r>
      <w:r>
        <w:rPr>
          <w:rFonts w:hint="eastAsia" w:ascii="仿宋_GB2312" w:hAnsi="仿宋" w:eastAsia="仿宋_GB2312"/>
          <w:sz w:val="32"/>
          <w:szCs w:val="32"/>
        </w:rPr>
        <w:t>1999种，８分；500</w:t>
      </w:r>
      <w:r>
        <w:rPr>
          <w:rFonts w:hint="eastAsia" w:ascii="仿宋_GB2312" w:hAnsi="仿宋" w:eastAsia="仿宋_GB2312"/>
          <w:sz w:val="32"/>
          <w:szCs w:val="32"/>
          <w:lang w:eastAsia="zh-CN"/>
        </w:rPr>
        <w:t>－</w:t>
      </w:r>
      <w:r>
        <w:rPr>
          <w:rFonts w:hint="eastAsia" w:ascii="仿宋_GB2312" w:hAnsi="仿宋" w:eastAsia="仿宋_GB2312"/>
          <w:sz w:val="32"/>
          <w:szCs w:val="32"/>
        </w:rPr>
        <w:t>999种，７分；200</w:t>
      </w:r>
      <w:r>
        <w:rPr>
          <w:rFonts w:hint="eastAsia" w:ascii="仿宋_GB2312" w:hAnsi="仿宋" w:eastAsia="仿宋_GB2312"/>
          <w:sz w:val="32"/>
          <w:szCs w:val="32"/>
          <w:lang w:eastAsia="zh-CN"/>
        </w:rPr>
        <w:t>－</w:t>
      </w:r>
      <w:r>
        <w:rPr>
          <w:rFonts w:hint="eastAsia" w:ascii="仿宋_GB2312" w:hAnsi="仿宋" w:eastAsia="仿宋_GB2312"/>
          <w:sz w:val="32"/>
          <w:szCs w:val="32"/>
        </w:rPr>
        <w:t>499种，６分；&lt;200种，５分。</w:t>
      </w:r>
    </w:p>
    <w:p>
      <w:pPr>
        <w:pStyle w:val="16"/>
        <w:keepNext w:val="0"/>
        <w:keepLines w:val="0"/>
        <w:pageBreakBefore w:val="0"/>
        <w:overflowPunct/>
        <w:topLinePunct w:val="0"/>
        <w:bidi w:val="0"/>
        <w:spacing w:line="600" w:lineRule="exact"/>
        <w:ind w:firstLine="640"/>
        <w:jc w:val="both"/>
      </w:pPr>
      <w:r>
        <w:rPr>
          <w:rFonts w:hint="eastAsia" w:ascii="仿宋_GB2312" w:hAnsi="仿宋" w:eastAsia="仿宋_GB2312"/>
          <w:sz w:val="32"/>
          <w:szCs w:val="32"/>
        </w:rPr>
        <w:t>对于新定点的医疗机构，其医院结算系数按同级别定点医疗机构的最低系数执行,运行一年后重新计算系数。</w:t>
      </w:r>
    </w:p>
    <w:p>
      <w:pPr>
        <w:pStyle w:val="14"/>
        <w:keepNext w:val="0"/>
        <w:keepLines w:val="0"/>
        <w:pageBreakBefore w:val="0"/>
        <w:numPr>
          <w:ilvl w:val="0"/>
          <w:numId w:val="2"/>
        </w:numPr>
        <w:overflowPunct/>
        <w:topLinePunct w:val="0"/>
        <w:bidi w:val="0"/>
        <w:spacing w:line="600" w:lineRule="exact"/>
        <w:ind w:firstLine="640" w:firstLineChars="200"/>
        <w:jc w:val="both"/>
        <w:rPr>
          <w:rFonts w:hint="default" w:ascii="仿宋_GB2312" w:hAnsi="仿宋" w:eastAsia="仿宋_GB2312"/>
          <w:color w:val="auto"/>
          <w:kern w:val="2"/>
          <w:sz w:val="32"/>
          <w:szCs w:val="32"/>
        </w:rPr>
      </w:pPr>
      <w:r>
        <w:rPr>
          <w:rFonts w:ascii="仿宋_GB2312" w:hAnsi="仿宋" w:eastAsia="仿宋_GB2312"/>
          <w:color w:val="auto"/>
          <w:kern w:val="2"/>
          <w:sz w:val="32"/>
          <w:szCs w:val="32"/>
        </w:rPr>
        <w:t>加成系数</w:t>
      </w:r>
    </w:p>
    <w:p>
      <w:pPr>
        <w:pStyle w:val="16"/>
        <w:keepNext w:val="0"/>
        <w:keepLines w:val="0"/>
        <w:pageBreakBefore w:val="0"/>
        <w:overflowPunct/>
        <w:topLinePunct w:val="0"/>
        <w:bidi w:val="0"/>
        <w:spacing w:line="60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加成系数</w:t>
      </w:r>
      <w:r>
        <w:rPr>
          <w:rFonts w:hint="eastAsia" w:ascii="仿宋_GB2312" w:hAnsi="仿宋" w:eastAsia="仿宋_GB2312"/>
          <w:sz w:val="32"/>
          <w:szCs w:val="32"/>
          <w:lang w:val="en-US" w:eastAsia="zh-CN"/>
        </w:rPr>
        <w:t>=</w:t>
      </w:r>
      <w:r>
        <w:rPr>
          <w:rFonts w:hint="eastAsia" w:ascii="仿宋_GB2312" w:hAnsi="仿宋" w:eastAsia="仿宋_GB2312"/>
          <w:sz w:val="32"/>
          <w:szCs w:val="32"/>
        </w:rPr>
        <w:t>病例组合系数</w:t>
      </w:r>
      <w:r>
        <w:rPr>
          <w:rFonts w:hint="eastAsia" w:ascii="仿宋_GB2312" w:hAnsi="仿宋" w:eastAsia="仿宋_GB2312"/>
          <w:sz w:val="32"/>
          <w:szCs w:val="32"/>
          <w:lang w:val="en-US" w:eastAsia="zh-CN"/>
        </w:rPr>
        <w:t>＋</w:t>
      </w:r>
      <w:r>
        <w:rPr>
          <w:rFonts w:hint="eastAsia" w:ascii="仿宋_GB2312" w:hAnsi="仿宋" w:eastAsia="仿宋_GB2312"/>
          <w:sz w:val="32"/>
          <w:szCs w:val="32"/>
        </w:rPr>
        <w:t>高水平医疗机构系数</w:t>
      </w:r>
      <w:r>
        <w:rPr>
          <w:rFonts w:hint="eastAsia" w:ascii="仿宋_GB2312" w:hAnsi="仿宋" w:eastAsia="仿宋_GB2312"/>
          <w:sz w:val="32"/>
          <w:szCs w:val="32"/>
          <w:lang w:val="en-US" w:eastAsia="zh-CN"/>
        </w:rPr>
        <w:t>＋</w:t>
      </w:r>
      <w:r>
        <w:rPr>
          <w:rFonts w:hint="eastAsia" w:ascii="仿宋_GB2312" w:hAnsi="仿宋" w:eastAsia="仿宋_GB2312"/>
          <w:sz w:val="32"/>
          <w:szCs w:val="32"/>
        </w:rPr>
        <w:t>中医医院系数</w:t>
      </w:r>
      <w:r>
        <w:rPr>
          <w:rFonts w:hint="eastAsia" w:ascii="仿宋_GB2312" w:hAnsi="仿宋" w:eastAsia="仿宋_GB2312"/>
          <w:b/>
          <w:bCs/>
          <w:sz w:val="32"/>
          <w:szCs w:val="32"/>
          <w:lang w:eastAsia="zh-CN"/>
        </w:rPr>
        <w:t>或</w:t>
      </w:r>
      <w:r>
        <w:rPr>
          <w:rFonts w:hint="eastAsia" w:ascii="仿宋_GB2312" w:hAnsi="仿宋" w:eastAsia="仿宋_GB2312"/>
          <w:sz w:val="32"/>
          <w:szCs w:val="32"/>
        </w:rPr>
        <w:t>专科医院系数</w:t>
      </w:r>
      <w:r>
        <w:rPr>
          <w:rFonts w:hint="eastAsia" w:ascii="仿宋_GB2312" w:hAnsi="仿宋" w:eastAsia="仿宋_GB2312"/>
          <w:sz w:val="32"/>
          <w:szCs w:val="32"/>
          <w:lang w:val="en-US" w:eastAsia="zh-CN"/>
        </w:rPr>
        <w:t>＋</w:t>
      </w:r>
      <w:r>
        <w:rPr>
          <w:rFonts w:hint="eastAsia" w:ascii="仿宋_GB2312" w:hAnsi="仿宋" w:eastAsia="仿宋_GB2312"/>
          <w:sz w:val="32"/>
          <w:szCs w:val="32"/>
        </w:rPr>
        <w:t>老年患者比例系数</w:t>
      </w:r>
      <w:r>
        <w:rPr>
          <w:rFonts w:hint="eastAsia" w:ascii="仿宋_GB2312" w:hAnsi="仿宋" w:eastAsia="仿宋_GB2312"/>
          <w:sz w:val="32"/>
          <w:szCs w:val="32"/>
          <w:lang w:val="en-US" w:eastAsia="zh-CN"/>
        </w:rPr>
        <w:t>＋</w:t>
      </w:r>
      <w:r>
        <w:rPr>
          <w:rFonts w:hint="eastAsia" w:ascii="仿宋_GB2312" w:hAnsi="仿宋" w:eastAsia="仿宋_GB2312"/>
          <w:sz w:val="32"/>
          <w:szCs w:val="32"/>
        </w:rPr>
        <w:t>儿童患者比例系数</w:t>
      </w:r>
      <w:r>
        <w:rPr>
          <w:rFonts w:hint="eastAsia" w:ascii="仿宋_GB2312" w:hAnsi="仿宋" w:eastAsia="仿宋_GB2312"/>
          <w:sz w:val="32"/>
          <w:szCs w:val="32"/>
          <w:lang w:eastAsia="zh-CN"/>
        </w:rPr>
        <w:t>。加成系数</w:t>
      </w:r>
      <w:r>
        <w:rPr>
          <w:rFonts w:hint="eastAsia" w:ascii="仿宋_GB2312" w:hAnsi="仿宋" w:eastAsia="仿宋_GB2312"/>
          <w:sz w:val="32"/>
          <w:szCs w:val="32"/>
        </w:rPr>
        <w:t>计算结果</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最高不超过</w:t>
      </w:r>
      <w:r>
        <w:rPr>
          <w:rFonts w:hint="eastAsia" w:ascii="仿宋_GB2312" w:hAnsi="仿宋" w:eastAsia="仿宋_GB2312"/>
          <w:sz w:val="32"/>
          <w:szCs w:val="32"/>
        </w:rPr>
        <w:t>5个百分点。</w:t>
      </w:r>
    </w:p>
    <w:p>
      <w:pPr>
        <w:pStyle w:val="16"/>
        <w:keepNext w:val="0"/>
        <w:keepLines w:val="0"/>
        <w:pageBreakBefore w:val="0"/>
        <w:numPr>
          <w:ilvl w:val="0"/>
          <w:numId w:val="0"/>
        </w:numPr>
        <w:overflowPunct/>
        <w:topLinePunct w:val="0"/>
        <w:bidi w:val="0"/>
        <w:spacing w:line="600" w:lineRule="exact"/>
        <w:ind w:firstLine="640" w:firstLineChars="200"/>
        <w:jc w:val="both"/>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 xml:space="preserve">病例组合系数 </w:t>
      </w:r>
    </w:p>
    <w:p>
      <w:pPr>
        <w:pStyle w:val="4"/>
        <w:keepNext w:val="0"/>
        <w:keepLines w:val="0"/>
        <w:pageBreakBefore w:val="0"/>
        <w:overflowPunct/>
        <w:topLinePunct w:val="0"/>
        <w:bidi w:val="0"/>
        <w:spacing w:line="600" w:lineRule="exact"/>
        <w:ind w:firstLine="640" w:firstLineChars="200"/>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（1）病例组合指数= 定点医疗机构总分值 ÷ 定点医疗机构总例数 ÷ 1000。计算范围为DIP结算的病例。</w:t>
      </w:r>
    </w:p>
    <w:p>
      <w:pPr>
        <w:pStyle w:val="4"/>
        <w:keepNext w:val="0"/>
        <w:keepLines w:val="0"/>
        <w:pageBreakBefore w:val="0"/>
        <w:overflowPunct/>
        <w:topLinePunct w:val="0"/>
        <w:bidi w:val="0"/>
        <w:spacing w:line="60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（2）同级别平均病例组合指数=同级别定点医疗机构总分值 ÷ 同级别定点医疗机构总例数 ÷ 1000。</w:t>
      </w:r>
    </w:p>
    <w:p>
      <w:pPr>
        <w:pStyle w:val="16"/>
        <w:keepNext w:val="0"/>
        <w:keepLines w:val="0"/>
        <w:pageBreakBefore w:val="0"/>
        <w:numPr>
          <w:ilvl w:val="0"/>
          <w:numId w:val="0"/>
        </w:numPr>
        <w:overflowPunct/>
        <w:topLinePunct w:val="0"/>
        <w:bidi w:val="0"/>
        <w:spacing w:line="600" w:lineRule="exact"/>
        <w:ind w:firstLine="640" w:firstLineChars="200"/>
        <w:jc w:val="both"/>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（3）根据定点医疗机构病例组合指数和同级别平均病例组合指数差额的10%，确定病例组合系数。具体计算如下： </w:t>
      </w:r>
    </w:p>
    <w:p>
      <w:pPr>
        <w:pStyle w:val="4"/>
        <w:keepNext w:val="0"/>
        <w:keepLines w:val="0"/>
        <w:pageBreakBefore w:val="0"/>
        <w:overflowPunct/>
        <w:topLinePunct w:val="0"/>
        <w:bidi w:val="0"/>
        <w:spacing w:line="60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当病例组合指数&gt;平均病例组合指数，病例组合系数 =（病例组合指数－平均病例组合指数）×10%；</w:t>
      </w:r>
    </w:p>
    <w:p>
      <w:pPr>
        <w:pStyle w:val="4"/>
        <w:keepNext w:val="0"/>
        <w:keepLines w:val="0"/>
        <w:pageBreakBefore w:val="0"/>
        <w:overflowPunct/>
        <w:topLinePunct w:val="0"/>
        <w:bidi w:val="0"/>
        <w:spacing w:line="60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病例组合指数≤平均病例组合指数，病例组合系数= 0。</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 xml:space="preserve">2.高水平医疗机构系数 </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 xml:space="preserve">（1）纳入省高水平医院的定点医疗机构，加成 </w:t>
      </w:r>
      <w:r>
        <w:rPr>
          <w:rFonts w:hint="eastAsia" w:ascii="仿宋_GB2312" w:hAnsi="仿宋" w:eastAsia="仿宋_GB2312"/>
          <w:sz w:val="32"/>
          <w:szCs w:val="32"/>
          <w:lang w:val="en-US" w:eastAsia="zh-CN"/>
        </w:rPr>
        <w:t>2</w:t>
      </w:r>
      <w:r>
        <w:rPr>
          <w:rFonts w:hint="eastAsia" w:ascii="仿宋_GB2312" w:hAnsi="仿宋" w:eastAsia="仿宋_GB2312"/>
          <w:sz w:val="32"/>
          <w:szCs w:val="32"/>
        </w:rPr>
        <w:t>个百分点；纳入省支持建设国际医学中心的定点医疗机构，</w:t>
      </w:r>
      <w:r>
        <w:rPr>
          <w:rFonts w:hint="eastAsia" w:ascii="仿宋_GB2312" w:hAnsi="仿宋" w:eastAsia="仿宋_GB2312"/>
          <w:b/>
          <w:bCs/>
          <w:sz w:val="32"/>
          <w:szCs w:val="32"/>
        </w:rPr>
        <w:t>加</w:t>
      </w:r>
      <w:r>
        <w:rPr>
          <w:rFonts w:hint="eastAsia" w:ascii="仿宋_GB2312" w:hAnsi="仿宋" w:eastAsia="仿宋_GB2312"/>
          <w:b/>
          <w:bCs/>
          <w:sz w:val="32"/>
          <w:szCs w:val="32"/>
          <w:lang w:val="en-US" w:eastAsia="zh-CN"/>
        </w:rPr>
        <w:t>成</w:t>
      </w:r>
      <w:r>
        <w:rPr>
          <w:rFonts w:hint="eastAsia" w:ascii="仿宋_GB2312" w:hAnsi="仿宋" w:eastAsia="仿宋_GB2312"/>
          <w:sz w:val="32"/>
          <w:szCs w:val="32"/>
          <w:lang w:val="en-US" w:eastAsia="zh-CN"/>
        </w:rPr>
        <w:t>0.5</w:t>
      </w:r>
      <w:r>
        <w:rPr>
          <w:rFonts w:hint="eastAsia" w:ascii="仿宋_GB2312" w:hAnsi="仿宋" w:eastAsia="仿宋_GB2312"/>
          <w:sz w:val="32"/>
          <w:szCs w:val="32"/>
        </w:rPr>
        <w:t>个百分点；纳入国家医学中心、国家区域医疗中心的定点医疗机构，</w:t>
      </w:r>
      <w:r>
        <w:rPr>
          <w:rFonts w:hint="eastAsia" w:ascii="仿宋_GB2312" w:hAnsi="仿宋" w:eastAsia="仿宋_GB2312"/>
          <w:b/>
          <w:bCs/>
          <w:sz w:val="32"/>
          <w:szCs w:val="32"/>
        </w:rPr>
        <w:t>加</w:t>
      </w:r>
      <w:r>
        <w:rPr>
          <w:rFonts w:hint="eastAsia" w:ascii="仿宋_GB2312" w:hAnsi="仿宋" w:eastAsia="仿宋_GB2312"/>
          <w:b/>
          <w:bCs/>
          <w:sz w:val="32"/>
          <w:szCs w:val="32"/>
          <w:lang w:val="en-US" w:eastAsia="zh-CN"/>
        </w:rPr>
        <w:t>成</w:t>
      </w:r>
      <w:r>
        <w:rPr>
          <w:rFonts w:hint="eastAsia" w:ascii="仿宋_GB2312" w:hAnsi="仿宋" w:eastAsia="仿宋_GB2312"/>
          <w:sz w:val="32"/>
          <w:szCs w:val="32"/>
          <w:lang w:val="en-US" w:eastAsia="zh-CN"/>
        </w:rPr>
        <w:t>0.5</w:t>
      </w:r>
      <w:r>
        <w:rPr>
          <w:rFonts w:hint="eastAsia" w:ascii="仿宋_GB2312" w:hAnsi="仿宋" w:eastAsia="仿宋_GB2312"/>
          <w:sz w:val="32"/>
          <w:szCs w:val="32"/>
        </w:rPr>
        <w:t>个百分点。</w:t>
      </w:r>
    </w:p>
    <w:p>
      <w:pPr>
        <w:pStyle w:val="16"/>
        <w:keepNext w:val="0"/>
        <w:keepLines w:val="0"/>
        <w:pageBreakBefore w:val="0"/>
        <w:overflowPunct/>
        <w:topLinePunct w:val="0"/>
        <w:bidi w:val="0"/>
        <w:spacing w:line="60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（2）有市级、省级、国家级重点专科的定点医疗机构，分别加成 0.2、0.3、0.5 个百分点</w:t>
      </w:r>
      <w:r>
        <w:rPr>
          <w:rFonts w:hint="eastAsia" w:ascii="仿宋_GB2312" w:hAnsi="仿宋" w:eastAsia="仿宋_GB2312"/>
          <w:sz w:val="32"/>
          <w:szCs w:val="32"/>
          <w:lang w:eastAsia="zh-CN"/>
        </w:rPr>
        <w:t>。</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z w:val="32"/>
          <w:szCs w:val="32"/>
          <w:lang w:val="en-US" w:eastAsia="zh-CN"/>
        </w:rPr>
        <w:t>本项系数</w:t>
      </w:r>
      <w:r>
        <w:rPr>
          <w:rFonts w:hint="eastAsia" w:ascii="仿宋_GB2312" w:hAnsi="仿宋" w:eastAsia="仿宋_GB2312"/>
          <w:sz w:val="32"/>
          <w:szCs w:val="32"/>
        </w:rPr>
        <w:t xml:space="preserve">最高加成4个百分点。 </w:t>
      </w:r>
    </w:p>
    <w:p>
      <w:pPr>
        <w:pStyle w:val="16"/>
        <w:keepNext w:val="0"/>
        <w:keepLines w:val="0"/>
        <w:pageBreakBefore w:val="0"/>
        <w:overflowPunct/>
        <w:topLinePunct w:val="0"/>
        <w:bidi w:val="0"/>
        <w:spacing w:line="600" w:lineRule="exact"/>
        <w:ind w:firstLine="64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3.中医医院系数、专科医院系数</w:t>
      </w:r>
    </w:p>
    <w:p>
      <w:pPr>
        <w:pStyle w:val="4"/>
        <w:keepNext w:val="0"/>
        <w:keepLines w:val="0"/>
        <w:pageBreakBefore w:val="0"/>
        <w:overflowPunct/>
        <w:topLinePunct w:val="0"/>
        <w:bidi w:val="0"/>
        <w:spacing w:line="600" w:lineRule="exact"/>
        <w:ind w:firstLine="640" w:firstLineChars="200"/>
        <w:jc w:val="both"/>
        <w:rPr>
          <w:rFonts w:hint="eastAsia" w:ascii="仿宋_GB2312" w:hAnsi="仿宋" w:eastAsia="仿宋_GB2312"/>
          <w:sz w:val="32"/>
          <w:szCs w:val="32"/>
          <w:lang w:eastAsia="zh-CN"/>
        </w:rPr>
      </w:pPr>
      <w:r>
        <w:rPr>
          <w:rFonts w:hint="eastAsia" w:ascii="仿宋_GB2312" w:hAnsi="仿宋" w:eastAsia="仿宋_GB2312"/>
          <w:sz w:val="32"/>
          <w:szCs w:val="32"/>
        </w:rPr>
        <w:t>纳入市定点医疗机构的中医医院</w:t>
      </w:r>
      <w:r>
        <w:rPr>
          <w:rFonts w:hint="eastAsia" w:ascii="仿宋_GB2312" w:hAnsi="仿宋" w:eastAsia="仿宋_GB2312"/>
          <w:sz w:val="32"/>
          <w:szCs w:val="32"/>
          <w:lang w:eastAsia="zh-CN"/>
        </w:rPr>
        <w:t>，</w:t>
      </w:r>
      <w:r>
        <w:rPr>
          <w:rFonts w:hint="eastAsia" w:ascii="仿宋_GB2312" w:hAnsi="仿宋" w:eastAsia="仿宋_GB2312"/>
          <w:sz w:val="32"/>
          <w:szCs w:val="32"/>
        </w:rPr>
        <w:t>加成</w:t>
      </w:r>
      <w:r>
        <w:rPr>
          <w:rFonts w:hint="eastAsia" w:ascii="仿宋_GB2312" w:hAnsi="仿宋" w:eastAsia="仿宋_GB2312"/>
          <w:sz w:val="32"/>
          <w:szCs w:val="32"/>
          <w:lang w:val="en-US" w:eastAsia="zh-CN"/>
        </w:rPr>
        <w:t>2</w:t>
      </w:r>
      <w:r>
        <w:rPr>
          <w:rFonts w:hint="eastAsia" w:ascii="仿宋_GB2312" w:hAnsi="仿宋" w:eastAsia="仿宋_GB2312"/>
          <w:sz w:val="32"/>
          <w:szCs w:val="32"/>
        </w:rPr>
        <w:t>个百分点；纳入省、国家定点医疗机构</w:t>
      </w:r>
      <w:r>
        <w:rPr>
          <w:rFonts w:hint="eastAsia" w:ascii="仿宋_GB2312" w:hAnsi="仿宋" w:eastAsia="仿宋_GB2312"/>
          <w:sz w:val="32"/>
          <w:szCs w:val="32"/>
          <w:lang w:eastAsia="zh-CN"/>
        </w:rPr>
        <w:t>的</w:t>
      </w:r>
      <w:r>
        <w:rPr>
          <w:rFonts w:hint="eastAsia" w:ascii="仿宋_GB2312" w:hAnsi="仿宋" w:eastAsia="仿宋_GB2312"/>
          <w:sz w:val="32"/>
          <w:szCs w:val="32"/>
        </w:rPr>
        <w:t>中医医院</w:t>
      </w:r>
      <w:r>
        <w:rPr>
          <w:rFonts w:hint="eastAsia" w:ascii="仿宋_GB2312" w:hAnsi="仿宋" w:eastAsia="仿宋_GB2312"/>
          <w:sz w:val="32"/>
          <w:szCs w:val="32"/>
          <w:lang w:eastAsia="zh-CN"/>
        </w:rPr>
        <w:t>，</w:t>
      </w:r>
      <w:r>
        <w:rPr>
          <w:rFonts w:hint="eastAsia" w:ascii="仿宋_GB2312" w:hAnsi="仿宋" w:eastAsia="仿宋_GB2312"/>
          <w:sz w:val="32"/>
          <w:szCs w:val="32"/>
        </w:rPr>
        <w:t>再多加成</w:t>
      </w:r>
      <w:r>
        <w:rPr>
          <w:rFonts w:hint="eastAsia" w:ascii="仿宋_GB2312" w:hAnsi="仿宋" w:eastAsia="仿宋_GB2312"/>
          <w:b/>
          <w:bCs/>
          <w:sz w:val="32"/>
          <w:szCs w:val="32"/>
        </w:rPr>
        <w:t>1</w:t>
      </w:r>
      <w:r>
        <w:rPr>
          <w:rFonts w:hint="eastAsia" w:ascii="仿宋_GB2312" w:hAnsi="仿宋" w:eastAsia="仿宋_GB2312"/>
          <w:sz w:val="32"/>
          <w:szCs w:val="32"/>
        </w:rPr>
        <w:t>个百分点；属专科的定点医疗机构，加成</w:t>
      </w:r>
      <w:r>
        <w:rPr>
          <w:rFonts w:hint="eastAsia" w:ascii="仿宋_GB2312" w:hAnsi="仿宋" w:eastAsia="仿宋_GB2312"/>
          <w:b/>
          <w:bCs/>
          <w:sz w:val="32"/>
          <w:szCs w:val="32"/>
        </w:rPr>
        <w:t xml:space="preserve"> 2</w:t>
      </w:r>
      <w:r>
        <w:rPr>
          <w:rFonts w:hint="eastAsia" w:ascii="仿宋_GB2312" w:hAnsi="仿宋" w:eastAsia="仿宋_GB2312"/>
          <w:sz w:val="32"/>
          <w:szCs w:val="32"/>
        </w:rPr>
        <w:t>个百分点</w:t>
      </w:r>
      <w:r>
        <w:rPr>
          <w:rFonts w:hint="eastAsia" w:ascii="仿宋_GB2312" w:hAnsi="仿宋" w:eastAsia="仿宋_GB2312"/>
          <w:sz w:val="32"/>
          <w:szCs w:val="32"/>
          <w:lang w:eastAsia="zh-CN"/>
        </w:rPr>
        <w:t>。</w:t>
      </w:r>
    </w:p>
    <w:p>
      <w:pPr>
        <w:pStyle w:val="16"/>
        <w:keepNext w:val="0"/>
        <w:keepLines w:val="0"/>
        <w:pageBreakBefore w:val="0"/>
        <w:overflowPunct/>
        <w:topLinePunct w:val="0"/>
        <w:bidi w:val="0"/>
        <w:spacing w:line="600" w:lineRule="exact"/>
        <w:ind w:firstLine="64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4.老年患者比例系数 </w:t>
      </w:r>
    </w:p>
    <w:p>
      <w:pPr>
        <w:pStyle w:val="16"/>
        <w:keepNext w:val="0"/>
        <w:keepLines w:val="0"/>
        <w:pageBreakBefore w:val="0"/>
        <w:overflowPunct/>
        <w:topLinePunct w:val="0"/>
        <w:bidi w:val="0"/>
        <w:spacing w:line="600" w:lineRule="exact"/>
        <w:ind w:firstLine="64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根据定点医疗机构 60 岁及以上老年人住院人次占比及全市平均数（50%）比例关系，确定老年患者比例系数,最高加成2个百分点。具体计算如下： </w:t>
      </w:r>
    </w:p>
    <w:p>
      <w:pPr>
        <w:pStyle w:val="16"/>
        <w:keepNext w:val="0"/>
        <w:keepLines w:val="0"/>
        <w:pageBreakBefore w:val="0"/>
        <w:overflowPunct/>
        <w:topLinePunct w:val="0"/>
        <w:bidi w:val="0"/>
        <w:spacing w:line="600" w:lineRule="exact"/>
        <w:ind w:firstLine="64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当老年人住院人次占比&gt; 50%，老年患者比例系数=（老年人住院人次占比</w:t>
      </w:r>
      <w:r>
        <w:rPr>
          <w:rFonts w:hint="eastAsia" w:ascii="仿宋_GB2312" w:hAnsi="仿宋" w:eastAsia="仿宋_GB2312" w:cs="Times New Roman"/>
          <w:b/>
          <w:bCs/>
          <w:kern w:val="2"/>
          <w:sz w:val="32"/>
          <w:szCs w:val="32"/>
          <w:lang w:val="en-US" w:eastAsia="zh-CN" w:bidi="ar-SA"/>
        </w:rPr>
        <w:t>－</w:t>
      </w:r>
      <w:r>
        <w:rPr>
          <w:rFonts w:hint="eastAsia" w:ascii="仿宋_GB2312" w:hAnsi="仿宋" w:eastAsia="仿宋_GB2312" w:cs="Times New Roman"/>
          <w:kern w:val="2"/>
          <w:sz w:val="32"/>
          <w:szCs w:val="32"/>
          <w:lang w:val="en-US" w:eastAsia="zh-CN" w:bidi="ar-SA"/>
        </w:rPr>
        <w:t xml:space="preserve">50%）×10%； </w:t>
      </w:r>
    </w:p>
    <w:p>
      <w:pPr>
        <w:pStyle w:val="16"/>
        <w:keepNext w:val="0"/>
        <w:keepLines w:val="0"/>
        <w:pageBreakBefore w:val="0"/>
        <w:overflowPunct/>
        <w:topLinePunct w:val="0"/>
        <w:bidi w:val="0"/>
        <w:spacing w:line="60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当老年人住院人次占比≤ 50%,老年患者比例系数=0。</w:t>
      </w:r>
    </w:p>
    <w:p>
      <w:pPr>
        <w:pStyle w:val="16"/>
        <w:keepNext w:val="0"/>
        <w:keepLines w:val="0"/>
        <w:pageBreakBefore w:val="0"/>
        <w:overflowPunct/>
        <w:topLinePunct w:val="0"/>
        <w:bidi w:val="0"/>
        <w:spacing w:line="60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 xml:space="preserve">5.儿童患者比例系数 </w:t>
      </w:r>
    </w:p>
    <w:p>
      <w:pPr>
        <w:pStyle w:val="16"/>
        <w:keepNext w:val="0"/>
        <w:keepLines w:val="0"/>
        <w:pageBreakBefore w:val="0"/>
        <w:overflowPunct/>
        <w:topLinePunct w:val="0"/>
        <w:bidi w:val="0"/>
        <w:spacing w:line="60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根据定点医疗机</w:t>
      </w:r>
      <w:r>
        <w:rPr>
          <w:rFonts w:hint="eastAsia" w:ascii="仿宋_GB2312" w:hAnsi="仿宋" w:eastAsia="仿宋_GB2312" w:cs="Times New Roman"/>
          <w:kern w:val="2"/>
          <w:sz w:val="32"/>
          <w:szCs w:val="32"/>
          <w:lang w:val="en-US" w:eastAsia="zh-CN" w:bidi="ar-SA"/>
        </w:rPr>
        <w:t>构6岁（含）以下儿童住院人次占比及全市平均数（6%）比例关系，确</w:t>
      </w:r>
      <w:r>
        <w:rPr>
          <w:rFonts w:hint="eastAsia" w:ascii="仿宋_GB2312" w:hAnsi="仿宋" w:eastAsia="仿宋_GB2312"/>
          <w:sz w:val="32"/>
          <w:szCs w:val="32"/>
        </w:rPr>
        <w:t>定儿童患者比例系数，最高加成2个百分点。</w:t>
      </w:r>
      <w:r>
        <w:rPr>
          <w:rFonts w:hint="eastAsia" w:ascii="仿宋_GB2312" w:hAnsi="仿宋" w:eastAsia="仿宋_GB2312"/>
          <w:sz w:val="32"/>
          <w:szCs w:val="32"/>
          <w:lang w:val="en-US" w:eastAsia="zh-CN"/>
        </w:rPr>
        <w:t>具体</w:t>
      </w:r>
      <w:r>
        <w:rPr>
          <w:rFonts w:hint="eastAsia" w:ascii="仿宋_GB2312" w:hAnsi="仿宋" w:eastAsia="仿宋_GB2312"/>
          <w:sz w:val="32"/>
          <w:szCs w:val="32"/>
        </w:rPr>
        <w:t xml:space="preserve">计算如下： </w:t>
      </w:r>
    </w:p>
    <w:p>
      <w:pPr>
        <w:pStyle w:val="16"/>
        <w:keepNext w:val="0"/>
        <w:keepLines w:val="0"/>
        <w:pageBreakBefore w:val="0"/>
        <w:overflowPunct/>
        <w:topLinePunct w:val="0"/>
        <w:bidi w:val="0"/>
        <w:spacing w:line="60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当儿童住院人次占比&gt;</w:t>
      </w:r>
      <w:r>
        <w:rPr>
          <w:rFonts w:hint="eastAsia" w:ascii="仿宋_GB2312" w:hAnsi="仿宋" w:eastAsia="仿宋_GB2312"/>
          <w:sz w:val="32"/>
          <w:szCs w:val="32"/>
          <w:lang w:val="en-US" w:eastAsia="zh-CN"/>
        </w:rPr>
        <w:t>6</w:t>
      </w:r>
      <w:r>
        <w:rPr>
          <w:rFonts w:hint="eastAsia" w:ascii="仿宋_GB2312" w:hAnsi="仿宋" w:eastAsia="仿宋_GB2312"/>
          <w:sz w:val="32"/>
          <w:szCs w:val="32"/>
        </w:rPr>
        <w:t>%，儿童患者比例系数=（儿童住院人次占比</w:t>
      </w:r>
      <w:r>
        <w:rPr>
          <w:rFonts w:hint="eastAsia" w:ascii="仿宋_GB2312" w:hAnsi="仿宋" w:eastAsia="仿宋_GB2312" w:cs="Times New Roman"/>
          <w:b/>
          <w:bCs/>
          <w:kern w:val="2"/>
          <w:sz w:val="32"/>
          <w:szCs w:val="32"/>
          <w:lang w:val="en-US" w:eastAsia="zh-CN" w:bidi="ar-SA"/>
        </w:rPr>
        <w:t>－</w:t>
      </w:r>
      <w:r>
        <w:rPr>
          <w:rFonts w:hint="eastAsia" w:ascii="仿宋_GB2312" w:hAnsi="仿宋" w:eastAsia="仿宋_GB2312"/>
          <w:sz w:val="32"/>
          <w:szCs w:val="32"/>
          <w:lang w:val="en-US" w:eastAsia="zh-CN"/>
        </w:rPr>
        <w:t>6</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 xml:space="preserve">10%；  </w:t>
      </w:r>
    </w:p>
    <w:p>
      <w:pPr>
        <w:pStyle w:val="16"/>
        <w:keepNext w:val="0"/>
        <w:keepLines w:val="0"/>
        <w:pageBreakBefore w:val="0"/>
        <w:overflowPunct/>
        <w:topLinePunct w:val="0"/>
        <w:bidi w:val="0"/>
        <w:spacing w:line="60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当儿童住院人次占比≤</w:t>
      </w:r>
      <w:r>
        <w:rPr>
          <w:rFonts w:hint="eastAsia" w:ascii="仿宋_GB2312" w:hAnsi="仿宋" w:eastAsia="仿宋_GB2312"/>
          <w:sz w:val="32"/>
          <w:szCs w:val="32"/>
          <w:lang w:val="en-US" w:eastAsia="zh-CN"/>
        </w:rPr>
        <w:t>6</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儿童患者比例系数=0。</w:t>
      </w:r>
    </w:p>
    <w:p>
      <w:pPr>
        <w:pStyle w:val="16"/>
        <w:keepNext w:val="0"/>
        <w:keepLines w:val="0"/>
        <w:pageBreakBefore w:val="0"/>
        <w:overflowPunct/>
        <w:topLinePunct w:val="0"/>
        <w:bidi w:val="0"/>
        <w:spacing w:line="600" w:lineRule="exact"/>
        <w:ind w:firstLine="640"/>
        <w:jc w:val="both"/>
        <w:rPr>
          <w:rFonts w:hint="eastAsia" w:ascii="仿宋_GB2312" w:hAnsi="仿宋" w:eastAsia="仿宋_GB2312"/>
          <w:color w:val="FF0000"/>
          <w:sz w:val="32"/>
          <w:szCs w:val="32"/>
          <w:highlight w:val="none"/>
        </w:rPr>
      </w:pPr>
    </w:p>
    <w:p>
      <w:pPr>
        <w:pStyle w:val="16"/>
        <w:keepNext w:val="0"/>
        <w:keepLines w:val="0"/>
        <w:pageBreakBefore w:val="0"/>
        <w:numPr>
          <w:ilvl w:val="0"/>
          <w:numId w:val="0"/>
        </w:numPr>
        <w:overflowPunct/>
        <w:topLinePunct w:val="0"/>
        <w:bidi w:val="0"/>
        <w:spacing w:line="600" w:lineRule="exact"/>
        <w:ind w:firstLine="2160" w:firstLineChars="600"/>
        <w:jc w:val="left"/>
        <w:rPr>
          <w:rFonts w:hint="eastAsia" w:ascii="黑体" w:hAnsi="仿宋" w:eastAsia="黑体"/>
          <w:sz w:val="36"/>
          <w:szCs w:val="36"/>
          <w:lang w:val="en-US" w:eastAsia="zh-CN"/>
        </w:rPr>
      </w:pPr>
      <w:r>
        <w:rPr>
          <w:rFonts w:hint="eastAsia" w:ascii="黑体" w:hAnsi="仿宋" w:eastAsia="黑体"/>
          <w:sz w:val="36"/>
          <w:szCs w:val="36"/>
          <w:lang w:val="en-US" w:eastAsia="zh-CN"/>
        </w:rPr>
        <w:t xml:space="preserve">第三章  </w:t>
      </w:r>
      <w:r>
        <w:rPr>
          <w:rFonts w:hint="eastAsia" w:ascii="黑体" w:hAnsi="仿宋" w:eastAsia="黑体"/>
          <w:sz w:val="36"/>
          <w:szCs w:val="36"/>
        </w:rPr>
        <w:t>病种分值付费</w:t>
      </w:r>
    </w:p>
    <w:p>
      <w:pPr>
        <w:pStyle w:val="16"/>
        <w:keepNext w:val="0"/>
        <w:keepLines w:val="0"/>
        <w:pageBreakBefore w:val="0"/>
        <w:numPr>
          <w:ilvl w:val="0"/>
          <w:numId w:val="0"/>
        </w:numPr>
        <w:overflowPunct/>
        <w:topLinePunct w:val="0"/>
        <w:bidi w:val="0"/>
        <w:spacing w:line="600" w:lineRule="exact"/>
        <w:jc w:val="left"/>
        <w:rPr>
          <w:rFonts w:hint="eastAsia" w:ascii="黑体" w:hAnsi="仿宋" w:eastAsia="黑体"/>
          <w:sz w:val="36"/>
          <w:szCs w:val="36"/>
          <w:lang w:val="en-US" w:eastAsia="zh-CN"/>
        </w:rPr>
      </w:pPr>
    </w:p>
    <w:p>
      <w:pPr>
        <w:pStyle w:val="4"/>
        <w:keepNext w:val="0"/>
        <w:keepLines w:val="0"/>
        <w:pageBreakBefore w:val="0"/>
        <w:overflowPunct/>
        <w:topLinePunct w:val="0"/>
        <w:bidi w:val="0"/>
        <w:spacing w:line="600" w:lineRule="exact"/>
        <w:ind w:firstLine="640" w:firstLineChars="200"/>
        <w:rPr>
          <w:rFonts w:ascii="仿宋_GB2312" w:hAnsi="仿宋" w:eastAsia="仿宋_GB2312"/>
          <w:sz w:val="32"/>
          <w:szCs w:val="32"/>
        </w:rPr>
      </w:pPr>
      <w:r>
        <w:rPr>
          <w:rFonts w:hint="eastAsia" w:ascii="黑体" w:hAnsi="宋体" w:eastAsia="黑体" w:cs="宋体"/>
          <w:kern w:val="0"/>
          <w:sz w:val="32"/>
          <w:szCs w:val="32"/>
        </w:rPr>
        <w:t>第</w:t>
      </w:r>
      <w:r>
        <w:rPr>
          <w:rFonts w:hint="eastAsia" w:ascii="黑体" w:hAnsi="宋体" w:eastAsia="黑体" w:cs="宋体"/>
          <w:kern w:val="0"/>
          <w:sz w:val="32"/>
          <w:szCs w:val="32"/>
          <w:lang w:val="en-US" w:eastAsia="zh-CN"/>
        </w:rPr>
        <w:t>九</w:t>
      </w:r>
      <w:r>
        <w:rPr>
          <w:rFonts w:hint="eastAsia" w:ascii="黑体" w:hAnsi="宋体" w:eastAsia="黑体" w:cs="宋体"/>
          <w:kern w:val="0"/>
          <w:sz w:val="32"/>
          <w:szCs w:val="32"/>
        </w:rPr>
        <w:t xml:space="preserve">条 </w:t>
      </w:r>
      <w:r>
        <w:rPr>
          <w:rFonts w:hint="eastAsia" w:ascii="仿宋_GB2312" w:hAnsi="仿宋" w:eastAsia="仿宋_GB2312"/>
          <w:sz w:val="32"/>
          <w:szCs w:val="32"/>
        </w:rPr>
        <w:t>我市DI</w:t>
      </w:r>
      <w:r>
        <w:rPr>
          <w:rFonts w:hint="eastAsia" w:ascii="仿宋_GB2312" w:hAnsi="仿宋" w:eastAsia="仿宋_GB2312"/>
          <w:sz w:val="32"/>
          <w:szCs w:val="32"/>
          <w:lang w:val="en-US" w:eastAsia="zh-CN"/>
        </w:rPr>
        <w:t>P</w:t>
      </w:r>
      <w:r>
        <w:rPr>
          <w:rFonts w:hint="eastAsia" w:ascii="仿宋_GB2312" w:hAnsi="仿宋" w:eastAsia="仿宋_GB2312"/>
          <w:sz w:val="32"/>
          <w:szCs w:val="32"/>
        </w:rPr>
        <w:t>分2个单元：全市职</w:t>
      </w:r>
      <w:r>
        <w:rPr>
          <w:rFonts w:hint="eastAsia" w:ascii="仿宋_GB2312" w:hAnsi="仿宋" w:eastAsia="仿宋_GB2312"/>
          <w:sz w:val="32"/>
          <w:szCs w:val="32"/>
          <w:lang w:val="en-US" w:eastAsia="zh-CN"/>
        </w:rPr>
        <w:t>工医保</w:t>
      </w:r>
      <w:r>
        <w:rPr>
          <w:rFonts w:hint="eastAsia" w:ascii="仿宋_GB2312" w:hAnsi="仿宋" w:eastAsia="仿宋_GB2312"/>
          <w:sz w:val="32"/>
          <w:szCs w:val="32"/>
        </w:rPr>
        <w:t>为1个单元，全市</w:t>
      </w:r>
      <w:r>
        <w:rPr>
          <w:rFonts w:hint="eastAsia" w:ascii="仿宋_GB2312" w:hAnsi="仿宋" w:eastAsia="仿宋_GB2312"/>
          <w:sz w:val="32"/>
          <w:szCs w:val="32"/>
          <w:lang w:val="en-US" w:eastAsia="zh-CN"/>
        </w:rPr>
        <w:t>居民医保</w:t>
      </w:r>
      <w:r>
        <w:rPr>
          <w:rFonts w:hint="eastAsia" w:ascii="仿宋_GB2312" w:hAnsi="仿宋" w:eastAsia="仿宋_GB2312"/>
          <w:sz w:val="32"/>
          <w:szCs w:val="32"/>
        </w:rPr>
        <w:t>为1个单元。</w:t>
      </w:r>
    </w:p>
    <w:p>
      <w:pPr>
        <w:pStyle w:val="16"/>
        <w:keepNext w:val="0"/>
        <w:keepLines w:val="0"/>
        <w:pageBreakBefore w:val="0"/>
        <w:overflowPunct/>
        <w:topLinePunct w:val="0"/>
        <w:bidi w:val="0"/>
        <w:spacing w:line="600" w:lineRule="exact"/>
        <w:ind w:firstLine="640"/>
        <w:jc w:val="both"/>
        <w:rPr>
          <w:rFonts w:hint="eastAsia" w:ascii="仿宋_GB2312" w:hAnsi="仿宋" w:eastAsia="仿宋_GB2312" w:cs="Times New Roman"/>
          <w:kern w:val="2"/>
          <w:sz w:val="32"/>
          <w:szCs w:val="32"/>
          <w:lang w:val="en-US" w:eastAsia="zh-CN" w:bidi="ar-SA"/>
        </w:rPr>
      </w:pPr>
      <w:r>
        <w:rPr>
          <w:rFonts w:hint="eastAsia" w:ascii="黑体" w:hAnsi="宋体" w:eastAsia="黑体" w:cs="宋体"/>
          <w:kern w:val="0"/>
          <w:sz w:val="32"/>
          <w:szCs w:val="32"/>
        </w:rPr>
        <w:t xml:space="preserve">第十条 </w:t>
      </w:r>
      <w:r>
        <w:rPr>
          <w:rFonts w:hint="eastAsia" w:ascii="仿宋_GB2312" w:hAnsi="仿宋" w:eastAsia="仿宋_GB2312"/>
          <w:sz w:val="32"/>
          <w:szCs w:val="32"/>
        </w:rPr>
        <w:t>职工</w:t>
      </w:r>
      <w:r>
        <w:rPr>
          <w:rFonts w:hint="eastAsia" w:ascii="仿宋_GB2312" w:hAnsi="仿宋" w:eastAsia="仿宋_GB2312"/>
          <w:sz w:val="32"/>
          <w:szCs w:val="32"/>
          <w:lang w:val="en-US" w:eastAsia="zh-CN"/>
        </w:rPr>
        <w:t>医保</w:t>
      </w:r>
      <w:r>
        <w:rPr>
          <w:rFonts w:hint="eastAsia" w:ascii="仿宋_GB2312" w:hAnsi="仿宋" w:eastAsia="仿宋_GB2312"/>
          <w:sz w:val="32"/>
          <w:szCs w:val="32"/>
        </w:rPr>
        <w:t>结算单元年度可分配资金总额＝当年度医保基金收入总额（包括职工医保基金，剔除一次性趸交收入后加上一次性趸交分摊计入额）</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调节</w:t>
      </w:r>
      <w:r>
        <w:rPr>
          <w:rFonts w:hint="eastAsia" w:ascii="仿宋_GB2312" w:hAnsi="仿宋" w:eastAsia="仿宋_GB2312"/>
          <w:sz w:val="32"/>
          <w:szCs w:val="32"/>
        </w:rPr>
        <w:t>金（以当年度医保基金收入总额的5%计）</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个人</w:t>
      </w:r>
      <w:r>
        <w:rPr>
          <w:rFonts w:hint="eastAsia" w:ascii="仿宋_GB2312" w:hAnsi="仿宋" w:eastAsia="仿宋_GB2312" w:cs="Times New Roman"/>
          <w:kern w:val="2"/>
          <w:sz w:val="32"/>
          <w:szCs w:val="32"/>
          <w:lang w:val="en-US" w:eastAsia="zh-CN" w:bidi="ar-SA"/>
        </w:rPr>
        <w:t>账户费用－门诊共济费用（统筹部分）</w:t>
      </w:r>
      <w:r>
        <w:rPr>
          <w:rFonts w:hint="eastAsia" w:ascii="仿宋_GB2312" w:hAnsi="仿宋" w:eastAsia="仿宋_GB2312"/>
          <w:sz w:val="32"/>
          <w:szCs w:val="32"/>
        </w:rPr>
        <w:t xml:space="preserve"> </w:t>
      </w:r>
      <w:r>
        <w:rPr>
          <w:rFonts w:hint="eastAsia" w:ascii="仿宋_GB2312" w:hAnsi="仿宋" w:eastAsia="仿宋_GB2312"/>
          <w:sz w:val="32"/>
          <w:szCs w:val="32"/>
          <w:lang w:eastAsia="zh-CN"/>
        </w:rPr>
        <w:t>－</w:t>
      </w:r>
      <w:r>
        <w:rPr>
          <w:rFonts w:hint="eastAsia" w:ascii="仿宋_GB2312" w:hAnsi="仿宋" w:eastAsia="仿宋_GB2312"/>
          <w:sz w:val="32"/>
          <w:szCs w:val="32"/>
        </w:rPr>
        <w:t xml:space="preserve"> 门诊特定病种费用</w:t>
      </w:r>
      <w:r>
        <w:rPr>
          <w:rFonts w:hint="eastAsia" w:ascii="仿宋_GB2312" w:hAnsi="仿宋" w:eastAsia="仿宋_GB2312"/>
          <w:sz w:val="32"/>
          <w:szCs w:val="32"/>
          <w:lang w:eastAsia="zh-CN"/>
        </w:rPr>
        <w:t>－</w:t>
      </w:r>
      <w:r>
        <w:rPr>
          <w:rFonts w:hint="eastAsia" w:ascii="仿宋_GB2312" w:hAnsi="仿宋" w:eastAsia="仿宋_GB2312"/>
          <w:sz w:val="32"/>
          <w:szCs w:val="32"/>
        </w:rPr>
        <w:t>门诊诊查费</w:t>
      </w:r>
      <w:r>
        <w:rPr>
          <w:rFonts w:hint="eastAsia" w:ascii="仿宋_GB2312" w:hAnsi="仿宋" w:eastAsia="仿宋_GB2312"/>
          <w:sz w:val="32"/>
          <w:szCs w:val="32"/>
          <w:lang w:eastAsia="zh-CN"/>
        </w:rPr>
        <w:t>－</w:t>
      </w:r>
      <w:r>
        <w:rPr>
          <w:rFonts w:hint="eastAsia" w:ascii="仿宋_GB2312" w:hAnsi="仿宋" w:eastAsia="仿宋_GB2312"/>
          <w:sz w:val="32"/>
          <w:szCs w:val="32"/>
        </w:rPr>
        <w:t>异地联网即时结算费用</w:t>
      </w:r>
      <w:r>
        <w:rPr>
          <w:rFonts w:hint="eastAsia" w:ascii="仿宋_GB2312" w:hAnsi="仿宋" w:eastAsia="仿宋_GB2312"/>
          <w:sz w:val="32"/>
          <w:szCs w:val="32"/>
          <w:lang w:eastAsia="zh-CN"/>
        </w:rPr>
        <w:t>－</w:t>
      </w:r>
      <w:r>
        <w:rPr>
          <w:rFonts w:hint="eastAsia" w:ascii="仿宋_GB2312" w:hAnsi="仿宋" w:eastAsia="仿宋_GB2312"/>
          <w:sz w:val="32"/>
          <w:szCs w:val="32"/>
        </w:rPr>
        <w:t>零星报销费用（不含</w:t>
      </w:r>
      <w:r>
        <w:rPr>
          <w:rFonts w:hint="eastAsia" w:ascii="仿宋_GB2312" w:hAnsi="仿宋" w:eastAsia="仿宋_GB2312" w:cs="Times New Roman"/>
          <w:kern w:val="2"/>
          <w:sz w:val="32"/>
          <w:szCs w:val="32"/>
          <w:lang w:val="en-US" w:eastAsia="zh-CN" w:bidi="ar-SA"/>
        </w:rPr>
        <w:t>已纳入定点医疗机构按分值结算的部分）－（按床日、项目结算费用）－职工大额医疗费用补助－国家组织药品集中采购结余留用资金－其他支出。</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lang w:val="en-US" w:eastAsia="zh-CN"/>
        </w:rPr>
        <w:t>居民医保</w:t>
      </w:r>
      <w:r>
        <w:rPr>
          <w:rFonts w:hint="eastAsia" w:ascii="仿宋_GB2312" w:hAnsi="仿宋" w:eastAsia="仿宋_GB2312"/>
          <w:sz w:val="32"/>
          <w:szCs w:val="32"/>
        </w:rPr>
        <w:t>结算单元年度可分配资金总额＝当年度医保基金征收总额</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调节</w:t>
      </w:r>
      <w:r>
        <w:rPr>
          <w:rFonts w:hint="eastAsia" w:ascii="仿宋_GB2312" w:hAnsi="仿宋" w:eastAsia="仿宋_GB2312"/>
          <w:sz w:val="32"/>
          <w:szCs w:val="32"/>
        </w:rPr>
        <w:t>金（以当年度医保基金收入总额的5%计）</w:t>
      </w:r>
      <w:r>
        <w:rPr>
          <w:rFonts w:hint="eastAsia" w:ascii="仿宋_GB2312" w:hAnsi="仿宋" w:eastAsia="仿宋_GB2312"/>
          <w:sz w:val="32"/>
          <w:szCs w:val="32"/>
          <w:lang w:eastAsia="zh-CN"/>
        </w:rPr>
        <w:t>－</w:t>
      </w:r>
      <w:r>
        <w:rPr>
          <w:rFonts w:hint="eastAsia" w:ascii="仿宋_GB2312" w:hAnsi="仿宋" w:eastAsia="仿宋_GB2312"/>
          <w:sz w:val="32"/>
          <w:szCs w:val="32"/>
        </w:rPr>
        <w:t>普通门诊统筹费用</w:t>
      </w:r>
      <w:r>
        <w:rPr>
          <w:rFonts w:hint="eastAsia" w:ascii="仿宋_GB2312" w:hAnsi="仿宋" w:eastAsia="仿宋_GB2312"/>
          <w:sz w:val="32"/>
          <w:szCs w:val="32"/>
          <w:lang w:eastAsia="zh-CN"/>
        </w:rPr>
        <w:t>－</w:t>
      </w:r>
      <w:r>
        <w:rPr>
          <w:rFonts w:hint="eastAsia" w:ascii="仿宋_GB2312" w:hAnsi="仿宋" w:eastAsia="仿宋_GB2312"/>
          <w:sz w:val="32"/>
          <w:szCs w:val="32"/>
        </w:rPr>
        <w:t>门诊特定病种费用</w:t>
      </w:r>
      <w:r>
        <w:rPr>
          <w:rFonts w:hint="eastAsia" w:ascii="仿宋_GB2312" w:hAnsi="仿宋" w:eastAsia="仿宋_GB2312"/>
          <w:sz w:val="32"/>
          <w:szCs w:val="32"/>
          <w:lang w:eastAsia="zh-CN"/>
        </w:rPr>
        <w:t>－</w:t>
      </w:r>
      <w:r>
        <w:rPr>
          <w:rFonts w:hint="eastAsia" w:ascii="仿宋_GB2312" w:hAnsi="仿宋" w:eastAsia="仿宋_GB2312"/>
          <w:sz w:val="32"/>
          <w:szCs w:val="32"/>
        </w:rPr>
        <w:t>门诊诊查费</w:t>
      </w:r>
      <w:r>
        <w:rPr>
          <w:rFonts w:hint="eastAsia" w:ascii="仿宋_GB2312" w:hAnsi="仿宋" w:eastAsia="仿宋_GB2312"/>
          <w:sz w:val="32"/>
          <w:szCs w:val="32"/>
          <w:lang w:eastAsia="zh-CN"/>
        </w:rPr>
        <w:t>－</w:t>
      </w:r>
      <w:r>
        <w:rPr>
          <w:rFonts w:hint="eastAsia" w:ascii="仿宋_GB2312" w:hAnsi="仿宋" w:eastAsia="仿宋_GB2312"/>
          <w:sz w:val="32"/>
          <w:szCs w:val="32"/>
        </w:rPr>
        <w:t>异地联网即时结算费用</w:t>
      </w:r>
      <w:r>
        <w:rPr>
          <w:rFonts w:hint="eastAsia" w:ascii="仿宋_GB2312" w:hAnsi="仿宋" w:eastAsia="仿宋_GB2312"/>
          <w:sz w:val="32"/>
          <w:szCs w:val="32"/>
          <w:lang w:eastAsia="zh-CN"/>
        </w:rPr>
        <w:t>－</w:t>
      </w:r>
      <w:r>
        <w:rPr>
          <w:rFonts w:hint="eastAsia" w:ascii="仿宋_GB2312" w:hAnsi="仿宋" w:eastAsia="仿宋_GB2312"/>
          <w:sz w:val="32"/>
          <w:szCs w:val="32"/>
        </w:rPr>
        <w:t>零星报销费用（不含已纳入定点医疗机构按分值结算的部分）</w:t>
      </w:r>
      <w:r>
        <w:rPr>
          <w:rFonts w:hint="eastAsia" w:ascii="仿宋_GB2312" w:hAnsi="仿宋" w:eastAsia="仿宋_GB2312"/>
          <w:sz w:val="32"/>
          <w:szCs w:val="32"/>
          <w:lang w:eastAsia="zh-CN"/>
        </w:rPr>
        <w:t>－</w:t>
      </w:r>
      <w:r>
        <w:rPr>
          <w:rFonts w:hint="eastAsia" w:ascii="仿宋_GB2312" w:hAnsi="仿宋" w:eastAsia="仿宋_GB2312"/>
          <w:sz w:val="32"/>
          <w:szCs w:val="32"/>
        </w:rPr>
        <w:t>（按床日、项目结算费用）</w:t>
      </w:r>
      <w:r>
        <w:rPr>
          <w:rFonts w:hint="eastAsia" w:ascii="仿宋_GB2312" w:hAnsi="仿宋" w:eastAsia="仿宋_GB2312"/>
          <w:sz w:val="32"/>
          <w:szCs w:val="32"/>
          <w:lang w:eastAsia="zh-CN"/>
        </w:rPr>
        <w:t>－</w:t>
      </w:r>
      <w:r>
        <w:rPr>
          <w:rFonts w:hint="eastAsia" w:ascii="仿宋_GB2312" w:hAnsi="仿宋" w:eastAsia="仿宋_GB2312"/>
          <w:sz w:val="32"/>
          <w:szCs w:val="32"/>
        </w:rPr>
        <w:t>大病保险费</w:t>
      </w:r>
      <w:r>
        <w:rPr>
          <w:rFonts w:hint="eastAsia" w:ascii="仿宋_GB2312" w:hAnsi="仿宋" w:eastAsia="仿宋_GB2312"/>
          <w:sz w:val="32"/>
          <w:szCs w:val="32"/>
          <w:lang w:eastAsia="zh-CN"/>
        </w:rPr>
        <w:t>－</w:t>
      </w:r>
      <w:r>
        <w:rPr>
          <w:rFonts w:hint="eastAsia" w:ascii="仿宋_GB2312" w:hAnsi="仿宋" w:eastAsia="仿宋_GB2312"/>
          <w:sz w:val="32"/>
          <w:szCs w:val="32"/>
        </w:rPr>
        <w:t>国家组织药品集中采购结余留用资金</w:t>
      </w:r>
      <w:r>
        <w:rPr>
          <w:rFonts w:hint="eastAsia" w:ascii="仿宋_GB2312" w:hAnsi="仿宋" w:eastAsia="仿宋_GB2312"/>
          <w:sz w:val="32"/>
          <w:szCs w:val="32"/>
          <w:lang w:eastAsia="zh-CN"/>
        </w:rPr>
        <w:t>－</w:t>
      </w:r>
      <w:r>
        <w:rPr>
          <w:rFonts w:hint="eastAsia" w:ascii="仿宋_GB2312" w:hAnsi="仿宋" w:eastAsia="仿宋_GB2312"/>
          <w:sz w:val="32"/>
          <w:szCs w:val="32"/>
        </w:rPr>
        <w:t>其他支出。</w:t>
      </w:r>
    </w:p>
    <w:p>
      <w:pPr>
        <w:pStyle w:val="4"/>
        <w:keepNext w:val="0"/>
        <w:keepLines w:val="0"/>
        <w:pageBreakBefore w:val="0"/>
        <w:overflowPunct/>
        <w:topLinePunct w:val="0"/>
        <w:bidi w:val="0"/>
        <w:spacing w:line="600" w:lineRule="exact"/>
        <w:ind w:firstLine="640" w:firstLineChars="200"/>
        <w:jc w:val="both"/>
        <w:rPr>
          <w:rFonts w:hint="default" w:ascii="仿宋_GB2312" w:hAnsi="仿宋" w:eastAsia="仿宋"/>
          <w:sz w:val="32"/>
          <w:szCs w:val="32"/>
          <w:lang w:val="en-US" w:eastAsia="zh-CN"/>
        </w:rPr>
      </w:pPr>
      <w:r>
        <w:rPr>
          <w:rFonts w:hint="eastAsia" w:ascii="黑体" w:hAnsi="宋体" w:eastAsia="黑体" w:cs="宋体"/>
          <w:kern w:val="0"/>
          <w:sz w:val="32"/>
          <w:szCs w:val="32"/>
          <w:lang w:val="en-US" w:eastAsia="zh-CN"/>
        </w:rPr>
        <w:t xml:space="preserve">第十一条 </w:t>
      </w:r>
      <w:r>
        <w:rPr>
          <w:rFonts w:hint="eastAsia" w:ascii="仿宋_GB2312" w:hAnsi="仿宋" w:eastAsia="仿宋_GB2312" w:cs="Times New Roman"/>
          <w:kern w:val="2"/>
          <w:sz w:val="32"/>
          <w:szCs w:val="32"/>
          <w:lang w:val="en-US" w:eastAsia="zh-CN" w:bidi="ar-SA"/>
        </w:rPr>
        <w:t>定点医疗机构月度预结算费用，以其上月结算清单申报的统筹基金住院记账费用为基数，按照最高不超过80%的比例拨付，暂未拨付部分纳入年度清算。医保经办机构每月25日前将预结算费用划拨给定点医疗机构。全市月度预结算费用，根据基金预算总额执行情况每季度进行调整。</w:t>
      </w:r>
    </w:p>
    <w:p>
      <w:pPr>
        <w:pStyle w:val="16"/>
        <w:keepNext w:val="0"/>
        <w:keepLines w:val="0"/>
        <w:pageBreakBefore w:val="0"/>
        <w:overflowPunct/>
        <w:topLinePunct w:val="0"/>
        <w:autoSpaceDE w:val="0"/>
        <w:autoSpaceDN w:val="0"/>
        <w:bidi w:val="0"/>
        <w:adjustRightInd w:val="0"/>
        <w:spacing w:line="600" w:lineRule="exact"/>
        <w:ind w:firstLine="640"/>
        <w:jc w:val="both"/>
        <w:rPr>
          <w:rFonts w:ascii="仿宋_GB2312" w:hAnsi="仿宋" w:eastAsia="仿宋_GB2312"/>
          <w:sz w:val="32"/>
          <w:szCs w:val="32"/>
        </w:rPr>
      </w:pPr>
      <w:r>
        <w:rPr>
          <w:rFonts w:hint="eastAsia" w:ascii="黑体" w:hAnsi="宋体" w:eastAsia="黑体" w:cs="宋体"/>
          <w:kern w:val="0"/>
          <w:sz w:val="32"/>
          <w:szCs w:val="32"/>
        </w:rPr>
        <w:t>第十</w:t>
      </w:r>
      <w:r>
        <w:rPr>
          <w:rFonts w:hint="eastAsia" w:ascii="黑体" w:hAnsi="宋体" w:eastAsia="黑体" w:cs="宋体"/>
          <w:kern w:val="0"/>
          <w:sz w:val="32"/>
          <w:szCs w:val="32"/>
          <w:lang w:val="en-US" w:eastAsia="zh-CN"/>
        </w:rPr>
        <w:t>二</w:t>
      </w:r>
      <w:r>
        <w:rPr>
          <w:rFonts w:hint="eastAsia" w:ascii="黑体" w:hAnsi="宋体" w:eastAsia="黑体" w:cs="宋体"/>
          <w:kern w:val="0"/>
          <w:sz w:val="32"/>
          <w:szCs w:val="32"/>
        </w:rPr>
        <w:t xml:space="preserve">条 </w:t>
      </w:r>
      <w:r>
        <w:rPr>
          <w:rFonts w:hint="eastAsia" w:ascii="仿宋_GB2312" w:hAnsi="仿宋" w:eastAsia="仿宋_GB2312"/>
          <w:sz w:val="32"/>
          <w:szCs w:val="32"/>
        </w:rPr>
        <w:t>参保人出院后10日内因同一疾病，重复在同一定点医疗机构住院的（恶性肿瘤放化疗、疾病急性发作或其他特殊原因除外），不重复计算分值。</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参保人在同一医院内部转科继续住院治疗的，按同一次住院结算。</w:t>
      </w:r>
    </w:p>
    <w:p>
      <w:pPr>
        <w:pStyle w:val="4"/>
        <w:keepNext w:val="0"/>
        <w:keepLines w:val="0"/>
        <w:pageBreakBefore w:val="0"/>
        <w:overflowPunct/>
        <w:topLinePunct w:val="0"/>
        <w:bidi w:val="0"/>
        <w:spacing w:line="600" w:lineRule="exact"/>
        <w:ind w:firstLine="640" w:firstLineChars="200"/>
        <w:rPr>
          <w:rFonts w:ascii="仿宋_GB2312" w:hAnsi="仿宋" w:eastAsia="仿宋_GB2312"/>
          <w:sz w:val="32"/>
          <w:szCs w:val="32"/>
        </w:rPr>
      </w:pPr>
      <w:r>
        <w:rPr>
          <w:rFonts w:hint="eastAsia" w:ascii="黑体" w:hAnsi="宋体" w:eastAsia="黑体" w:cs="宋体"/>
          <w:kern w:val="0"/>
          <w:sz w:val="32"/>
          <w:szCs w:val="32"/>
        </w:rPr>
        <w:t>第十</w:t>
      </w:r>
      <w:r>
        <w:rPr>
          <w:rFonts w:hint="eastAsia" w:ascii="黑体" w:hAnsi="宋体" w:eastAsia="黑体" w:cs="宋体"/>
          <w:kern w:val="0"/>
          <w:sz w:val="32"/>
          <w:szCs w:val="32"/>
          <w:lang w:val="en-US" w:eastAsia="zh-CN"/>
        </w:rPr>
        <w:t>三</w:t>
      </w:r>
      <w:r>
        <w:rPr>
          <w:rFonts w:hint="eastAsia" w:ascii="黑体" w:hAnsi="宋体" w:eastAsia="黑体" w:cs="宋体"/>
          <w:kern w:val="0"/>
          <w:sz w:val="32"/>
          <w:szCs w:val="32"/>
        </w:rPr>
        <w:t xml:space="preserve">条 </w:t>
      </w:r>
      <w:r>
        <w:rPr>
          <w:rFonts w:hint="eastAsia" w:ascii="仿宋_GB2312" w:hAnsi="仿宋" w:eastAsia="仿宋_GB2312"/>
          <w:sz w:val="32"/>
          <w:szCs w:val="32"/>
        </w:rPr>
        <w:t>参保人在定点医疗机构住院应办而未办理即时结算的，当次住院费用仍统一纳入该定点医疗机构年终分值结算，参保人在</w:t>
      </w:r>
      <w:r>
        <w:rPr>
          <w:rFonts w:hint="eastAsia" w:ascii="仿宋_GB2312" w:hAnsi="仿宋" w:eastAsia="仿宋_GB2312"/>
          <w:sz w:val="32"/>
          <w:szCs w:val="32"/>
          <w:lang w:eastAsia="zh-CN"/>
        </w:rPr>
        <w:t>医保</w:t>
      </w:r>
      <w:r>
        <w:rPr>
          <w:rFonts w:hint="eastAsia" w:ascii="仿宋_GB2312" w:hAnsi="仿宋" w:eastAsia="仿宋_GB2312"/>
          <w:sz w:val="32"/>
          <w:szCs w:val="32"/>
        </w:rPr>
        <w:t>经办机构报销的费用从该定点医疗机构医保基金应支付额中全额扣减。</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黑体" w:hAnsi="宋体" w:eastAsia="黑体" w:cs="宋体"/>
          <w:kern w:val="0"/>
          <w:sz w:val="32"/>
          <w:szCs w:val="32"/>
        </w:rPr>
        <w:t>第十</w:t>
      </w:r>
      <w:r>
        <w:rPr>
          <w:rFonts w:hint="eastAsia" w:ascii="黑体" w:hAnsi="宋体" w:eastAsia="黑体" w:cs="宋体"/>
          <w:kern w:val="0"/>
          <w:sz w:val="32"/>
          <w:szCs w:val="32"/>
          <w:lang w:val="en-US" w:eastAsia="zh-CN"/>
        </w:rPr>
        <w:t>四</w:t>
      </w:r>
      <w:r>
        <w:rPr>
          <w:rFonts w:hint="eastAsia" w:ascii="黑体" w:hAnsi="宋体" w:eastAsia="黑体" w:cs="宋体"/>
          <w:kern w:val="0"/>
          <w:sz w:val="32"/>
          <w:szCs w:val="32"/>
        </w:rPr>
        <w:t xml:space="preserve">条 </w:t>
      </w:r>
      <w:r>
        <w:rPr>
          <w:rFonts w:hint="eastAsia" w:ascii="仿宋" w:hAnsi="仿宋" w:eastAsia="仿宋" w:cs="仿宋"/>
          <w:snapToGrid w:val="0"/>
          <w:spacing w:val="11"/>
          <w:kern w:val="0"/>
          <w:sz w:val="32"/>
          <w:szCs w:val="32"/>
          <w:lang w:bidi="ar"/>
        </w:rPr>
        <w:t>疾病</w:t>
      </w:r>
      <w:r>
        <w:rPr>
          <w:rFonts w:hint="eastAsia" w:ascii="仿宋_GB2312" w:hAnsi="仿宋" w:eastAsia="仿宋_GB2312" w:cs="Times New Roman"/>
          <w:kern w:val="2"/>
          <w:sz w:val="32"/>
          <w:szCs w:val="32"/>
          <w:lang w:val="en-US" w:eastAsia="zh-CN" w:bidi="ar-SA"/>
        </w:rPr>
        <w:t>主要诊断编</w:t>
      </w:r>
      <w:r>
        <w:rPr>
          <w:rFonts w:hint="eastAsia" w:ascii="仿宋" w:hAnsi="仿宋" w:eastAsia="仿宋" w:cs="仿宋"/>
          <w:snapToGrid w:val="0"/>
          <w:spacing w:val="11"/>
          <w:kern w:val="0"/>
          <w:sz w:val="32"/>
          <w:szCs w:val="32"/>
          <w:lang w:bidi="ar"/>
        </w:rPr>
        <w:t>码、手术操作编码或治疗方式</w:t>
      </w:r>
      <w:r>
        <w:rPr>
          <w:rFonts w:hint="eastAsia" w:ascii="仿宋_GB2312" w:hAnsi="仿宋" w:eastAsia="仿宋_GB2312"/>
          <w:sz w:val="32"/>
          <w:szCs w:val="32"/>
        </w:rPr>
        <w:t>与分值库无法对应的，按综合病种计算病种分值。</w:t>
      </w:r>
    </w:p>
    <w:p>
      <w:pPr>
        <w:pStyle w:val="16"/>
        <w:keepNext w:val="0"/>
        <w:keepLines w:val="0"/>
        <w:pageBreakBefore w:val="0"/>
        <w:overflowPunct/>
        <w:topLinePunct w:val="0"/>
        <w:autoSpaceDE w:val="0"/>
        <w:autoSpaceDN w:val="0"/>
        <w:bidi w:val="0"/>
        <w:adjustRightInd w:val="0"/>
        <w:spacing w:line="600" w:lineRule="exact"/>
        <w:ind w:firstLine="640"/>
        <w:jc w:val="both"/>
        <w:rPr>
          <w:rFonts w:ascii="仿宋_GB2312" w:hAnsi="仿宋" w:eastAsia="仿宋_GB2312"/>
          <w:sz w:val="32"/>
          <w:szCs w:val="32"/>
        </w:rPr>
      </w:pPr>
      <w:r>
        <w:rPr>
          <w:rFonts w:hint="eastAsia" w:ascii="黑体" w:hAnsi="宋体" w:eastAsia="黑体" w:cs="宋体"/>
          <w:kern w:val="0"/>
          <w:sz w:val="32"/>
          <w:szCs w:val="32"/>
        </w:rPr>
        <w:t>第十</w:t>
      </w:r>
      <w:r>
        <w:rPr>
          <w:rFonts w:hint="eastAsia" w:ascii="黑体" w:hAnsi="宋体" w:eastAsia="黑体" w:cs="宋体"/>
          <w:kern w:val="0"/>
          <w:sz w:val="32"/>
          <w:szCs w:val="32"/>
          <w:lang w:val="en-US" w:eastAsia="zh-CN"/>
        </w:rPr>
        <w:t>五</w:t>
      </w:r>
      <w:r>
        <w:rPr>
          <w:rFonts w:hint="eastAsia" w:ascii="黑体" w:hAnsi="宋体" w:eastAsia="黑体" w:cs="宋体"/>
          <w:kern w:val="0"/>
          <w:sz w:val="32"/>
          <w:szCs w:val="32"/>
        </w:rPr>
        <w:t xml:space="preserve">条 </w:t>
      </w:r>
      <w:r>
        <w:rPr>
          <w:rFonts w:hint="eastAsia" w:ascii="仿宋_GB2312" w:hAnsi="仿宋" w:eastAsia="仿宋_GB2312"/>
          <w:sz w:val="32"/>
          <w:szCs w:val="32"/>
        </w:rPr>
        <w:t>当年分值单价的确定。</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定点医疗机构职工（居民）医保结算总分值＝当年定点医疗机构职工（居民）医保病例分值之和。</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cs="Times New Roman"/>
          <w:kern w:val="2"/>
          <w:sz w:val="32"/>
          <w:szCs w:val="32"/>
          <w:lang w:val="en-US" w:eastAsia="zh-CN" w:bidi="ar-SA"/>
        </w:rPr>
        <w:t>当年分值单价＝〔年度可分配资金总额＋全年按DIP结算的参保人个人自付总额＋大病（及职工补充）保险支付额〕÷当年定点医疗机构结算总分值之和</w:t>
      </w:r>
      <w:r>
        <w:rPr>
          <w:rFonts w:hint="eastAsia" w:ascii="仿宋_GB2312" w:hAnsi="仿宋" w:eastAsia="仿宋_GB2312"/>
          <w:sz w:val="32"/>
          <w:szCs w:val="32"/>
        </w:rPr>
        <w:t>。</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当年应该支付给定点医疗机构住院基本医疗费用（</w:t>
      </w:r>
      <w:r>
        <w:rPr>
          <w:rFonts w:hint="eastAsia" w:ascii="仿宋_GB2312" w:hAnsi="仿宋" w:eastAsia="仿宋_GB2312"/>
          <w:sz w:val="32"/>
          <w:szCs w:val="32"/>
          <w:lang w:val="en-US" w:eastAsia="zh-CN"/>
        </w:rPr>
        <w:t>以</w:t>
      </w:r>
      <w:r>
        <w:rPr>
          <w:rFonts w:hint="eastAsia" w:ascii="仿宋_GB2312" w:hAnsi="仿宋" w:eastAsia="仿宋_GB2312"/>
          <w:sz w:val="32"/>
          <w:szCs w:val="32"/>
        </w:rPr>
        <w:t>下</w:t>
      </w:r>
      <w:r>
        <w:rPr>
          <w:rFonts w:hint="eastAsia" w:ascii="仿宋_GB2312" w:hAnsi="仿宋" w:eastAsia="仿宋_GB2312"/>
          <w:sz w:val="32"/>
          <w:szCs w:val="32"/>
          <w:lang w:val="en-US" w:eastAsia="zh-CN"/>
        </w:rPr>
        <w:t>简称</w:t>
      </w:r>
      <w:r>
        <w:rPr>
          <w:rFonts w:hint="eastAsia" w:ascii="仿宋_GB2312" w:hAnsi="仿宋" w:eastAsia="仿宋_GB2312"/>
          <w:sz w:val="32"/>
          <w:szCs w:val="32"/>
        </w:rPr>
        <w:t>年度应支付总额）＝(当年定点医疗机构结算总分值</w:t>
      </w:r>
      <w:r>
        <w:rPr>
          <w:rFonts w:hint="eastAsia" w:ascii="仿宋_GB2312" w:hAnsi="仿宋" w:eastAsia="仿宋_GB2312"/>
          <w:sz w:val="32"/>
          <w:szCs w:val="32"/>
          <w:lang w:eastAsia="zh-CN"/>
        </w:rPr>
        <w:t>×</w:t>
      </w:r>
      <w:r>
        <w:rPr>
          <w:rFonts w:hint="eastAsia" w:ascii="仿宋_GB2312" w:hAnsi="仿宋" w:eastAsia="仿宋_GB2312"/>
          <w:sz w:val="32"/>
          <w:szCs w:val="32"/>
        </w:rPr>
        <w:t>当年分值单价)</w:t>
      </w:r>
      <w:r>
        <w:rPr>
          <w:rFonts w:hint="eastAsia" w:ascii="仿宋_GB2312" w:hAnsi="仿宋" w:eastAsia="仿宋_GB2312"/>
          <w:sz w:val="32"/>
          <w:szCs w:val="32"/>
          <w:lang w:eastAsia="zh-CN"/>
        </w:rPr>
        <w:t>－</w:t>
      </w:r>
      <w:r>
        <w:rPr>
          <w:rFonts w:hint="eastAsia" w:ascii="仿宋_GB2312" w:hAnsi="仿宋" w:eastAsia="仿宋_GB2312"/>
          <w:sz w:val="32"/>
          <w:szCs w:val="32"/>
        </w:rPr>
        <w:t>当年定点医疗</w:t>
      </w:r>
      <w:r>
        <w:rPr>
          <w:rFonts w:hint="eastAsia" w:ascii="仿宋_GB2312" w:hAnsi="仿宋" w:eastAsia="仿宋_GB2312" w:cs="Times New Roman"/>
          <w:kern w:val="2"/>
          <w:sz w:val="32"/>
          <w:szCs w:val="32"/>
          <w:lang w:val="en-US" w:eastAsia="zh-CN" w:bidi="ar-SA"/>
        </w:rPr>
        <w:t>机构按DIP结算的参保人个人自付总额</w:t>
      </w:r>
      <w:r>
        <w:rPr>
          <w:rFonts w:hint="eastAsia" w:ascii="仿宋_GB2312" w:hAnsi="仿宋" w:eastAsia="仿宋_GB2312"/>
          <w:sz w:val="32"/>
          <w:szCs w:val="32"/>
          <w:lang w:eastAsia="zh-CN"/>
        </w:rPr>
        <w:t>－</w:t>
      </w:r>
      <w:r>
        <w:rPr>
          <w:rFonts w:hint="eastAsia" w:ascii="仿宋_GB2312" w:hAnsi="仿宋" w:eastAsia="仿宋_GB2312"/>
          <w:sz w:val="32"/>
          <w:szCs w:val="32"/>
        </w:rPr>
        <w:t>大病（及职工补充）保险支付额。</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年度清算应</w:t>
      </w:r>
      <w:r>
        <w:rPr>
          <w:rFonts w:hint="eastAsia" w:ascii="仿宋_GB2312" w:hAnsi="仿宋" w:eastAsia="仿宋_GB2312"/>
          <w:sz w:val="32"/>
          <w:szCs w:val="32"/>
          <w:lang w:val="en-US" w:eastAsia="zh-CN"/>
        </w:rPr>
        <w:t>支</w:t>
      </w:r>
      <w:r>
        <w:rPr>
          <w:rFonts w:hint="eastAsia" w:ascii="仿宋_GB2312" w:hAnsi="仿宋" w:eastAsia="仿宋_GB2312"/>
          <w:sz w:val="32"/>
          <w:szCs w:val="32"/>
        </w:rPr>
        <w:t>付额＝年度应</w:t>
      </w:r>
      <w:r>
        <w:rPr>
          <w:rFonts w:hint="eastAsia" w:ascii="仿宋_GB2312" w:hAnsi="仿宋" w:eastAsia="仿宋_GB2312"/>
          <w:sz w:val="32"/>
          <w:szCs w:val="32"/>
          <w:lang w:val="en-US" w:eastAsia="zh-CN"/>
        </w:rPr>
        <w:t>支</w:t>
      </w:r>
      <w:r>
        <w:rPr>
          <w:rFonts w:hint="eastAsia" w:ascii="仿宋_GB2312" w:hAnsi="仿宋" w:eastAsia="仿宋_GB2312"/>
          <w:sz w:val="32"/>
          <w:szCs w:val="32"/>
        </w:rPr>
        <w:t>付总额</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年度预结算</w:t>
      </w:r>
      <w:r>
        <w:rPr>
          <w:rFonts w:hint="eastAsia" w:ascii="仿宋_GB2312" w:hAnsi="仿宋" w:eastAsia="仿宋_GB2312"/>
          <w:sz w:val="32"/>
          <w:szCs w:val="32"/>
        </w:rPr>
        <w:t>总额</w:t>
      </w:r>
      <w:r>
        <w:rPr>
          <w:rFonts w:hint="eastAsia" w:ascii="仿宋_GB2312" w:hAnsi="仿宋" w:eastAsia="仿宋_GB2312"/>
          <w:sz w:val="32"/>
          <w:szCs w:val="32"/>
          <w:lang w:eastAsia="zh-CN"/>
        </w:rPr>
        <w:t>－</w:t>
      </w:r>
      <w:r>
        <w:rPr>
          <w:rFonts w:hint="eastAsia" w:ascii="仿宋_GB2312" w:hAnsi="仿宋" w:eastAsia="仿宋_GB2312"/>
          <w:sz w:val="32"/>
          <w:szCs w:val="32"/>
        </w:rPr>
        <w:t>参保人在</w:t>
      </w:r>
      <w:r>
        <w:rPr>
          <w:rFonts w:hint="eastAsia" w:ascii="仿宋_GB2312" w:hAnsi="仿宋" w:eastAsia="仿宋_GB2312"/>
          <w:sz w:val="32"/>
          <w:szCs w:val="32"/>
          <w:lang w:val="en-US" w:eastAsia="zh-CN"/>
        </w:rPr>
        <w:t>医保</w:t>
      </w:r>
      <w:r>
        <w:rPr>
          <w:rFonts w:hint="eastAsia" w:ascii="仿宋_GB2312" w:hAnsi="仿宋" w:eastAsia="仿宋_GB2312"/>
          <w:sz w:val="32"/>
          <w:szCs w:val="32"/>
        </w:rPr>
        <w:t>经办机构已报销的费用。</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如定点医疗机构医保基金发生额未达到按上述公式计算出的年度应</w:t>
      </w:r>
      <w:r>
        <w:rPr>
          <w:rFonts w:hint="eastAsia" w:ascii="仿宋_GB2312" w:hAnsi="仿宋" w:eastAsia="仿宋_GB2312"/>
          <w:sz w:val="32"/>
          <w:szCs w:val="32"/>
          <w:lang w:val="en-US" w:eastAsia="zh-CN"/>
        </w:rPr>
        <w:t>支</w:t>
      </w:r>
      <w:r>
        <w:rPr>
          <w:rFonts w:hint="eastAsia" w:ascii="仿宋_GB2312" w:hAnsi="仿宋" w:eastAsia="仿宋_GB2312"/>
          <w:sz w:val="32"/>
          <w:szCs w:val="32"/>
        </w:rPr>
        <w:t>付总额的，按实际发生统筹费用的105%为其年度应</w:t>
      </w:r>
      <w:r>
        <w:rPr>
          <w:rFonts w:hint="eastAsia" w:ascii="仿宋_GB2312" w:hAnsi="仿宋" w:eastAsia="仿宋_GB2312"/>
          <w:sz w:val="32"/>
          <w:szCs w:val="32"/>
          <w:lang w:val="en-US" w:eastAsia="zh-CN"/>
        </w:rPr>
        <w:t>支</w:t>
      </w:r>
      <w:r>
        <w:rPr>
          <w:rFonts w:hint="eastAsia" w:ascii="仿宋_GB2312" w:hAnsi="仿宋" w:eastAsia="仿宋_GB2312"/>
          <w:sz w:val="32"/>
          <w:szCs w:val="32"/>
        </w:rPr>
        <w:t>付总额，但最高不超过按上述公式计算的年度应</w:t>
      </w:r>
      <w:r>
        <w:rPr>
          <w:rFonts w:hint="eastAsia" w:ascii="仿宋_GB2312" w:hAnsi="仿宋" w:eastAsia="仿宋_GB2312"/>
          <w:sz w:val="32"/>
          <w:szCs w:val="32"/>
          <w:lang w:val="en-US" w:eastAsia="zh-CN"/>
        </w:rPr>
        <w:t>支</w:t>
      </w:r>
      <w:r>
        <w:rPr>
          <w:rFonts w:hint="eastAsia" w:ascii="仿宋_GB2312" w:hAnsi="仿宋" w:eastAsia="仿宋_GB2312"/>
          <w:sz w:val="32"/>
          <w:szCs w:val="32"/>
        </w:rPr>
        <w:t>付总额。</w:t>
      </w:r>
    </w:p>
    <w:p>
      <w:pPr>
        <w:keepNext w:val="0"/>
        <w:keepLines w:val="0"/>
        <w:pageBreakBefore w:val="0"/>
        <w:overflowPunct/>
        <w:topLinePunct w:val="0"/>
        <w:autoSpaceDE w:val="0"/>
        <w:autoSpaceDN w:val="0"/>
        <w:bidi w:val="0"/>
        <w:adjustRightInd w:val="0"/>
        <w:spacing w:line="600" w:lineRule="exact"/>
        <w:ind w:firstLine="419" w:firstLineChars="131"/>
        <w:jc w:val="both"/>
        <w:rPr>
          <w:rFonts w:ascii="仿宋_GB2312" w:hAnsi="仿宋" w:eastAsia="仿宋_GB2312"/>
          <w:sz w:val="32"/>
          <w:szCs w:val="32"/>
        </w:rPr>
      </w:pPr>
    </w:p>
    <w:p>
      <w:pPr>
        <w:pStyle w:val="16"/>
        <w:keepNext w:val="0"/>
        <w:keepLines w:val="0"/>
        <w:pageBreakBefore w:val="0"/>
        <w:overflowPunct/>
        <w:topLinePunct w:val="0"/>
        <w:bidi w:val="0"/>
        <w:spacing w:line="600" w:lineRule="exact"/>
        <w:ind w:firstLine="1980" w:firstLineChars="550"/>
        <w:jc w:val="both"/>
        <w:rPr>
          <w:rFonts w:ascii="黑体" w:hAnsi="仿宋" w:eastAsia="黑体"/>
          <w:sz w:val="36"/>
          <w:szCs w:val="36"/>
        </w:rPr>
      </w:pPr>
      <w:r>
        <w:rPr>
          <w:rFonts w:hint="eastAsia" w:ascii="黑体" w:hAnsi="仿宋" w:eastAsia="黑体"/>
          <w:sz w:val="36"/>
          <w:szCs w:val="36"/>
        </w:rPr>
        <w:t>第四章 其它结算方式</w:t>
      </w:r>
    </w:p>
    <w:p>
      <w:pPr>
        <w:keepNext w:val="0"/>
        <w:keepLines w:val="0"/>
        <w:pageBreakBefore w:val="0"/>
        <w:overflowPunct/>
        <w:topLinePunct w:val="0"/>
        <w:autoSpaceDE w:val="0"/>
        <w:autoSpaceDN w:val="0"/>
        <w:bidi w:val="0"/>
        <w:adjustRightInd w:val="0"/>
        <w:spacing w:line="600" w:lineRule="exact"/>
        <w:jc w:val="both"/>
        <w:rPr>
          <w:rFonts w:ascii="仿宋_GB2312" w:hAnsi="仿宋" w:eastAsia="仿宋_GB2312"/>
          <w:sz w:val="32"/>
          <w:szCs w:val="32"/>
        </w:rPr>
      </w:pP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黑体" w:hAnsi="宋体" w:eastAsia="黑体" w:cs="宋体"/>
          <w:kern w:val="0"/>
          <w:sz w:val="32"/>
          <w:szCs w:val="32"/>
        </w:rPr>
        <w:t>第十</w:t>
      </w:r>
      <w:r>
        <w:rPr>
          <w:rFonts w:hint="eastAsia" w:ascii="黑体" w:hAnsi="宋体" w:eastAsia="黑体" w:cs="宋体"/>
          <w:kern w:val="0"/>
          <w:sz w:val="32"/>
          <w:szCs w:val="32"/>
          <w:lang w:val="en-US" w:eastAsia="zh-CN"/>
        </w:rPr>
        <w:t>六</w:t>
      </w:r>
      <w:r>
        <w:rPr>
          <w:rFonts w:hint="eastAsia" w:ascii="黑体" w:hAnsi="宋体" w:eastAsia="黑体" w:cs="宋体"/>
          <w:kern w:val="0"/>
          <w:sz w:val="32"/>
          <w:szCs w:val="32"/>
        </w:rPr>
        <w:t xml:space="preserve">条 </w:t>
      </w:r>
      <w:r>
        <w:rPr>
          <w:rFonts w:hint="eastAsia" w:ascii="仿宋_GB2312" w:hAnsi="仿宋" w:eastAsia="仿宋_GB2312"/>
          <w:sz w:val="32"/>
          <w:szCs w:val="32"/>
        </w:rPr>
        <w:t>部分未纳入DIP的特殊病种，按床日、项目、日间手术等方式进行结算。结算金额由定点医疗机构所处DIP结</w:t>
      </w:r>
      <w:r>
        <w:rPr>
          <w:rFonts w:hint="eastAsia" w:ascii="仿宋_GB2312" w:hAnsi="仿宋" w:eastAsia="仿宋_GB2312"/>
          <w:sz w:val="32"/>
          <w:szCs w:val="32"/>
          <w:lang w:val="en-US" w:eastAsia="zh-CN"/>
        </w:rPr>
        <w:t>算</w:t>
      </w:r>
      <w:r>
        <w:rPr>
          <w:rFonts w:hint="eastAsia" w:ascii="仿宋_GB2312" w:hAnsi="仿宋" w:eastAsia="仿宋_GB2312"/>
          <w:sz w:val="32"/>
          <w:szCs w:val="32"/>
        </w:rPr>
        <w:t>单元的总控额中支付。</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黑体" w:hAnsi="宋体" w:eastAsia="黑体" w:cs="宋体"/>
          <w:kern w:val="0"/>
          <w:sz w:val="32"/>
          <w:szCs w:val="32"/>
        </w:rPr>
        <w:t>第十</w:t>
      </w:r>
      <w:r>
        <w:rPr>
          <w:rFonts w:hint="eastAsia" w:ascii="黑体" w:hAnsi="宋体" w:eastAsia="黑体" w:cs="宋体"/>
          <w:kern w:val="0"/>
          <w:sz w:val="32"/>
          <w:szCs w:val="32"/>
          <w:lang w:val="en-US" w:eastAsia="zh-CN"/>
        </w:rPr>
        <w:t>七</w:t>
      </w:r>
      <w:r>
        <w:rPr>
          <w:rFonts w:hint="eastAsia" w:ascii="黑体" w:hAnsi="宋体" w:eastAsia="黑体" w:cs="宋体"/>
          <w:kern w:val="0"/>
          <w:sz w:val="32"/>
          <w:szCs w:val="32"/>
        </w:rPr>
        <w:t xml:space="preserve">条 </w:t>
      </w:r>
      <w:r>
        <w:rPr>
          <w:rFonts w:hint="eastAsia" w:ascii="仿宋_GB2312" w:hAnsi="仿宋" w:eastAsia="仿宋_GB2312"/>
          <w:b/>
          <w:bCs/>
          <w:sz w:val="32"/>
          <w:szCs w:val="32"/>
        </w:rPr>
        <w:t>床日结算的病种</w:t>
      </w:r>
      <w:r>
        <w:rPr>
          <w:rFonts w:hint="eastAsia" w:ascii="仿宋_GB2312" w:hAnsi="仿宋" w:eastAsia="仿宋_GB2312"/>
          <w:b/>
          <w:bCs/>
          <w:sz w:val="32"/>
          <w:szCs w:val="32"/>
          <w:lang w:eastAsia="zh-CN"/>
        </w:rPr>
        <w:t>及</w:t>
      </w:r>
      <w:r>
        <w:rPr>
          <w:rFonts w:hint="eastAsia" w:ascii="仿宋_GB2312" w:hAnsi="仿宋" w:eastAsia="仿宋_GB2312"/>
          <w:b/>
          <w:bCs/>
          <w:sz w:val="32"/>
          <w:szCs w:val="32"/>
        </w:rPr>
        <w:t>结算标准</w:t>
      </w:r>
      <w:r>
        <w:rPr>
          <w:rFonts w:hint="eastAsia" w:ascii="仿宋_GB2312" w:hAnsi="仿宋" w:eastAsia="仿宋_GB2312"/>
          <w:sz w:val="32"/>
          <w:szCs w:val="32"/>
        </w:rPr>
        <w:t>：</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（一）精神病：一级（含一级以下）定点医疗机构每床日100元，二级定点医疗机构每床日135元，三级定点医疗机构每床日 150元。</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二）植物人：职工医保，一级（含一级以下）定点医疗机构每床日240元，二级定点医疗机构每床日260元，三级定点医疗机构每床日270元。居民医保，一级（含一级以下）定点医疗机构（乡镇卫生院）每床日200元，二级定点医疗机构每床日220元，三级定点医疗机构每床日240元。</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床日数＝出院时间－入院时间。</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床日结算金额＝总床日数</w:t>
      </w:r>
      <w:r>
        <w:rPr>
          <w:rFonts w:hint="eastAsia" w:ascii="仿宋_GB2312" w:hAnsi="仿宋" w:eastAsia="仿宋_GB2312"/>
          <w:sz w:val="32"/>
          <w:szCs w:val="32"/>
          <w:lang w:eastAsia="zh-CN"/>
        </w:rPr>
        <w:t>×</w:t>
      </w:r>
      <w:r>
        <w:rPr>
          <w:rFonts w:hint="eastAsia" w:ascii="仿宋_GB2312" w:hAnsi="仿宋" w:eastAsia="仿宋_GB2312"/>
          <w:sz w:val="32"/>
          <w:szCs w:val="32"/>
        </w:rPr>
        <w:t>对应等级床日结算标准。</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黑体" w:hAnsi="宋体" w:eastAsia="黑体" w:cs="宋体"/>
          <w:kern w:val="0"/>
          <w:sz w:val="32"/>
          <w:szCs w:val="32"/>
        </w:rPr>
        <w:t>第十</w:t>
      </w:r>
      <w:r>
        <w:rPr>
          <w:rFonts w:hint="eastAsia" w:ascii="黑体" w:hAnsi="宋体" w:eastAsia="黑体" w:cs="宋体"/>
          <w:kern w:val="0"/>
          <w:sz w:val="32"/>
          <w:szCs w:val="32"/>
          <w:lang w:val="en-US" w:eastAsia="zh-CN"/>
        </w:rPr>
        <w:t>八</w:t>
      </w:r>
      <w:r>
        <w:rPr>
          <w:rFonts w:hint="eastAsia" w:ascii="黑体" w:hAnsi="宋体" w:eastAsia="黑体" w:cs="宋体"/>
          <w:kern w:val="0"/>
          <w:sz w:val="32"/>
          <w:szCs w:val="32"/>
        </w:rPr>
        <w:t xml:space="preserve">条 </w:t>
      </w:r>
      <w:r>
        <w:rPr>
          <w:rFonts w:hint="eastAsia" w:ascii="仿宋_GB2312" w:hAnsi="仿宋" w:eastAsia="仿宋_GB2312"/>
          <w:sz w:val="32"/>
          <w:szCs w:val="32"/>
        </w:rPr>
        <w:t>重度烧伤（烧伤面积≥40%，深度Ⅱ度以上）按项目结算。</w:t>
      </w:r>
    </w:p>
    <w:p>
      <w:pPr>
        <w:pStyle w:val="16"/>
        <w:keepNext w:val="0"/>
        <w:keepLines w:val="0"/>
        <w:pageBreakBefore w:val="0"/>
        <w:overflowPunct/>
        <w:topLinePunct w:val="0"/>
        <w:bidi w:val="0"/>
        <w:spacing w:line="600" w:lineRule="exact"/>
        <w:ind w:firstLine="640"/>
        <w:jc w:val="both"/>
        <w:rPr>
          <w:rFonts w:hint="eastAsia" w:ascii="仿宋_GB2312" w:hAnsi="仿宋" w:eastAsia="仿宋_GB2312"/>
          <w:sz w:val="32"/>
          <w:szCs w:val="32"/>
        </w:rPr>
      </w:pPr>
      <w:r>
        <w:rPr>
          <w:rFonts w:hint="eastAsia" w:ascii="黑体" w:hAnsi="宋体" w:eastAsia="黑体" w:cs="宋体"/>
          <w:color w:val="000000" w:themeColor="text1"/>
          <w:kern w:val="0"/>
          <w:sz w:val="32"/>
          <w:szCs w:val="32"/>
          <w14:textFill>
            <w14:solidFill>
              <w14:schemeClr w14:val="tx1"/>
            </w14:solidFill>
          </w14:textFill>
        </w:rPr>
        <w:t>第</w:t>
      </w:r>
      <w:r>
        <w:rPr>
          <w:rFonts w:hint="eastAsia" w:ascii="黑体" w:hAnsi="宋体" w:eastAsia="黑体" w:cs="宋体"/>
          <w:color w:val="000000" w:themeColor="text1"/>
          <w:kern w:val="0"/>
          <w:sz w:val="32"/>
          <w:szCs w:val="32"/>
          <w:lang w:val="en-US" w:eastAsia="zh-CN"/>
          <w14:textFill>
            <w14:solidFill>
              <w14:schemeClr w14:val="tx1"/>
            </w14:solidFill>
          </w14:textFill>
        </w:rPr>
        <w:t>十九</w:t>
      </w:r>
      <w:r>
        <w:rPr>
          <w:rFonts w:hint="eastAsia" w:ascii="黑体" w:hAnsi="宋体" w:eastAsia="黑体" w:cs="宋体"/>
          <w:color w:val="000000" w:themeColor="text1"/>
          <w:kern w:val="0"/>
          <w:sz w:val="32"/>
          <w:szCs w:val="32"/>
          <w14:textFill>
            <w14:solidFill>
              <w14:schemeClr w14:val="tx1"/>
            </w14:solidFill>
          </w14:textFill>
        </w:rPr>
        <w:t xml:space="preserve">条 </w:t>
      </w:r>
      <w:r>
        <w:rPr>
          <w:rFonts w:hint="eastAsia" w:ascii="仿宋_GB2312" w:hAnsi="仿宋" w:eastAsia="仿宋_GB2312"/>
          <w:sz w:val="32"/>
          <w:szCs w:val="32"/>
          <w:lang w:val="en-US" w:eastAsia="zh-CN"/>
        </w:rPr>
        <w:t>日间手术。</w:t>
      </w:r>
      <w:r>
        <w:rPr>
          <w:rFonts w:hint="eastAsia" w:ascii="仿宋_GB2312" w:hAnsi="仿宋" w:eastAsia="仿宋_GB2312"/>
          <w:sz w:val="32"/>
          <w:szCs w:val="32"/>
        </w:rPr>
        <w:t>符合开展日间手术的三级医院</w:t>
      </w:r>
      <w:r>
        <w:rPr>
          <w:rFonts w:hint="eastAsia" w:ascii="仿宋_GB2312" w:hAnsi="仿宋" w:eastAsia="仿宋_GB2312"/>
          <w:sz w:val="32"/>
          <w:szCs w:val="32"/>
          <w:lang w:val="en-US" w:eastAsia="zh-CN"/>
        </w:rPr>
        <w:t>按</w:t>
      </w:r>
      <w:r>
        <w:rPr>
          <w:rFonts w:hint="eastAsia" w:ascii="仿宋_GB2312" w:hAnsi="仿宋" w:eastAsia="仿宋_GB2312"/>
          <w:sz w:val="32"/>
          <w:szCs w:val="32"/>
        </w:rPr>
        <w:t>照《国家卫生健康委办公厅关于印发第一批日间手术病种手术操作规范(试行)的通知》(国卫办医函〔2020〕1号)指引，</w:t>
      </w:r>
      <w:r>
        <w:rPr>
          <w:rFonts w:hint="eastAsia" w:ascii="仿宋_GB2312" w:hAnsi="仿宋" w:eastAsia="仿宋_GB2312"/>
          <w:sz w:val="32"/>
          <w:szCs w:val="32"/>
          <w:lang w:val="en-US" w:eastAsia="zh-CN"/>
        </w:rPr>
        <w:t>日</w:t>
      </w:r>
      <w:r>
        <w:rPr>
          <w:rFonts w:hint="eastAsia" w:ascii="仿宋_GB2312" w:hAnsi="仿宋" w:eastAsia="仿宋_GB2312"/>
          <w:sz w:val="32"/>
          <w:szCs w:val="32"/>
        </w:rPr>
        <w:t>间手术</w:t>
      </w:r>
      <w:r>
        <w:rPr>
          <w:rFonts w:hint="eastAsia" w:ascii="仿宋_GB2312" w:hAnsi="仿宋" w:eastAsia="仿宋_GB2312"/>
          <w:sz w:val="32"/>
          <w:szCs w:val="32"/>
          <w:lang w:val="en-US" w:eastAsia="zh-CN"/>
        </w:rPr>
        <w:t>病种</w:t>
      </w:r>
      <w:r>
        <w:rPr>
          <w:rFonts w:hint="eastAsia" w:ascii="仿宋_GB2312" w:hAnsi="仿宋" w:eastAsia="仿宋_GB2312"/>
          <w:b/>
          <w:bCs/>
          <w:sz w:val="32"/>
          <w:szCs w:val="32"/>
          <w:lang w:eastAsia="zh-CN"/>
        </w:rPr>
        <w:t>纳入</w:t>
      </w:r>
      <w:r>
        <w:rPr>
          <w:rFonts w:hint="eastAsia" w:ascii="仿宋_GB2312" w:hAnsi="仿宋" w:eastAsia="仿宋_GB2312"/>
          <w:sz w:val="32"/>
          <w:szCs w:val="32"/>
          <w:lang w:val="en-US" w:eastAsia="zh-CN"/>
        </w:rPr>
        <w:t>DIP结算</w:t>
      </w:r>
      <w:r>
        <w:rPr>
          <w:rFonts w:hint="eastAsia" w:ascii="仿宋_GB2312" w:hAnsi="仿宋" w:eastAsia="仿宋_GB2312"/>
          <w:sz w:val="32"/>
          <w:szCs w:val="32"/>
        </w:rPr>
        <w:t>。</w:t>
      </w:r>
    </w:p>
    <w:p>
      <w:pPr>
        <w:pStyle w:val="16"/>
        <w:keepNext w:val="0"/>
        <w:keepLines w:val="0"/>
        <w:pageBreakBefore w:val="0"/>
        <w:overflowPunct/>
        <w:topLinePunct w:val="0"/>
        <w:bidi w:val="0"/>
        <w:spacing w:line="600" w:lineRule="exact"/>
        <w:ind w:firstLine="640"/>
        <w:jc w:val="both"/>
        <w:rPr>
          <w:rFonts w:hint="eastAsia" w:ascii="仿宋_GB2312" w:hAnsi="仿宋" w:eastAsia="仿宋_GB2312"/>
          <w:sz w:val="32"/>
          <w:szCs w:val="32"/>
        </w:rPr>
      </w:pPr>
    </w:p>
    <w:p>
      <w:pPr>
        <w:keepNext w:val="0"/>
        <w:keepLines w:val="0"/>
        <w:pageBreakBefore w:val="0"/>
        <w:overflowPunct/>
        <w:topLinePunct w:val="0"/>
        <w:bidi w:val="0"/>
        <w:spacing w:line="600" w:lineRule="exact"/>
        <w:ind w:left="-1080" w:firstLine="3960" w:firstLineChars="1100"/>
        <w:jc w:val="both"/>
        <w:rPr>
          <w:rFonts w:ascii="黑体" w:hAnsi="仿宋" w:eastAsia="黑体"/>
          <w:sz w:val="36"/>
          <w:szCs w:val="36"/>
        </w:rPr>
      </w:pPr>
      <w:r>
        <w:rPr>
          <w:rFonts w:hint="eastAsia" w:ascii="黑体" w:hAnsi="仿宋" w:eastAsia="黑体"/>
          <w:sz w:val="36"/>
          <w:szCs w:val="36"/>
        </w:rPr>
        <w:t>第五章  监督管理</w:t>
      </w:r>
    </w:p>
    <w:p>
      <w:pPr>
        <w:keepNext w:val="0"/>
        <w:keepLines w:val="0"/>
        <w:pageBreakBefore w:val="0"/>
        <w:overflowPunct/>
        <w:topLinePunct w:val="0"/>
        <w:autoSpaceDE w:val="0"/>
        <w:autoSpaceDN w:val="0"/>
        <w:bidi w:val="0"/>
        <w:adjustRightInd w:val="0"/>
        <w:spacing w:line="600" w:lineRule="exact"/>
        <w:jc w:val="both"/>
        <w:rPr>
          <w:rFonts w:ascii="仿宋_GB2312" w:hAnsi="仿宋" w:eastAsia="仿宋_GB2312"/>
          <w:sz w:val="32"/>
          <w:szCs w:val="32"/>
        </w:rPr>
      </w:pPr>
    </w:p>
    <w:p>
      <w:pPr>
        <w:pStyle w:val="4"/>
        <w:keepNext w:val="0"/>
        <w:keepLines w:val="0"/>
        <w:pageBreakBefore w:val="0"/>
        <w:overflowPunct/>
        <w:topLinePunct w:val="0"/>
        <w:bidi w:val="0"/>
        <w:spacing w:line="600" w:lineRule="exact"/>
        <w:ind w:firstLine="640" w:firstLineChars="200"/>
        <w:rPr>
          <w:rFonts w:hint="eastAsia" w:eastAsia="仿宋_GB2312"/>
          <w:lang w:eastAsia="zh-CN"/>
        </w:rPr>
      </w:pPr>
      <w:r>
        <w:rPr>
          <w:rFonts w:hint="eastAsia" w:ascii="黑体" w:hAnsi="宋体" w:eastAsia="黑体" w:cs="宋体"/>
          <w:kern w:val="0"/>
          <w:sz w:val="32"/>
          <w:szCs w:val="32"/>
        </w:rPr>
        <w:t xml:space="preserve">第二十条 </w:t>
      </w:r>
      <w:r>
        <w:rPr>
          <w:rFonts w:hint="eastAsia" w:ascii="仿宋_GB2312" w:hAnsi="仿宋" w:eastAsia="仿宋_GB2312"/>
          <w:sz w:val="32"/>
          <w:szCs w:val="32"/>
        </w:rPr>
        <w:t>定点医疗机构</w:t>
      </w:r>
      <w:r>
        <w:rPr>
          <w:rFonts w:hint="eastAsia" w:ascii="仿宋_GB2312" w:hAnsi="仿宋" w:eastAsia="仿宋_GB2312"/>
          <w:b/>
          <w:bCs/>
          <w:sz w:val="32"/>
          <w:szCs w:val="32"/>
          <w:lang w:eastAsia="zh-CN"/>
        </w:rPr>
        <w:t>须按照</w:t>
      </w:r>
      <w:r>
        <w:rPr>
          <w:rFonts w:hint="eastAsia" w:ascii="仿宋" w:hAnsi="仿宋" w:eastAsia="仿宋" w:cs="仿宋"/>
          <w:snapToGrid w:val="0"/>
          <w:spacing w:val="11"/>
          <w:kern w:val="0"/>
          <w:sz w:val="32"/>
          <w:szCs w:val="32"/>
          <w:lang w:bidi="ar"/>
        </w:rPr>
        <w:t>国家、省有关疾病诊断编码、手术操作编码规定</w:t>
      </w:r>
      <w:r>
        <w:rPr>
          <w:rFonts w:hint="eastAsia" w:ascii="仿宋_GB2312" w:hAnsi="仿宋" w:eastAsia="仿宋_GB2312"/>
          <w:sz w:val="32"/>
          <w:szCs w:val="32"/>
        </w:rPr>
        <w:t>对疾病进行分类编码</w:t>
      </w:r>
      <w:r>
        <w:rPr>
          <w:rFonts w:hint="eastAsia" w:ascii="仿宋_GB2312" w:hAnsi="仿宋" w:eastAsia="仿宋_GB2312"/>
          <w:sz w:val="32"/>
          <w:szCs w:val="32"/>
          <w:lang w:eastAsia="zh-CN"/>
        </w:rPr>
        <w:t>。</w:t>
      </w:r>
    </w:p>
    <w:p>
      <w:pPr>
        <w:pStyle w:val="16"/>
        <w:keepNext w:val="0"/>
        <w:keepLines w:val="0"/>
        <w:pageBreakBefore w:val="0"/>
        <w:overflowPunct/>
        <w:topLinePunct w:val="0"/>
        <w:bidi w:val="0"/>
        <w:spacing w:line="600" w:lineRule="exact"/>
        <w:ind w:firstLine="640"/>
        <w:jc w:val="both"/>
        <w:rPr>
          <w:rFonts w:hint="eastAsia" w:ascii="仿宋_GB2312" w:hAnsi="仿宋" w:eastAsia="仿宋_GB2312"/>
          <w:sz w:val="32"/>
          <w:szCs w:val="32"/>
        </w:rPr>
      </w:pPr>
      <w:r>
        <w:rPr>
          <w:rFonts w:hint="eastAsia" w:ascii="黑体" w:hAnsi="宋体" w:eastAsia="黑体" w:cs="宋体"/>
          <w:kern w:val="0"/>
          <w:sz w:val="32"/>
          <w:szCs w:val="32"/>
        </w:rPr>
        <w:t>第二十</w:t>
      </w:r>
      <w:r>
        <w:rPr>
          <w:rFonts w:hint="eastAsia" w:ascii="黑体" w:hAnsi="宋体" w:eastAsia="黑体" w:cs="宋体"/>
          <w:kern w:val="0"/>
          <w:sz w:val="32"/>
          <w:szCs w:val="32"/>
          <w:lang w:val="en-US" w:eastAsia="zh-CN"/>
        </w:rPr>
        <w:t>一</w:t>
      </w:r>
      <w:r>
        <w:rPr>
          <w:rFonts w:hint="eastAsia" w:ascii="黑体" w:hAnsi="宋体" w:eastAsia="黑体" w:cs="宋体"/>
          <w:kern w:val="0"/>
          <w:sz w:val="32"/>
          <w:szCs w:val="32"/>
        </w:rPr>
        <w:t xml:space="preserve">条 </w:t>
      </w:r>
      <w:r>
        <w:rPr>
          <w:rFonts w:hint="eastAsia" w:ascii="仿宋_GB2312" w:hAnsi="仿宋" w:eastAsia="仿宋_GB2312"/>
          <w:sz w:val="32"/>
          <w:szCs w:val="32"/>
        </w:rPr>
        <w:t>定点医疗机构应向医保经办机构实时上传参保人住院医疗费用</w:t>
      </w:r>
      <w:r>
        <w:rPr>
          <w:rFonts w:hint="eastAsia" w:ascii="仿宋_GB2312" w:hAnsi="仿宋" w:eastAsia="仿宋_GB2312" w:cs="Times New Roman"/>
          <w:kern w:val="2"/>
          <w:sz w:val="32"/>
          <w:szCs w:val="32"/>
          <w:lang w:val="en-US" w:eastAsia="zh-CN" w:bidi="ar-SA"/>
        </w:rPr>
        <w:t>明细，每月5日前，须将上月度出院病人的结算清单上传至国家医保信息平台。</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黑体" w:hAnsi="宋体" w:eastAsia="黑体" w:cs="宋体"/>
          <w:kern w:val="0"/>
          <w:sz w:val="32"/>
          <w:szCs w:val="32"/>
        </w:rPr>
        <w:t>第二十</w:t>
      </w:r>
      <w:r>
        <w:rPr>
          <w:rFonts w:hint="eastAsia" w:ascii="黑体" w:hAnsi="宋体" w:eastAsia="黑体" w:cs="宋体"/>
          <w:kern w:val="0"/>
          <w:sz w:val="32"/>
          <w:szCs w:val="32"/>
          <w:lang w:val="en-US" w:eastAsia="zh-CN"/>
        </w:rPr>
        <w:t>二</w:t>
      </w:r>
      <w:r>
        <w:rPr>
          <w:rFonts w:hint="eastAsia" w:ascii="黑体" w:hAnsi="宋体" w:eastAsia="黑体" w:cs="宋体"/>
          <w:kern w:val="0"/>
          <w:sz w:val="32"/>
          <w:szCs w:val="32"/>
        </w:rPr>
        <w:t xml:space="preserve">条 </w:t>
      </w:r>
      <w:r>
        <w:rPr>
          <w:rFonts w:hint="eastAsia" w:ascii="仿宋_GB2312" w:hAnsi="仿宋" w:eastAsia="仿宋_GB2312"/>
          <w:sz w:val="32"/>
          <w:szCs w:val="32"/>
        </w:rPr>
        <w:t>定点医疗机构应当按照数据传输接口标准真实、及时、规范、完整填写住院结算清单、病案首页，准确反映住院期间诊疗信息。</w:t>
      </w:r>
    </w:p>
    <w:p>
      <w:pPr>
        <w:pStyle w:val="16"/>
        <w:keepNext w:val="0"/>
        <w:keepLines w:val="0"/>
        <w:pageBreakBefore w:val="0"/>
        <w:overflowPunct/>
        <w:topLinePunct w:val="0"/>
        <w:bidi w:val="0"/>
        <w:spacing w:line="600" w:lineRule="exact"/>
        <w:ind w:firstLine="640"/>
        <w:jc w:val="both"/>
        <w:rPr>
          <w:rFonts w:hint="eastAsia" w:ascii="黑体" w:hAnsi="宋体" w:eastAsia="黑体" w:cs="宋体"/>
          <w:kern w:val="0"/>
          <w:sz w:val="32"/>
          <w:szCs w:val="32"/>
        </w:rPr>
      </w:pPr>
      <w:r>
        <w:rPr>
          <w:rFonts w:hint="eastAsia" w:ascii="黑体" w:hAnsi="宋体" w:eastAsia="黑体" w:cs="宋体"/>
          <w:kern w:val="0"/>
          <w:sz w:val="32"/>
          <w:szCs w:val="32"/>
        </w:rPr>
        <w:t>第二十</w:t>
      </w:r>
      <w:r>
        <w:rPr>
          <w:rFonts w:hint="eastAsia" w:ascii="黑体" w:hAnsi="宋体" w:eastAsia="黑体" w:cs="宋体"/>
          <w:kern w:val="0"/>
          <w:sz w:val="32"/>
          <w:szCs w:val="32"/>
          <w:lang w:val="en-US" w:eastAsia="zh-CN"/>
        </w:rPr>
        <w:t>三</w:t>
      </w:r>
      <w:r>
        <w:rPr>
          <w:rFonts w:hint="eastAsia" w:ascii="黑体" w:hAnsi="宋体" w:eastAsia="黑体" w:cs="宋体"/>
          <w:kern w:val="0"/>
          <w:sz w:val="32"/>
          <w:szCs w:val="32"/>
        </w:rPr>
        <w:t xml:space="preserve">条 </w:t>
      </w:r>
      <w:r>
        <w:rPr>
          <w:rFonts w:hint="eastAsia" w:ascii="仿宋_GB2312" w:hAnsi="仿宋" w:eastAsia="仿宋_GB2312"/>
          <w:sz w:val="32"/>
          <w:szCs w:val="32"/>
          <w:lang w:val="en-US" w:eastAsia="zh-CN"/>
        </w:rPr>
        <w:t>医保</w:t>
      </w:r>
      <w:r>
        <w:rPr>
          <w:rFonts w:hint="eastAsia" w:ascii="仿宋_GB2312" w:hAnsi="仿宋" w:eastAsia="仿宋_GB2312"/>
          <w:sz w:val="32"/>
          <w:szCs w:val="32"/>
        </w:rPr>
        <w:t>经办机构不定期对定点医疗机构进行检查，</w:t>
      </w:r>
      <w:r>
        <w:rPr>
          <w:rFonts w:hint="eastAsia" w:ascii="仿宋_GB2312" w:hAnsi="仿宋" w:eastAsia="仿宋_GB2312"/>
          <w:sz w:val="32"/>
          <w:szCs w:val="32"/>
          <w:lang w:val="en-US" w:eastAsia="zh-CN"/>
        </w:rPr>
        <w:t>实行病案定期审核制度，</w:t>
      </w:r>
      <w:r>
        <w:rPr>
          <w:rFonts w:hint="eastAsia" w:ascii="仿宋_GB2312" w:hAnsi="仿宋" w:eastAsia="仿宋_GB2312"/>
          <w:sz w:val="32"/>
          <w:szCs w:val="32"/>
        </w:rPr>
        <w:t>建立结算清单质量监控平台，定期对定点医疗机构的结算清单质量评分公示，完善各项质量指标的监督机制。</w:t>
      </w:r>
    </w:p>
    <w:p>
      <w:pPr>
        <w:pStyle w:val="16"/>
        <w:keepNext w:val="0"/>
        <w:keepLines w:val="0"/>
        <w:pageBreakBefore w:val="0"/>
        <w:overflowPunct/>
        <w:topLinePunct w:val="0"/>
        <w:bidi w:val="0"/>
        <w:spacing w:line="600" w:lineRule="exact"/>
        <w:ind w:left="0" w:leftChars="0" w:firstLine="640" w:firstLineChars="200"/>
        <w:jc w:val="both"/>
        <w:rPr>
          <w:rFonts w:ascii="仿宋_GB2312" w:hAnsi="仿宋" w:eastAsia="仿宋_GB2312"/>
          <w:sz w:val="32"/>
          <w:szCs w:val="32"/>
        </w:rPr>
      </w:pPr>
      <w:r>
        <w:rPr>
          <w:rFonts w:hint="eastAsia" w:ascii="黑体" w:hAnsi="宋体" w:eastAsia="黑体" w:cs="宋体"/>
          <w:kern w:val="0"/>
          <w:sz w:val="32"/>
          <w:szCs w:val="32"/>
        </w:rPr>
        <w:t>第二十</w:t>
      </w:r>
      <w:r>
        <w:rPr>
          <w:rFonts w:hint="eastAsia" w:ascii="黑体" w:hAnsi="宋体" w:eastAsia="黑体" w:cs="宋体"/>
          <w:kern w:val="0"/>
          <w:sz w:val="32"/>
          <w:szCs w:val="32"/>
          <w:lang w:val="en-US" w:eastAsia="zh-CN"/>
        </w:rPr>
        <w:t>四</w:t>
      </w:r>
      <w:r>
        <w:rPr>
          <w:rFonts w:hint="eastAsia" w:ascii="黑体" w:hAnsi="宋体" w:eastAsia="黑体" w:cs="宋体"/>
          <w:kern w:val="0"/>
          <w:sz w:val="32"/>
          <w:szCs w:val="32"/>
        </w:rPr>
        <w:t xml:space="preserve">条 </w:t>
      </w:r>
      <w:r>
        <w:rPr>
          <w:rFonts w:hint="eastAsia" w:ascii="仿宋_GB2312" w:hAnsi="仿宋" w:eastAsia="仿宋_GB2312"/>
          <w:sz w:val="32"/>
          <w:szCs w:val="32"/>
        </w:rPr>
        <w:t>定点医疗机构有分解住院、高套分值等违规行为的，该次住院不计算分值，并按本次住院上传该病例分值的3倍予以扣分。</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黑体" w:hAnsi="宋体" w:eastAsia="黑体" w:cs="宋体"/>
          <w:kern w:val="0"/>
          <w:sz w:val="32"/>
          <w:szCs w:val="32"/>
        </w:rPr>
        <w:t>第二十</w:t>
      </w:r>
      <w:r>
        <w:rPr>
          <w:rFonts w:hint="eastAsia" w:ascii="黑体" w:hAnsi="宋体" w:eastAsia="黑体" w:cs="宋体"/>
          <w:kern w:val="0"/>
          <w:sz w:val="32"/>
          <w:szCs w:val="32"/>
          <w:lang w:val="en-US" w:eastAsia="zh-CN"/>
        </w:rPr>
        <w:t>五</w:t>
      </w:r>
      <w:r>
        <w:rPr>
          <w:rFonts w:hint="eastAsia" w:ascii="黑体" w:hAnsi="宋体" w:eastAsia="黑体" w:cs="宋体"/>
          <w:kern w:val="0"/>
          <w:sz w:val="32"/>
          <w:szCs w:val="32"/>
        </w:rPr>
        <w:t xml:space="preserve">条 </w:t>
      </w:r>
      <w:r>
        <w:rPr>
          <w:rFonts w:hint="eastAsia" w:ascii="仿宋_GB2312" w:hAnsi="仿宋" w:eastAsia="仿宋_GB2312"/>
          <w:sz w:val="32"/>
          <w:szCs w:val="32"/>
        </w:rPr>
        <w:t>定点医疗机构要严格按有关规定提供基本医疗服务，若使用超出基本医疗范围的医疗服务和用药，需由患者或其家属签字同意。</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黑体" w:hAnsi="宋体" w:eastAsia="黑体" w:cs="宋体"/>
          <w:kern w:val="0"/>
          <w:sz w:val="32"/>
          <w:szCs w:val="32"/>
        </w:rPr>
        <w:t>第二十</w:t>
      </w:r>
      <w:r>
        <w:rPr>
          <w:rFonts w:hint="eastAsia" w:ascii="黑体" w:hAnsi="宋体" w:eastAsia="黑体" w:cs="宋体"/>
          <w:kern w:val="0"/>
          <w:sz w:val="32"/>
          <w:szCs w:val="32"/>
          <w:lang w:val="en-US" w:eastAsia="zh-CN"/>
        </w:rPr>
        <w:t>六</w:t>
      </w:r>
      <w:r>
        <w:rPr>
          <w:rFonts w:hint="eastAsia" w:ascii="黑体" w:hAnsi="宋体" w:eastAsia="黑体" w:cs="宋体"/>
          <w:kern w:val="0"/>
          <w:sz w:val="32"/>
          <w:szCs w:val="32"/>
        </w:rPr>
        <w:t xml:space="preserve">条 </w:t>
      </w:r>
      <w:r>
        <w:rPr>
          <w:rFonts w:hint="eastAsia" w:ascii="仿宋_GB2312" w:hAnsi="仿宋" w:eastAsia="仿宋_GB2312"/>
          <w:sz w:val="32"/>
          <w:szCs w:val="32"/>
        </w:rPr>
        <w:t>医保医师违反规定的，按有关规定进行处理。</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黑体" w:hAnsi="宋体" w:eastAsia="黑体" w:cs="宋体"/>
          <w:kern w:val="0"/>
          <w:sz w:val="32"/>
          <w:szCs w:val="32"/>
        </w:rPr>
        <w:t>第二十</w:t>
      </w:r>
      <w:r>
        <w:rPr>
          <w:rFonts w:hint="eastAsia" w:ascii="黑体" w:hAnsi="宋体" w:eastAsia="黑体" w:cs="宋体"/>
          <w:kern w:val="0"/>
          <w:sz w:val="32"/>
          <w:szCs w:val="32"/>
          <w:lang w:val="en-US" w:eastAsia="zh-CN"/>
        </w:rPr>
        <w:t>七</w:t>
      </w:r>
      <w:r>
        <w:rPr>
          <w:rFonts w:hint="eastAsia" w:ascii="黑体" w:hAnsi="宋体" w:eastAsia="黑体" w:cs="宋体"/>
          <w:kern w:val="0"/>
          <w:sz w:val="32"/>
          <w:szCs w:val="32"/>
        </w:rPr>
        <w:t xml:space="preserve">条 </w:t>
      </w:r>
      <w:r>
        <w:rPr>
          <w:rFonts w:hint="eastAsia" w:ascii="仿宋_GB2312" w:hAnsi="仿宋" w:eastAsia="仿宋_GB2312"/>
          <w:sz w:val="32"/>
          <w:szCs w:val="32"/>
          <w:lang w:val="en-US" w:eastAsia="zh-CN"/>
        </w:rPr>
        <w:t>医保</w:t>
      </w:r>
      <w:r>
        <w:rPr>
          <w:rFonts w:hint="eastAsia" w:ascii="仿宋_GB2312" w:hAnsi="仿宋" w:eastAsia="仿宋_GB2312"/>
          <w:sz w:val="32"/>
          <w:szCs w:val="32"/>
        </w:rPr>
        <w:t>经办机构对定点医疗机构实行年度考核，设定</w:t>
      </w:r>
      <w:r>
        <w:rPr>
          <w:rFonts w:hint="eastAsia" w:ascii="仿宋_GB2312" w:hAnsi="仿宋" w:eastAsia="仿宋_GB2312"/>
          <w:sz w:val="32"/>
          <w:szCs w:val="32"/>
          <w:lang w:val="en-US" w:eastAsia="zh-CN"/>
        </w:rPr>
        <w:t>六</w:t>
      </w:r>
      <w:r>
        <w:rPr>
          <w:rFonts w:hint="eastAsia" w:ascii="仿宋_GB2312" w:hAnsi="仿宋" w:eastAsia="仿宋_GB2312"/>
          <w:sz w:val="32"/>
          <w:szCs w:val="32"/>
        </w:rPr>
        <w:t>项考核指标：</w:t>
      </w:r>
    </w:p>
    <w:p>
      <w:pPr>
        <w:pStyle w:val="16"/>
        <w:keepNext w:val="0"/>
        <w:keepLines w:val="0"/>
        <w:pageBreakBefore w:val="0"/>
        <w:overflowPunct/>
        <w:topLinePunct w:val="0"/>
        <w:bidi w:val="0"/>
        <w:spacing w:line="600" w:lineRule="exact"/>
        <w:ind w:firstLine="640"/>
        <w:jc w:val="both"/>
        <w:outlineLvl w:val="0"/>
        <w:rPr>
          <w:rFonts w:ascii="仿宋_GB2312" w:hAnsi="仿宋" w:eastAsia="仿宋_GB2312"/>
          <w:sz w:val="32"/>
          <w:szCs w:val="32"/>
        </w:rPr>
      </w:pPr>
      <w:r>
        <w:rPr>
          <w:rFonts w:hint="eastAsia" w:ascii="仿宋_GB2312" w:hAnsi="仿宋" w:eastAsia="仿宋_GB2312"/>
          <w:sz w:val="32"/>
          <w:szCs w:val="32"/>
        </w:rPr>
        <w:t>（一）总费用年增长率</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定点医疗机构住院总费用增长率控制指标为≤10%，超出部分在当年年度结算时折算为分数进行扣减，定点医疗机构上年度住院总费用增长超过10%控制指标的，超出部分不纳入上年度住院总费用基数。公式如下：</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定点医疗机构住院总费用增长超出部分扣分＝（该定点医疗机构住院总费用增长率－10%）</w:t>
      </w:r>
      <w:r>
        <w:rPr>
          <w:rFonts w:hint="eastAsia" w:ascii="仿宋_GB2312" w:hAnsi="仿宋" w:eastAsia="仿宋_GB2312"/>
          <w:sz w:val="32"/>
          <w:szCs w:val="32"/>
          <w:lang w:eastAsia="zh-CN"/>
        </w:rPr>
        <w:t>×</w:t>
      </w:r>
      <w:r>
        <w:rPr>
          <w:rFonts w:hint="eastAsia" w:ascii="仿宋_GB2312" w:hAnsi="仿宋" w:eastAsia="仿宋_GB2312"/>
          <w:sz w:val="32"/>
          <w:szCs w:val="32"/>
        </w:rPr>
        <w:t>该定点医疗机构当年度总得分。</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住院总费用增长率＝当年住院总费用</w:t>
      </w:r>
      <w:r>
        <w:rPr>
          <w:rFonts w:hint="eastAsia" w:ascii="仿宋_GB2312" w:hAnsi="仿宋" w:eastAsia="仿宋_GB2312"/>
          <w:sz w:val="32"/>
          <w:szCs w:val="32"/>
          <w:lang w:eastAsia="zh-CN"/>
        </w:rPr>
        <w:t>÷</w:t>
      </w:r>
      <w:r>
        <w:rPr>
          <w:rFonts w:hint="eastAsia" w:ascii="仿宋_GB2312" w:hAnsi="仿宋" w:eastAsia="仿宋_GB2312"/>
          <w:sz w:val="32"/>
          <w:szCs w:val="32"/>
        </w:rPr>
        <w:t>上年住院总费用基数</w:t>
      </w:r>
      <w:r>
        <w:rPr>
          <w:rFonts w:hint="eastAsia" w:ascii="仿宋_GB2312" w:hAnsi="仿宋" w:eastAsia="仿宋_GB2312"/>
          <w:sz w:val="32"/>
          <w:szCs w:val="32"/>
          <w:lang w:eastAsia="zh-CN"/>
        </w:rPr>
        <w:t>×</w:t>
      </w:r>
      <w:r>
        <w:rPr>
          <w:rFonts w:hint="eastAsia" w:ascii="仿宋_GB2312" w:hAnsi="仿宋" w:eastAsia="仿宋_GB2312"/>
          <w:sz w:val="32"/>
          <w:szCs w:val="32"/>
        </w:rPr>
        <w:t>100%－100%；</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上年住院总费用基数＝上年住院总费用</w:t>
      </w:r>
      <w:r>
        <w:rPr>
          <w:rFonts w:hint="eastAsia" w:ascii="仿宋_GB2312" w:hAnsi="仿宋" w:eastAsia="仿宋_GB2312"/>
          <w:sz w:val="32"/>
          <w:szCs w:val="32"/>
          <w:lang w:eastAsia="zh-CN"/>
        </w:rPr>
        <w:t>－</w:t>
      </w:r>
      <w:r>
        <w:rPr>
          <w:rFonts w:hint="eastAsia" w:ascii="仿宋_GB2312" w:hAnsi="仿宋" w:eastAsia="仿宋_GB2312"/>
          <w:sz w:val="32"/>
          <w:szCs w:val="32"/>
        </w:rPr>
        <w:t>上年增长超标部分；</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定点医疗机构属于下列情况的，当年及下一</w:t>
      </w:r>
      <w:r>
        <w:rPr>
          <w:rFonts w:hint="eastAsia" w:ascii="仿宋_GB2312" w:hAnsi="仿宋" w:eastAsia="仿宋_GB2312"/>
          <w:sz w:val="32"/>
          <w:szCs w:val="32"/>
          <w:lang w:val="en-US" w:eastAsia="zh-CN"/>
        </w:rPr>
        <w:t>年</w:t>
      </w:r>
      <w:r>
        <w:rPr>
          <w:rFonts w:hint="eastAsia" w:ascii="仿宋_GB2312" w:hAnsi="仿宋" w:eastAsia="仿宋_GB2312"/>
          <w:sz w:val="32"/>
          <w:szCs w:val="32"/>
        </w:rPr>
        <w:t>不考核住院总费用增长率：</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1.经卫健部门批准增加床位数≥30%且医护人员等相关配置符合国家、省有关规定的；</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2.定点医疗机构等级变更的；</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3.新增的定点医疗机构。</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未纳入考核的定点医疗机构，当年住院总费用增长超过20%部分，不纳入次年住院总费用基数计算范围。</w:t>
      </w:r>
    </w:p>
    <w:p>
      <w:pPr>
        <w:keepNext w:val="0"/>
        <w:keepLines w:val="0"/>
        <w:pageBreakBefore w:val="0"/>
        <w:overflowPunct/>
        <w:topLinePunct w:val="0"/>
        <w:bidi w:val="0"/>
        <w:spacing w:line="600" w:lineRule="exact"/>
        <w:ind w:firstLine="640" w:firstLineChars="200"/>
        <w:jc w:val="both"/>
        <w:outlineLvl w:val="0"/>
        <w:rPr>
          <w:rFonts w:ascii="仿宋_GB2312" w:hAnsi="仿宋" w:eastAsia="仿宋_GB2312"/>
          <w:sz w:val="32"/>
          <w:szCs w:val="32"/>
        </w:rPr>
      </w:pPr>
      <w:r>
        <w:rPr>
          <w:rFonts w:hint="eastAsia" w:ascii="仿宋_GB2312" w:hAnsi="仿宋" w:eastAsia="仿宋_GB2312"/>
          <w:sz w:val="32"/>
          <w:szCs w:val="32"/>
        </w:rPr>
        <w:t>（二）次均费用增长率</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定点医疗机构住院次均费用增长率控制指标为≤5%（中医医院为≤10%），超出部分在当年</w:t>
      </w:r>
      <w:r>
        <w:rPr>
          <w:rFonts w:hint="eastAsia" w:ascii="仿宋_GB2312" w:hAnsi="仿宋" w:eastAsia="仿宋_GB2312" w:cs="Times New Roman"/>
          <w:kern w:val="2"/>
          <w:sz w:val="32"/>
          <w:szCs w:val="32"/>
          <w:lang w:val="en-US" w:eastAsia="zh-CN" w:bidi="ar-SA"/>
        </w:rPr>
        <w:t>年度结算时折算为分数扣减。定点医疗机构上年度住院次均费用低于同级别医疗机构平均水平的不扣分。新增或等级变更的定点医疗机构，以上年度同级别定点医疗机构次均费用，作为考核基数。定点医疗机构上年度住院次均费用增长超过控制指标的，超出部分</w:t>
      </w:r>
      <w:r>
        <w:rPr>
          <w:rFonts w:hint="eastAsia" w:ascii="仿宋_GB2312" w:hAnsi="仿宋" w:eastAsia="仿宋_GB2312"/>
          <w:sz w:val="32"/>
          <w:szCs w:val="32"/>
        </w:rPr>
        <w:t>不纳入次均费用基数计算。公式如下：</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定点医疗机构住院次均费用增长超出部分扣分＝〔该定点医疗机构住院次均费用增长率－5%（中医医院为10%）〕</w:t>
      </w:r>
      <w:r>
        <w:rPr>
          <w:rFonts w:hint="eastAsia" w:ascii="仿宋_GB2312" w:hAnsi="仿宋" w:eastAsia="仿宋_GB2312"/>
          <w:sz w:val="32"/>
          <w:szCs w:val="32"/>
          <w:lang w:eastAsia="zh-CN"/>
        </w:rPr>
        <w:t>×</w:t>
      </w:r>
      <w:r>
        <w:rPr>
          <w:rFonts w:hint="eastAsia" w:ascii="仿宋_GB2312" w:hAnsi="仿宋" w:eastAsia="仿宋_GB2312"/>
          <w:sz w:val="32"/>
          <w:szCs w:val="32"/>
        </w:rPr>
        <w:t>该定点医疗机构当年度总得分；</w:t>
      </w:r>
    </w:p>
    <w:p>
      <w:pPr>
        <w:pStyle w:val="16"/>
        <w:keepNext w:val="0"/>
        <w:keepLines w:val="0"/>
        <w:pageBreakBefore w:val="0"/>
        <w:overflowPunct/>
        <w:topLinePunct w:val="0"/>
        <w:bidi w:val="0"/>
        <w:spacing w:line="600" w:lineRule="exact"/>
        <w:ind w:firstLine="640"/>
        <w:jc w:val="both"/>
        <w:rPr>
          <w:rFonts w:hint="eastAsia" w:ascii="仿宋_GB2312" w:hAnsi="仿宋" w:eastAsia="仿宋_GB2312"/>
          <w:sz w:val="32"/>
          <w:szCs w:val="32"/>
          <w:lang w:eastAsia="zh-CN"/>
        </w:rPr>
      </w:pPr>
      <w:r>
        <w:rPr>
          <w:rFonts w:hint="eastAsia" w:ascii="仿宋_GB2312" w:hAnsi="仿宋" w:eastAsia="仿宋_GB2312"/>
          <w:sz w:val="32"/>
          <w:szCs w:val="32"/>
        </w:rPr>
        <w:t>住院次均费用增长率＝当年住院次均费用</w:t>
      </w:r>
      <w:r>
        <w:rPr>
          <w:rFonts w:hint="eastAsia" w:ascii="仿宋_GB2312" w:hAnsi="仿宋" w:eastAsia="仿宋_GB2312"/>
          <w:sz w:val="32"/>
          <w:szCs w:val="32"/>
          <w:lang w:eastAsia="zh-CN"/>
        </w:rPr>
        <w:t>÷</w:t>
      </w:r>
      <w:r>
        <w:rPr>
          <w:rFonts w:hint="eastAsia" w:ascii="仿宋_GB2312" w:hAnsi="仿宋" w:eastAsia="仿宋_GB2312"/>
          <w:sz w:val="32"/>
          <w:szCs w:val="32"/>
        </w:rPr>
        <w:t>上年度住院次均费用</w:t>
      </w:r>
      <w:r>
        <w:rPr>
          <w:rFonts w:hint="eastAsia" w:ascii="仿宋_GB2312" w:hAnsi="仿宋" w:eastAsia="仿宋_GB2312"/>
          <w:sz w:val="32"/>
          <w:szCs w:val="32"/>
          <w:lang w:eastAsia="zh-CN"/>
        </w:rPr>
        <w:t>×</w:t>
      </w:r>
      <w:r>
        <w:rPr>
          <w:rFonts w:hint="eastAsia" w:ascii="仿宋_GB2312" w:hAnsi="仿宋" w:eastAsia="仿宋_GB2312"/>
          <w:sz w:val="32"/>
          <w:szCs w:val="32"/>
        </w:rPr>
        <w:t>100%－100%</w:t>
      </w:r>
      <w:r>
        <w:rPr>
          <w:rFonts w:hint="eastAsia" w:ascii="仿宋_GB2312" w:hAnsi="仿宋" w:eastAsia="仿宋_GB2312"/>
          <w:sz w:val="32"/>
          <w:szCs w:val="32"/>
          <w:lang w:eastAsia="zh-CN"/>
        </w:rPr>
        <w:t>。</w:t>
      </w:r>
    </w:p>
    <w:p>
      <w:pPr>
        <w:pStyle w:val="16"/>
        <w:keepNext w:val="0"/>
        <w:keepLines w:val="0"/>
        <w:pageBreakBefore w:val="0"/>
        <w:overflowPunct/>
        <w:topLinePunct w:val="0"/>
        <w:bidi w:val="0"/>
        <w:spacing w:line="600" w:lineRule="exact"/>
        <w:ind w:firstLine="640"/>
        <w:jc w:val="both"/>
        <w:outlineLvl w:val="0"/>
        <w:rPr>
          <w:rFonts w:ascii="仿宋_GB2312" w:hAnsi="仿宋" w:eastAsia="仿宋_GB2312"/>
          <w:sz w:val="32"/>
          <w:szCs w:val="32"/>
        </w:rPr>
      </w:pPr>
      <w:r>
        <w:rPr>
          <w:rFonts w:hint="eastAsia" w:ascii="仿宋_GB2312" w:hAnsi="仿宋" w:eastAsia="仿宋_GB2312"/>
          <w:sz w:val="32"/>
          <w:szCs w:val="32"/>
        </w:rPr>
        <w:t>（三）重复住院率</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定点医疗机构各病种的年度重复住院率控制指标为≤30%（</w:t>
      </w:r>
      <w:r>
        <w:rPr>
          <w:rFonts w:ascii="仿宋_GB2312" w:hAnsi="仿宋" w:eastAsia="仿宋_GB2312"/>
          <w:sz w:val="32"/>
          <w:szCs w:val="32"/>
        </w:rPr>
        <w:t>中医医院</w:t>
      </w:r>
      <w:r>
        <w:rPr>
          <w:rFonts w:hint="eastAsia" w:ascii="仿宋_GB2312" w:hAnsi="仿宋" w:eastAsia="仿宋_GB2312"/>
          <w:sz w:val="32"/>
          <w:szCs w:val="32"/>
        </w:rPr>
        <w:t>为</w:t>
      </w:r>
      <w:r>
        <w:rPr>
          <w:rFonts w:ascii="仿宋_GB2312" w:hAnsi="仿宋" w:eastAsia="仿宋_GB2312"/>
          <w:sz w:val="32"/>
          <w:szCs w:val="32"/>
        </w:rPr>
        <w:t>4</w:t>
      </w:r>
      <w:r>
        <w:rPr>
          <w:rFonts w:hint="eastAsia" w:ascii="仿宋_GB2312" w:hAnsi="仿宋" w:eastAsia="仿宋_GB2312"/>
          <w:sz w:val="32"/>
          <w:szCs w:val="32"/>
        </w:rPr>
        <w:t>0%），重复住院率＞30%的，超出部分在当年年度结算时折算为病种分数进行扣减（</w:t>
      </w:r>
      <w:r>
        <w:rPr>
          <w:rFonts w:hint="eastAsia" w:ascii="仿宋_GB2312" w:hAnsi="Times New Roman" w:eastAsia="仿宋_GB2312"/>
          <w:kern w:val="0"/>
          <w:sz w:val="32"/>
          <w:szCs w:val="32"/>
        </w:rPr>
        <w:t>恶性肿瘤放化疗且有</w:t>
      </w:r>
      <w:r>
        <w:rPr>
          <w:rFonts w:hint="eastAsia" w:ascii="仿宋_GB2312" w:hAnsi="Times New Roman" w:eastAsia="仿宋_GB2312"/>
          <w:kern w:val="0"/>
          <w:sz w:val="32"/>
          <w:szCs w:val="32"/>
          <w:lang w:val="en-US" w:eastAsia="zh-CN"/>
        </w:rPr>
        <w:t>放化疗</w:t>
      </w:r>
      <w:r>
        <w:rPr>
          <w:rFonts w:hint="eastAsia" w:ascii="仿宋_GB2312" w:hAnsi="仿宋" w:eastAsia="仿宋_GB2312"/>
          <w:sz w:val="32"/>
          <w:szCs w:val="32"/>
        </w:rPr>
        <w:t>手术及操作编码</w:t>
      </w:r>
      <w:r>
        <w:rPr>
          <w:rFonts w:hint="eastAsia" w:ascii="仿宋_GB2312" w:hAnsi="Times New Roman" w:eastAsia="仿宋_GB2312"/>
          <w:kern w:val="0"/>
          <w:sz w:val="32"/>
          <w:szCs w:val="32"/>
        </w:rPr>
        <w:t>方式结算的住院病例不纳入重复住院率指标计算</w:t>
      </w:r>
      <w:r>
        <w:rPr>
          <w:rFonts w:hint="eastAsia" w:ascii="仿宋_GB2312" w:hAnsi="Times New Roman" w:eastAsia="仿宋_GB2312"/>
          <w:kern w:val="0"/>
          <w:sz w:val="32"/>
          <w:szCs w:val="32"/>
          <w:lang w:eastAsia="zh-CN"/>
        </w:rPr>
        <w:t>）。</w:t>
      </w:r>
      <w:r>
        <w:rPr>
          <w:rFonts w:hint="eastAsia" w:ascii="仿宋_GB2312" w:hAnsi="仿宋" w:eastAsia="仿宋_GB2312"/>
          <w:sz w:val="32"/>
          <w:szCs w:val="32"/>
        </w:rPr>
        <w:t>公式如下：</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重复住院人次＝住院总人次</w:t>
      </w:r>
      <w:r>
        <w:rPr>
          <w:rFonts w:hint="eastAsia" w:ascii="仿宋_GB2312" w:hAnsi="仿宋" w:eastAsia="仿宋_GB2312"/>
          <w:sz w:val="32"/>
          <w:szCs w:val="32"/>
          <w:lang w:eastAsia="zh-CN"/>
        </w:rPr>
        <w:t>－</w:t>
      </w:r>
      <w:r>
        <w:rPr>
          <w:rFonts w:hint="eastAsia" w:ascii="仿宋_GB2312" w:hAnsi="仿宋" w:eastAsia="仿宋_GB2312"/>
          <w:sz w:val="32"/>
          <w:szCs w:val="32"/>
        </w:rPr>
        <w:t>住院总人数；</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重复住院率＝重复住院人次</w:t>
      </w:r>
      <w:r>
        <w:rPr>
          <w:rFonts w:hint="eastAsia" w:ascii="仿宋_GB2312" w:hAnsi="仿宋" w:eastAsia="仿宋_GB2312"/>
          <w:sz w:val="32"/>
          <w:szCs w:val="32"/>
          <w:lang w:eastAsia="zh-CN"/>
        </w:rPr>
        <w:t>÷</w:t>
      </w:r>
      <w:r>
        <w:rPr>
          <w:rFonts w:hint="eastAsia" w:ascii="仿宋_GB2312" w:hAnsi="仿宋" w:eastAsia="仿宋_GB2312"/>
          <w:sz w:val="32"/>
          <w:szCs w:val="32"/>
        </w:rPr>
        <w:t>住院总人次</w:t>
      </w:r>
      <w:r>
        <w:rPr>
          <w:rFonts w:hint="eastAsia" w:ascii="仿宋_GB2312" w:hAnsi="仿宋" w:eastAsia="仿宋_GB2312"/>
          <w:sz w:val="32"/>
          <w:szCs w:val="32"/>
          <w:lang w:eastAsia="zh-CN"/>
        </w:rPr>
        <w:t>×</w:t>
      </w:r>
      <w:r>
        <w:rPr>
          <w:rFonts w:hint="eastAsia" w:ascii="仿宋_GB2312" w:hAnsi="仿宋" w:eastAsia="仿宋_GB2312"/>
          <w:sz w:val="32"/>
          <w:szCs w:val="32"/>
        </w:rPr>
        <w:t>100%；</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仿宋_GB2312" w:hAnsi="仿宋" w:eastAsia="仿宋_GB2312"/>
          <w:sz w:val="32"/>
          <w:szCs w:val="32"/>
        </w:rPr>
        <w:t>重复住院率超出扣分＝〔重复住院率</w:t>
      </w:r>
      <w:r>
        <w:rPr>
          <w:rFonts w:hint="eastAsia" w:ascii="仿宋_GB2312" w:hAnsi="仿宋" w:eastAsia="仿宋_GB2312"/>
          <w:sz w:val="32"/>
          <w:szCs w:val="32"/>
          <w:lang w:eastAsia="zh-CN"/>
        </w:rPr>
        <w:t>－</w:t>
      </w:r>
      <w:r>
        <w:rPr>
          <w:rFonts w:hint="eastAsia" w:ascii="仿宋_GB2312" w:hAnsi="仿宋" w:eastAsia="仿宋_GB2312"/>
          <w:sz w:val="32"/>
          <w:szCs w:val="32"/>
        </w:rPr>
        <w:t>30%（中医医院为40%）〕</w:t>
      </w:r>
      <w:r>
        <w:rPr>
          <w:rFonts w:hint="eastAsia" w:ascii="仿宋_GB2312" w:hAnsi="仿宋" w:eastAsia="仿宋_GB2312"/>
          <w:sz w:val="32"/>
          <w:szCs w:val="32"/>
          <w:lang w:eastAsia="zh-CN"/>
        </w:rPr>
        <w:t>×</w:t>
      </w:r>
      <w:r>
        <w:rPr>
          <w:rFonts w:hint="eastAsia" w:ascii="仿宋_GB2312" w:hAnsi="仿宋" w:eastAsia="仿宋_GB2312"/>
          <w:sz w:val="32"/>
          <w:szCs w:val="32"/>
        </w:rPr>
        <w:t>当年定点医疗机构总得分。</w:t>
      </w:r>
    </w:p>
    <w:p>
      <w:pPr>
        <w:pStyle w:val="16"/>
        <w:keepNext w:val="0"/>
        <w:keepLines w:val="0"/>
        <w:pageBreakBefore w:val="0"/>
        <w:overflowPunct/>
        <w:topLinePunct w:val="0"/>
        <w:bidi w:val="0"/>
        <w:spacing w:line="600" w:lineRule="exact"/>
        <w:ind w:firstLine="640"/>
        <w:jc w:val="both"/>
        <w:outlineLvl w:val="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四</w:t>
      </w:r>
      <w:r>
        <w:rPr>
          <w:rFonts w:hint="eastAsia" w:ascii="仿宋_GB2312" w:hAnsi="仿宋" w:eastAsia="仿宋_GB2312"/>
          <w:sz w:val="32"/>
          <w:szCs w:val="32"/>
        </w:rPr>
        <w:t>）跨县（市）住院率</w:t>
      </w:r>
    </w:p>
    <w:p>
      <w:pPr>
        <w:keepNext w:val="0"/>
        <w:keepLines w:val="0"/>
        <w:pageBreakBefore w:val="0"/>
        <w:overflowPunct/>
        <w:topLinePunct w:val="0"/>
        <w:bidi w:val="0"/>
        <w:spacing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定点医疗机构跨县（市）住院率（</w:t>
      </w:r>
      <w:r>
        <w:rPr>
          <w:rFonts w:hint="eastAsia" w:ascii="仿宋_GB2312" w:hAnsi="仿宋" w:eastAsia="仿宋_GB2312"/>
          <w:sz w:val="32"/>
          <w:szCs w:val="32"/>
          <w:lang w:val="en-US" w:eastAsia="zh-CN"/>
        </w:rPr>
        <w:t>以</w:t>
      </w:r>
      <w:r>
        <w:rPr>
          <w:rFonts w:hint="eastAsia" w:ascii="仿宋_GB2312" w:hAnsi="仿宋" w:eastAsia="仿宋_GB2312"/>
          <w:sz w:val="32"/>
          <w:szCs w:val="32"/>
        </w:rPr>
        <w:t>下</w:t>
      </w:r>
      <w:r>
        <w:rPr>
          <w:rFonts w:hint="eastAsia" w:ascii="仿宋_GB2312" w:hAnsi="仿宋" w:eastAsia="仿宋_GB2312"/>
          <w:sz w:val="32"/>
          <w:szCs w:val="32"/>
          <w:lang w:val="en-US" w:eastAsia="zh-CN"/>
        </w:rPr>
        <w:t>简称</w:t>
      </w:r>
      <w:r>
        <w:rPr>
          <w:rFonts w:hint="eastAsia" w:ascii="仿宋_GB2312" w:hAnsi="仿宋" w:eastAsia="仿宋_GB2312"/>
          <w:sz w:val="32"/>
          <w:szCs w:val="32"/>
        </w:rPr>
        <w:t>跨县（市）住院率）的控制指标为≤60%，全市二级（含二级）以下公立医院和民营医院参与跨县（市）住院率控制指标考核（三级医院、专科医院除外）。定点医疗机构各病种跨区域住院率＞60%的，在当年年度结算时折算为病种分数扣减。公式如下：</w:t>
      </w:r>
    </w:p>
    <w:p>
      <w:pPr>
        <w:keepNext w:val="0"/>
        <w:keepLines w:val="0"/>
        <w:pageBreakBefore w:val="0"/>
        <w:overflowPunct/>
        <w:topLinePunct w:val="0"/>
        <w:bidi w:val="0"/>
        <w:spacing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跨县（市）住院人次＝住院总人次－所属地参保人住院人次；</w:t>
      </w:r>
    </w:p>
    <w:p>
      <w:pPr>
        <w:keepNext w:val="0"/>
        <w:keepLines w:val="0"/>
        <w:pageBreakBefore w:val="0"/>
        <w:overflowPunct/>
        <w:topLinePunct w:val="0"/>
        <w:bidi w:val="0"/>
        <w:spacing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跨县（市）住院率＝跨县（市）住院人次</w:t>
      </w:r>
      <w:r>
        <w:rPr>
          <w:rFonts w:hint="eastAsia" w:ascii="仿宋_GB2312" w:hAnsi="仿宋" w:eastAsia="仿宋_GB2312"/>
          <w:sz w:val="32"/>
          <w:szCs w:val="32"/>
          <w:lang w:eastAsia="zh-CN"/>
        </w:rPr>
        <w:t>÷</w:t>
      </w:r>
      <w:r>
        <w:rPr>
          <w:rFonts w:hint="eastAsia" w:ascii="仿宋_GB2312" w:hAnsi="仿宋" w:eastAsia="仿宋_GB2312"/>
          <w:sz w:val="32"/>
          <w:szCs w:val="32"/>
        </w:rPr>
        <w:t>住院总人次</w:t>
      </w:r>
      <w:r>
        <w:rPr>
          <w:rFonts w:hint="eastAsia" w:ascii="仿宋_GB2312" w:hAnsi="仿宋" w:eastAsia="仿宋_GB2312"/>
          <w:sz w:val="32"/>
          <w:szCs w:val="32"/>
          <w:lang w:eastAsia="zh-CN"/>
        </w:rPr>
        <w:t>×</w:t>
      </w:r>
      <w:r>
        <w:rPr>
          <w:rFonts w:hint="eastAsia" w:ascii="仿宋_GB2312" w:hAnsi="仿宋" w:eastAsia="仿宋_GB2312"/>
          <w:sz w:val="32"/>
          <w:szCs w:val="32"/>
        </w:rPr>
        <w:t>100%；</w:t>
      </w:r>
    </w:p>
    <w:p>
      <w:pPr>
        <w:keepNext w:val="0"/>
        <w:keepLines w:val="0"/>
        <w:pageBreakBefore w:val="0"/>
        <w:overflowPunct/>
        <w:topLinePunct w:val="0"/>
        <w:bidi w:val="0"/>
        <w:spacing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跨县（市）住院率超出扣分＝（跨县（市）住院率－60%）</w:t>
      </w:r>
      <w:r>
        <w:rPr>
          <w:rFonts w:hint="eastAsia" w:ascii="仿宋_GB2312" w:hAnsi="仿宋" w:eastAsia="仿宋_GB2312"/>
          <w:sz w:val="32"/>
          <w:szCs w:val="32"/>
          <w:lang w:eastAsia="zh-CN"/>
        </w:rPr>
        <w:t>×</w:t>
      </w:r>
      <w:r>
        <w:rPr>
          <w:rFonts w:hint="eastAsia" w:ascii="仿宋_GB2312" w:hAnsi="仿宋" w:eastAsia="仿宋_GB2312"/>
          <w:sz w:val="32"/>
          <w:szCs w:val="32"/>
        </w:rPr>
        <w:t>当年定点医疗机构总得分。</w:t>
      </w:r>
    </w:p>
    <w:p>
      <w:pPr>
        <w:pStyle w:val="16"/>
        <w:keepNext w:val="0"/>
        <w:keepLines w:val="0"/>
        <w:pageBreakBefore w:val="0"/>
        <w:overflowPunct/>
        <w:topLinePunct w:val="0"/>
        <w:bidi w:val="0"/>
        <w:spacing w:line="600" w:lineRule="exact"/>
        <w:ind w:firstLine="640"/>
        <w:jc w:val="both"/>
        <w:outlineLvl w:val="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五</w:t>
      </w:r>
      <w:r>
        <w:rPr>
          <w:rFonts w:hint="eastAsia" w:ascii="仿宋_GB2312" w:hAnsi="仿宋" w:eastAsia="仿宋_GB2312"/>
          <w:sz w:val="32"/>
          <w:szCs w:val="32"/>
        </w:rPr>
        <w:t>）“三大目录”外费用比例</w:t>
      </w:r>
    </w:p>
    <w:p>
      <w:pPr>
        <w:keepNext w:val="0"/>
        <w:keepLines w:val="0"/>
        <w:pageBreakBefore w:val="0"/>
        <w:overflowPunct/>
        <w:topLinePunct w:val="0"/>
        <w:bidi w:val="0"/>
        <w:spacing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对定点医疗机构年度“三大目录”外费用占住院总费用的比例实行控制，三级定点医疗机构15%、二级定点医疗机构10%、一级定点医疗机构8%，超出部分费用折算为病种分数进行扣减。公式如下：</w:t>
      </w:r>
    </w:p>
    <w:p>
      <w:pPr>
        <w:keepNext w:val="0"/>
        <w:keepLines w:val="0"/>
        <w:pageBreakBefore w:val="0"/>
        <w:overflowPunct/>
        <w:topLinePunct w:val="0"/>
        <w:bidi w:val="0"/>
        <w:spacing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“三大目录”外费用比例=年度“三大目录”外费用总额</w:t>
      </w:r>
      <w:r>
        <w:rPr>
          <w:rFonts w:hint="eastAsia" w:ascii="仿宋_GB2312" w:hAnsi="仿宋" w:eastAsia="仿宋_GB2312"/>
          <w:sz w:val="32"/>
          <w:szCs w:val="32"/>
          <w:lang w:eastAsia="zh-CN"/>
        </w:rPr>
        <w:t>÷</w:t>
      </w:r>
      <w:r>
        <w:rPr>
          <w:rFonts w:hint="eastAsia" w:ascii="仿宋_GB2312" w:hAnsi="仿宋" w:eastAsia="仿宋_GB2312"/>
          <w:sz w:val="32"/>
          <w:szCs w:val="32"/>
        </w:rPr>
        <w:t>年度住院总费用</w:t>
      </w:r>
      <w:r>
        <w:rPr>
          <w:rFonts w:hint="eastAsia" w:ascii="仿宋_GB2312" w:hAnsi="仿宋" w:eastAsia="仿宋_GB2312"/>
          <w:sz w:val="32"/>
          <w:szCs w:val="32"/>
          <w:lang w:eastAsia="zh-CN"/>
        </w:rPr>
        <w:t>×</w:t>
      </w:r>
      <w:r>
        <w:rPr>
          <w:rFonts w:hint="eastAsia" w:ascii="仿宋_GB2312" w:hAnsi="仿宋" w:eastAsia="仿宋_GB2312"/>
          <w:sz w:val="32"/>
          <w:szCs w:val="32"/>
        </w:rPr>
        <w:t>100%；</w:t>
      </w:r>
    </w:p>
    <w:p>
      <w:pPr>
        <w:pStyle w:val="16"/>
        <w:keepNext w:val="0"/>
        <w:keepLines w:val="0"/>
        <w:pageBreakBefore w:val="0"/>
        <w:overflowPunct/>
        <w:topLinePunct w:val="0"/>
        <w:bidi w:val="0"/>
        <w:spacing w:line="600" w:lineRule="exact"/>
        <w:ind w:firstLine="640"/>
        <w:jc w:val="both"/>
        <w:outlineLvl w:val="0"/>
        <w:rPr>
          <w:rFonts w:ascii="仿宋_GB2312" w:hAnsi="仿宋" w:eastAsia="仿宋_GB2312"/>
          <w:sz w:val="32"/>
          <w:szCs w:val="32"/>
        </w:rPr>
      </w:pPr>
      <w:r>
        <w:rPr>
          <w:rFonts w:hint="eastAsia" w:ascii="仿宋_GB2312" w:hAnsi="仿宋" w:eastAsia="仿宋_GB2312"/>
          <w:sz w:val="32"/>
          <w:szCs w:val="32"/>
        </w:rPr>
        <w:t>超出费用扣分＝（“三大目录”外费用比例</w:t>
      </w:r>
      <w:r>
        <w:rPr>
          <w:rFonts w:hint="eastAsia" w:ascii="仿宋_GB2312" w:hAnsi="仿宋" w:eastAsia="仿宋_GB2312"/>
          <w:sz w:val="32"/>
          <w:szCs w:val="32"/>
          <w:lang w:eastAsia="zh-CN"/>
        </w:rPr>
        <w:t>－</w:t>
      </w:r>
      <w:r>
        <w:rPr>
          <w:rFonts w:hint="eastAsia" w:ascii="仿宋_GB2312" w:hAnsi="仿宋" w:eastAsia="仿宋_GB2312"/>
          <w:sz w:val="32"/>
          <w:szCs w:val="32"/>
        </w:rPr>
        <w:t>对应控制比例）</w:t>
      </w:r>
      <w:r>
        <w:rPr>
          <w:rFonts w:hint="eastAsia" w:ascii="仿宋_GB2312" w:hAnsi="仿宋" w:eastAsia="仿宋_GB2312"/>
          <w:sz w:val="32"/>
          <w:szCs w:val="32"/>
          <w:lang w:eastAsia="zh-CN"/>
        </w:rPr>
        <w:t>×</w:t>
      </w:r>
      <w:r>
        <w:rPr>
          <w:rFonts w:hint="eastAsia" w:ascii="仿宋_GB2312" w:hAnsi="仿宋" w:eastAsia="仿宋_GB2312"/>
          <w:sz w:val="32"/>
          <w:szCs w:val="32"/>
        </w:rPr>
        <w:t>该定点医疗机构当年度总得分。</w:t>
      </w:r>
    </w:p>
    <w:p>
      <w:pPr>
        <w:pStyle w:val="16"/>
        <w:keepNext w:val="0"/>
        <w:keepLines w:val="0"/>
        <w:pageBreakBefore w:val="0"/>
        <w:overflowPunct/>
        <w:topLinePunct w:val="0"/>
        <w:bidi w:val="0"/>
        <w:spacing w:line="600" w:lineRule="exact"/>
        <w:ind w:firstLine="640"/>
        <w:jc w:val="both"/>
        <w:outlineLvl w:val="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六</w:t>
      </w:r>
      <w:r>
        <w:rPr>
          <w:rFonts w:hint="eastAsia" w:ascii="仿宋_GB2312" w:hAnsi="仿宋" w:eastAsia="仿宋_GB2312"/>
          <w:sz w:val="32"/>
          <w:szCs w:val="32"/>
        </w:rPr>
        <w:t>）</w:t>
      </w:r>
      <w:r>
        <w:rPr>
          <w:rFonts w:hint="eastAsia" w:ascii="仿宋_GB2312" w:hAnsi="仿宋" w:eastAsia="仿宋_GB2312"/>
          <w:sz w:val="32"/>
          <w:szCs w:val="32"/>
          <w:lang w:val="en-US" w:eastAsia="zh-CN"/>
        </w:rPr>
        <w:t>综合</w:t>
      </w:r>
      <w:r>
        <w:rPr>
          <w:rFonts w:hint="eastAsia" w:ascii="仿宋_GB2312" w:hAnsi="仿宋" w:eastAsia="仿宋_GB2312"/>
          <w:sz w:val="32"/>
          <w:szCs w:val="32"/>
        </w:rPr>
        <w:t>病种病例比例</w:t>
      </w:r>
    </w:p>
    <w:p>
      <w:pPr>
        <w:keepNext w:val="0"/>
        <w:keepLines w:val="0"/>
        <w:pageBreakBefore w:val="0"/>
        <w:overflowPunct/>
        <w:topLinePunct w:val="0"/>
        <w:bidi w:val="0"/>
        <w:spacing w:line="600" w:lineRule="exact"/>
        <w:ind w:firstLine="640" w:firstLineChars="200"/>
        <w:jc w:val="both"/>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对定点医疗机构全年综合病种病例数量进行考核。定点医疗机构全年综合病种病例数量比例控制指标为三级定点医疗机构≤9%、二级定点医疗机构≤7%、一级定点医疗机构≤5%，超出控制部分折算为病种分数进行扣减。公式如下：</w:t>
      </w:r>
    </w:p>
    <w:p>
      <w:pPr>
        <w:keepNext w:val="0"/>
        <w:keepLines w:val="0"/>
        <w:pageBreakBefore w:val="0"/>
        <w:overflowPunct/>
        <w:topLinePunct w:val="0"/>
        <w:bidi w:val="0"/>
        <w:spacing w:line="600" w:lineRule="exact"/>
        <w:ind w:firstLine="640" w:firstLineChars="200"/>
        <w:jc w:val="both"/>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综合病种比例＝综合病种病例数量÷当年分值结算病例数量×100%；</w:t>
      </w:r>
    </w:p>
    <w:p>
      <w:pPr>
        <w:keepNext w:val="0"/>
        <w:keepLines w:val="0"/>
        <w:pageBreakBefore w:val="0"/>
        <w:overflowPunct/>
        <w:topLinePunct w:val="0"/>
        <w:bidi w:val="0"/>
        <w:spacing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val="en-US" w:eastAsia="zh-CN"/>
        </w:rPr>
        <w:t>综合</w:t>
      </w:r>
      <w:r>
        <w:rPr>
          <w:rFonts w:hint="eastAsia" w:ascii="仿宋_GB2312" w:hAnsi="仿宋" w:eastAsia="仿宋_GB2312"/>
          <w:sz w:val="32"/>
          <w:szCs w:val="32"/>
        </w:rPr>
        <w:t>病种比例超标扣分＝（</w:t>
      </w:r>
      <w:r>
        <w:rPr>
          <w:rFonts w:hint="eastAsia" w:ascii="仿宋_GB2312" w:hAnsi="仿宋" w:eastAsia="仿宋_GB2312"/>
          <w:sz w:val="32"/>
          <w:szCs w:val="32"/>
          <w:lang w:val="en-US" w:eastAsia="zh-CN"/>
        </w:rPr>
        <w:t>综合病种</w:t>
      </w:r>
      <w:r>
        <w:rPr>
          <w:rFonts w:hint="eastAsia" w:ascii="仿宋_GB2312" w:hAnsi="仿宋" w:eastAsia="仿宋_GB2312"/>
          <w:sz w:val="32"/>
          <w:szCs w:val="32"/>
        </w:rPr>
        <w:t>比例－对应控制指标）</w:t>
      </w:r>
      <w:r>
        <w:rPr>
          <w:rFonts w:hint="eastAsia" w:ascii="仿宋_GB2312" w:hAnsi="仿宋" w:eastAsia="仿宋_GB2312"/>
          <w:sz w:val="32"/>
          <w:szCs w:val="32"/>
          <w:lang w:eastAsia="zh-CN"/>
        </w:rPr>
        <w:t>×</w:t>
      </w:r>
      <w:r>
        <w:rPr>
          <w:rFonts w:hint="eastAsia" w:ascii="仿宋_GB2312" w:hAnsi="仿宋" w:eastAsia="仿宋_GB2312"/>
          <w:sz w:val="32"/>
          <w:szCs w:val="32"/>
        </w:rPr>
        <w:t>当年</w:t>
      </w:r>
      <w:r>
        <w:rPr>
          <w:rFonts w:hint="eastAsia" w:ascii="仿宋_GB2312" w:hAnsi="仿宋" w:eastAsia="仿宋_GB2312"/>
          <w:sz w:val="32"/>
          <w:szCs w:val="32"/>
          <w:lang w:val="en-US" w:eastAsia="zh-CN"/>
        </w:rPr>
        <w:t>综合病种</w:t>
      </w:r>
      <w:r>
        <w:rPr>
          <w:rFonts w:hint="eastAsia" w:ascii="仿宋_GB2312" w:hAnsi="仿宋" w:eastAsia="仿宋_GB2312"/>
          <w:sz w:val="32"/>
          <w:szCs w:val="32"/>
        </w:rPr>
        <w:t>总得分。</w:t>
      </w:r>
    </w:p>
    <w:p>
      <w:pPr>
        <w:pStyle w:val="16"/>
        <w:keepNext w:val="0"/>
        <w:keepLines w:val="0"/>
        <w:pageBreakBefore w:val="0"/>
        <w:overflowPunct/>
        <w:topLinePunct w:val="0"/>
        <w:bidi w:val="0"/>
        <w:spacing w:line="600" w:lineRule="exact"/>
        <w:ind w:firstLine="640"/>
        <w:jc w:val="both"/>
        <w:rPr>
          <w:rFonts w:ascii="仿宋_GB2312" w:hAnsi="Times New Roman" w:eastAsia="仿宋_GB2312"/>
          <w:kern w:val="0"/>
          <w:sz w:val="32"/>
          <w:szCs w:val="32"/>
        </w:rPr>
      </w:pPr>
      <w:r>
        <w:rPr>
          <w:rFonts w:hint="eastAsia" w:ascii="黑体" w:hAnsi="宋体" w:eastAsia="黑体" w:cs="宋体"/>
          <w:kern w:val="0"/>
          <w:sz w:val="32"/>
          <w:szCs w:val="32"/>
        </w:rPr>
        <w:t>第二十</w:t>
      </w:r>
      <w:r>
        <w:rPr>
          <w:rFonts w:hint="eastAsia" w:ascii="黑体" w:hAnsi="宋体" w:eastAsia="黑体" w:cs="宋体"/>
          <w:kern w:val="0"/>
          <w:sz w:val="32"/>
          <w:szCs w:val="32"/>
          <w:lang w:val="en-US" w:eastAsia="zh-CN"/>
        </w:rPr>
        <w:t>八</w:t>
      </w:r>
      <w:r>
        <w:rPr>
          <w:rFonts w:hint="eastAsia" w:ascii="黑体" w:hAnsi="宋体" w:eastAsia="黑体" w:cs="宋体"/>
          <w:kern w:val="0"/>
          <w:sz w:val="32"/>
          <w:szCs w:val="32"/>
        </w:rPr>
        <w:t>条</w:t>
      </w:r>
      <w:r>
        <w:rPr>
          <w:rFonts w:hint="eastAsia" w:ascii="黑体" w:hAnsi="宋体" w:eastAsia="黑体" w:cs="宋体"/>
          <w:kern w:val="0"/>
          <w:sz w:val="32"/>
          <w:szCs w:val="32"/>
          <w:lang w:val="en-US" w:eastAsia="zh-CN"/>
        </w:rPr>
        <w:t xml:space="preserve"> </w:t>
      </w:r>
      <w:r>
        <w:rPr>
          <w:rFonts w:hint="eastAsia" w:ascii="仿宋_GB2312" w:hAnsi="Times New Roman" w:eastAsia="仿宋_GB2312"/>
          <w:kern w:val="0"/>
          <w:sz w:val="32"/>
          <w:szCs w:val="32"/>
        </w:rPr>
        <w:t>为保证医疗机构实际支付率与合理的医疗费用支出情况不出现较大偏差，提高对医疗机构合理控费引导，对总体扣分比例进行一定限定。</w:t>
      </w:r>
    </w:p>
    <w:p>
      <w:pPr>
        <w:pStyle w:val="16"/>
        <w:keepNext w:val="0"/>
        <w:keepLines w:val="0"/>
        <w:pageBreakBefore w:val="0"/>
        <w:overflowPunct/>
        <w:topLinePunct w:val="0"/>
        <w:bidi w:val="0"/>
        <w:spacing w:line="600" w:lineRule="exact"/>
        <w:ind w:firstLine="640"/>
        <w:jc w:val="both"/>
        <w:rPr>
          <w:rFonts w:ascii="仿宋_GB2312" w:hAnsi="Times New Roman" w:eastAsia="仿宋_GB2312"/>
          <w:kern w:val="0"/>
          <w:sz w:val="32"/>
          <w:szCs w:val="32"/>
        </w:rPr>
      </w:pPr>
      <w:r>
        <w:rPr>
          <w:rFonts w:hint="eastAsia" w:ascii="仿宋_GB2312" w:hAnsi="Times New Roman" w:eastAsia="仿宋_GB2312"/>
          <w:kern w:val="0"/>
          <w:sz w:val="32"/>
          <w:szCs w:val="32"/>
        </w:rPr>
        <w:t>1.各项年度考核指标累计扣分最多不超过考核之前总得分的30%。</w:t>
      </w:r>
    </w:p>
    <w:p>
      <w:pPr>
        <w:pStyle w:val="16"/>
        <w:keepNext w:val="0"/>
        <w:keepLines w:val="0"/>
        <w:pageBreakBefore w:val="0"/>
        <w:overflowPunct/>
        <w:topLinePunct w:val="0"/>
        <w:bidi w:val="0"/>
        <w:spacing w:line="600" w:lineRule="exact"/>
        <w:ind w:firstLine="640"/>
        <w:jc w:val="both"/>
        <w:rPr>
          <w:rFonts w:ascii="仿宋_GB2312" w:hAnsi="Times New Roman" w:eastAsia="仿宋_GB2312"/>
          <w:kern w:val="0"/>
          <w:sz w:val="32"/>
          <w:szCs w:val="32"/>
        </w:rPr>
      </w:pPr>
      <w:r>
        <w:rPr>
          <w:rFonts w:hint="eastAsia" w:ascii="仿宋_GB2312" w:hAnsi="Times New Roman" w:eastAsia="仿宋_GB2312"/>
          <w:kern w:val="0"/>
          <w:sz w:val="32"/>
          <w:szCs w:val="32"/>
        </w:rPr>
        <w:t>2.各项</w:t>
      </w:r>
      <w:r>
        <w:rPr>
          <w:rFonts w:hint="eastAsia" w:ascii="仿宋_GB2312" w:hAnsi="仿宋" w:eastAsia="仿宋_GB2312"/>
          <w:sz w:val="32"/>
          <w:szCs w:val="32"/>
        </w:rPr>
        <w:t>年度考核最高扣分不超过该项规定考核指标的1</w:t>
      </w:r>
      <w:r>
        <w:rPr>
          <w:rFonts w:hint="eastAsia" w:ascii="仿宋_GB2312" w:hAnsi="Times New Roman" w:eastAsia="仿宋_GB2312"/>
          <w:kern w:val="0"/>
          <w:sz w:val="32"/>
          <w:szCs w:val="32"/>
        </w:rPr>
        <w:t>0%。</w:t>
      </w:r>
    </w:p>
    <w:p>
      <w:pPr>
        <w:pStyle w:val="16"/>
        <w:keepNext w:val="0"/>
        <w:keepLines w:val="0"/>
        <w:pageBreakBefore w:val="0"/>
        <w:overflowPunct/>
        <w:topLinePunct w:val="0"/>
        <w:bidi w:val="0"/>
        <w:spacing w:line="600" w:lineRule="exact"/>
        <w:ind w:firstLine="640"/>
        <w:jc w:val="both"/>
        <w:rPr>
          <w:rFonts w:ascii="仿宋_GB2312" w:hAnsi="Times New Roman" w:eastAsia="仿宋_GB2312"/>
          <w:kern w:val="0"/>
          <w:sz w:val="32"/>
          <w:szCs w:val="32"/>
        </w:rPr>
      </w:pPr>
      <w:r>
        <w:rPr>
          <w:rFonts w:hint="eastAsia" w:ascii="仿宋_GB2312" w:hAnsi="Times New Roman" w:eastAsia="仿宋_GB2312"/>
          <w:kern w:val="0"/>
          <w:sz w:val="32"/>
          <w:szCs w:val="32"/>
        </w:rPr>
        <w:t>3.当总费用增长率指标、次均费用增长率指标同时存在扣分时，只扣除其中扣分最多的指标项，另一项指标不重复扣分，最高扣分不超过考核指标的10%。</w:t>
      </w:r>
    </w:p>
    <w:p>
      <w:pPr>
        <w:pStyle w:val="16"/>
        <w:keepNext w:val="0"/>
        <w:keepLines w:val="0"/>
        <w:pageBreakBefore w:val="0"/>
        <w:overflowPunct/>
        <w:topLinePunct w:val="0"/>
        <w:bidi w:val="0"/>
        <w:spacing w:line="600" w:lineRule="exact"/>
        <w:ind w:firstLine="640"/>
        <w:jc w:val="both"/>
        <w:rPr>
          <w:rFonts w:ascii="仿宋_GB2312" w:hAnsi="Times New Roman" w:eastAsia="仿宋_GB2312"/>
          <w:kern w:val="0"/>
          <w:sz w:val="32"/>
          <w:szCs w:val="32"/>
        </w:rPr>
      </w:pPr>
    </w:p>
    <w:p>
      <w:pPr>
        <w:keepNext w:val="0"/>
        <w:keepLines w:val="0"/>
        <w:pageBreakBefore w:val="0"/>
        <w:overflowPunct/>
        <w:topLinePunct w:val="0"/>
        <w:bidi w:val="0"/>
        <w:spacing w:line="600" w:lineRule="exact"/>
        <w:ind w:firstLine="3240" w:firstLineChars="900"/>
        <w:jc w:val="both"/>
        <w:rPr>
          <w:rFonts w:ascii="黑体" w:hAnsi="仿宋" w:eastAsia="黑体"/>
          <w:sz w:val="36"/>
          <w:szCs w:val="36"/>
        </w:rPr>
      </w:pPr>
      <w:r>
        <w:rPr>
          <w:rFonts w:hint="eastAsia" w:ascii="黑体" w:hAnsi="仿宋" w:eastAsia="黑体"/>
          <w:sz w:val="36"/>
          <w:szCs w:val="36"/>
        </w:rPr>
        <w:t>第六章 附 则</w:t>
      </w:r>
    </w:p>
    <w:p>
      <w:pPr>
        <w:keepNext w:val="0"/>
        <w:keepLines w:val="0"/>
        <w:pageBreakBefore w:val="0"/>
        <w:overflowPunct/>
        <w:topLinePunct w:val="0"/>
        <w:bidi w:val="0"/>
        <w:spacing w:line="600" w:lineRule="exact"/>
        <w:ind w:left="2127" w:leftChars="1013" w:firstLine="800" w:firstLineChars="250"/>
        <w:jc w:val="both"/>
        <w:rPr>
          <w:rFonts w:ascii="仿宋_GB2312" w:hAnsi="仿宋" w:eastAsia="仿宋_GB2312"/>
          <w:sz w:val="32"/>
          <w:szCs w:val="32"/>
        </w:rPr>
      </w:pP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黑体" w:hAnsi="宋体" w:eastAsia="黑体" w:cs="宋体"/>
          <w:kern w:val="0"/>
          <w:sz w:val="32"/>
          <w:szCs w:val="32"/>
        </w:rPr>
        <w:t>第</w:t>
      </w:r>
      <w:r>
        <w:rPr>
          <w:rFonts w:hint="eastAsia" w:ascii="黑体" w:hAnsi="宋体" w:eastAsia="黑体" w:cs="宋体"/>
          <w:kern w:val="0"/>
          <w:sz w:val="32"/>
          <w:szCs w:val="32"/>
          <w:lang w:val="en-US" w:eastAsia="zh-CN"/>
        </w:rPr>
        <w:t>二十九</w:t>
      </w:r>
      <w:r>
        <w:rPr>
          <w:rFonts w:hint="eastAsia" w:ascii="黑体" w:hAnsi="宋体" w:eastAsia="黑体" w:cs="宋体"/>
          <w:kern w:val="0"/>
          <w:sz w:val="32"/>
          <w:szCs w:val="32"/>
        </w:rPr>
        <w:t xml:space="preserve">条 </w:t>
      </w:r>
      <w:r>
        <w:rPr>
          <w:rFonts w:hint="eastAsia" w:ascii="仿宋_GB2312" w:hAnsi="仿宋" w:eastAsia="仿宋_GB2312"/>
          <w:sz w:val="32"/>
          <w:szCs w:val="32"/>
        </w:rPr>
        <w:t>市</w:t>
      </w:r>
      <w:r>
        <w:rPr>
          <w:rFonts w:hint="eastAsia" w:ascii="仿宋_GB2312" w:hAnsi="仿宋" w:eastAsia="仿宋_GB2312"/>
          <w:sz w:val="32"/>
          <w:szCs w:val="32"/>
          <w:lang w:val="en-US" w:eastAsia="zh-CN"/>
        </w:rPr>
        <w:t>医保经</w:t>
      </w:r>
      <w:r>
        <w:rPr>
          <w:rFonts w:hint="eastAsia" w:ascii="仿宋_GB2312" w:hAnsi="仿宋" w:eastAsia="仿宋_GB2312"/>
          <w:sz w:val="32"/>
          <w:szCs w:val="32"/>
        </w:rPr>
        <w:t>办机构</w:t>
      </w:r>
      <w:r>
        <w:rPr>
          <w:rFonts w:hint="eastAsia" w:ascii="仿宋_GB2312" w:hAnsi="仿宋" w:eastAsia="仿宋_GB2312"/>
          <w:sz w:val="32"/>
          <w:szCs w:val="32"/>
          <w:lang w:eastAsia="zh-CN"/>
        </w:rPr>
        <w:t>每年制定</w:t>
      </w:r>
      <w:r>
        <w:rPr>
          <w:rFonts w:hint="eastAsia" w:ascii="仿宋_GB2312" w:hAnsi="仿宋" w:eastAsia="仿宋_GB2312"/>
          <w:sz w:val="32"/>
          <w:szCs w:val="32"/>
        </w:rPr>
        <w:t>医保基金年度付费总额控制预算方案</w:t>
      </w:r>
      <w:r>
        <w:rPr>
          <w:rFonts w:hint="eastAsia" w:ascii="仿宋_GB2312" w:hAnsi="仿宋" w:eastAsia="仿宋_GB2312"/>
          <w:sz w:val="32"/>
          <w:szCs w:val="32"/>
          <w:lang w:eastAsia="zh-CN"/>
        </w:rPr>
        <w:t>和</w:t>
      </w:r>
      <w:r>
        <w:rPr>
          <w:rFonts w:hint="eastAsia" w:ascii="仿宋_GB2312" w:hAnsi="仿宋" w:eastAsia="仿宋_GB2312"/>
          <w:sz w:val="32"/>
          <w:szCs w:val="32"/>
        </w:rPr>
        <w:t>年度结算方案，报市医疗保障局</w:t>
      </w:r>
      <w:r>
        <w:rPr>
          <w:rFonts w:hint="eastAsia" w:ascii="仿宋_GB2312" w:hAnsi="仿宋" w:eastAsia="仿宋_GB2312"/>
          <w:sz w:val="32"/>
          <w:szCs w:val="32"/>
          <w:lang w:eastAsia="zh-CN"/>
        </w:rPr>
        <w:t>备案</w:t>
      </w:r>
      <w:r>
        <w:rPr>
          <w:rFonts w:hint="eastAsia" w:ascii="仿宋_GB2312" w:hAnsi="仿宋" w:eastAsia="仿宋_GB2312"/>
          <w:sz w:val="32"/>
          <w:szCs w:val="32"/>
        </w:rPr>
        <w:t>后</w:t>
      </w:r>
      <w:r>
        <w:rPr>
          <w:rFonts w:hint="eastAsia" w:ascii="仿宋_GB2312" w:hAnsi="仿宋" w:eastAsia="仿宋_GB2312"/>
          <w:sz w:val="32"/>
          <w:szCs w:val="32"/>
          <w:lang w:val="en-US" w:eastAsia="zh-CN"/>
        </w:rPr>
        <w:t>执行</w:t>
      </w:r>
      <w:r>
        <w:rPr>
          <w:rFonts w:hint="eastAsia" w:ascii="仿宋_GB2312" w:hAnsi="仿宋" w:eastAsia="仿宋_GB2312"/>
          <w:sz w:val="32"/>
          <w:szCs w:val="32"/>
        </w:rPr>
        <w:t>。</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黑体" w:hAnsi="宋体" w:eastAsia="黑体" w:cs="宋体"/>
          <w:kern w:val="0"/>
          <w:sz w:val="32"/>
          <w:szCs w:val="32"/>
        </w:rPr>
        <w:t xml:space="preserve">第三十条 </w:t>
      </w:r>
      <w:r>
        <w:rPr>
          <w:rFonts w:hint="eastAsia" w:ascii="仿宋_GB2312" w:hAnsi="仿宋" w:eastAsia="仿宋_GB2312"/>
          <w:sz w:val="32"/>
          <w:szCs w:val="32"/>
        </w:rPr>
        <w:t>在实施过程中,根据实际情况，市医疗保障局对相关条款、病种及相应的分值作适当调整。</w:t>
      </w:r>
    </w:p>
    <w:p>
      <w:pPr>
        <w:pStyle w:val="16"/>
        <w:keepNext w:val="0"/>
        <w:keepLines w:val="0"/>
        <w:pageBreakBefore w:val="0"/>
        <w:overflowPunct/>
        <w:topLinePunct w:val="0"/>
        <w:bidi w:val="0"/>
        <w:spacing w:line="600" w:lineRule="exact"/>
        <w:ind w:firstLine="640"/>
        <w:jc w:val="both"/>
        <w:rPr>
          <w:rFonts w:hint="eastAsia" w:ascii="仿宋_GB2312" w:hAnsi="仿宋" w:eastAsia="仿宋_GB2312"/>
          <w:sz w:val="32"/>
          <w:szCs w:val="32"/>
        </w:rPr>
      </w:pPr>
      <w:r>
        <w:rPr>
          <w:rFonts w:hint="eastAsia" w:ascii="黑体" w:hAnsi="宋体" w:eastAsia="黑体" w:cs="宋体"/>
          <w:kern w:val="0"/>
          <w:sz w:val="32"/>
          <w:szCs w:val="32"/>
        </w:rPr>
        <w:t>第三十</w:t>
      </w:r>
      <w:r>
        <w:rPr>
          <w:rFonts w:hint="eastAsia" w:ascii="黑体" w:hAnsi="宋体" w:eastAsia="黑体" w:cs="宋体"/>
          <w:kern w:val="0"/>
          <w:sz w:val="32"/>
          <w:szCs w:val="32"/>
          <w:lang w:val="en-US" w:eastAsia="zh-CN"/>
        </w:rPr>
        <w:t>一</w:t>
      </w:r>
      <w:r>
        <w:rPr>
          <w:rFonts w:hint="eastAsia" w:ascii="黑体" w:hAnsi="宋体" w:eastAsia="黑体" w:cs="宋体"/>
          <w:kern w:val="0"/>
          <w:sz w:val="32"/>
          <w:szCs w:val="32"/>
        </w:rPr>
        <w:t xml:space="preserve">条 </w:t>
      </w:r>
      <w:r>
        <w:rPr>
          <w:rFonts w:hint="eastAsia" w:ascii="仿宋_GB2312" w:hAnsi="仿宋" w:eastAsia="仿宋_GB2312"/>
          <w:sz w:val="32"/>
          <w:szCs w:val="32"/>
        </w:rPr>
        <w:t>本办法自</w:t>
      </w:r>
      <w:r>
        <w:rPr>
          <w:rFonts w:hint="eastAsia" w:ascii="仿宋_GB2312" w:hAnsi="仿宋" w:eastAsia="仿宋_GB2312"/>
          <w:sz w:val="32"/>
          <w:szCs w:val="32"/>
          <w:lang w:val="en-US" w:eastAsia="zh-CN"/>
        </w:rPr>
        <w:t>年月日</w:t>
      </w:r>
      <w:r>
        <w:rPr>
          <w:rFonts w:hint="eastAsia" w:ascii="仿宋_GB2312" w:hAnsi="仿宋" w:eastAsia="仿宋_GB2312"/>
          <w:sz w:val="32"/>
          <w:szCs w:val="32"/>
        </w:rPr>
        <w:t>起实施，有效期三年</w:t>
      </w:r>
      <w:r>
        <w:rPr>
          <w:rFonts w:hint="eastAsia" w:ascii="仿宋_GB2312" w:hAnsi="仿宋" w:eastAsia="仿宋_GB2312"/>
          <w:sz w:val="32"/>
          <w:szCs w:val="32"/>
          <w:lang w:eastAsia="zh-CN"/>
        </w:rPr>
        <w:t>。已有</w:t>
      </w:r>
      <w:r>
        <w:rPr>
          <w:rFonts w:hint="eastAsia" w:ascii="仿宋_GB2312" w:hAnsi="仿宋" w:eastAsia="仿宋_GB2312"/>
          <w:sz w:val="32"/>
          <w:szCs w:val="32"/>
          <w:lang w:val="en-US" w:eastAsia="zh-CN"/>
        </w:rPr>
        <w:t>规定</w:t>
      </w:r>
      <w:r>
        <w:rPr>
          <w:rFonts w:hint="eastAsia" w:ascii="仿宋_GB2312" w:hAnsi="仿宋" w:eastAsia="仿宋_GB2312"/>
          <w:sz w:val="32"/>
          <w:szCs w:val="32"/>
        </w:rPr>
        <w:t>与本办法不一致的，以本办法为准。</w:t>
      </w: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r>
        <w:rPr>
          <w:rFonts w:hint="eastAsia" w:ascii="黑体" w:hAnsi="宋体" w:eastAsia="黑体" w:cs="宋体"/>
          <w:kern w:val="0"/>
          <w:sz w:val="32"/>
          <w:szCs w:val="32"/>
        </w:rPr>
        <w:t>第三十</w:t>
      </w:r>
      <w:r>
        <w:rPr>
          <w:rFonts w:hint="eastAsia" w:ascii="黑体" w:hAnsi="宋体" w:eastAsia="黑体" w:cs="宋体"/>
          <w:kern w:val="0"/>
          <w:sz w:val="32"/>
          <w:szCs w:val="32"/>
          <w:lang w:val="en-US" w:eastAsia="zh-CN"/>
        </w:rPr>
        <w:t>二</w:t>
      </w:r>
      <w:r>
        <w:rPr>
          <w:rFonts w:hint="eastAsia" w:ascii="黑体" w:hAnsi="宋体" w:eastAsia="黑体" w:cs="宋体"/>
          <w:kern w:val="0"/>
          <w:sz w:val="32"/>
          <w:szCs w:val="32"/>
        </w:rPr>
        <w:t xml:space="preserve">条 </w:t>
      </w:r>
      <w:r>
        <w:rPr>
          <w:rFonts w:hint="eastAsia" w:ascii="仿宋_GB2312" w:hAnsi="仿宋" w:eastAsia="仿宋_GB2312"/>
          <w:sz w:val="32"/>
          <w:szCs w:val="32"/>
        </w:rPr>
        <w:t>本办法由市医疗保障局负责解释。</w:t>
      </w:r>
    </w:p>
    <w:p>
      <w:pPr>
        <w:pStyle w:val="5"/>
        <w:ind w:left="0" w:leftChars="0" w:firstLine="0" w:firstLineChars="0"/>
        <w:rPr>
          <w:rFonts w:hint="eastAsia" w:eastAsia="仿宋_GB2312"/>
          <w:lang w:eastAsia="zh-CN"/>
        </w:rPr>
      </w:pPr>
    </w:p>
    <w:p>
      <w:pPr>
        <w:pStyle w:val="5"/>
        <w:ind w:left="0" w:leftChars="0" w:firstLine="0" w:firstLineChars="0"/>
        <w:rPr>
          <w:rFonts w:hint="eastAsia" w:eastAsia="仿宋_GB2312"/>
          <w:lang w:eastAsia="zh-CN"/>
        </w:rPr>
      </w:pP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p>
    <w:p>
      <w:pPr>
        <w:pStyle w:val="16"/>
        <w:keepNext w:val="0"/>
        <w:keepLines w:val="0"/>
        <w:pageBreakBefore w:val="0"/>
        <w:overflowPunct/>
        <w:topLinePunct w:val="0"/>
        <w:bidi w:val="0"/>
        <w:spacing w:line="600" w:lineRule="exact"/>
        <w:ind w:firstLine="640"/>
        <w:jc w:val="both"/>
        <w:rPr>
          <w:rFonts w:ascii="仿宋_GB2312" w:hAnsi="仿宋" w:eastAsia="仿宋_GB2312"/>
          <w:sz w:val="32"/>
          <w:szCs w:val="32"/>
        </w:rPr>
      </w:pPr>
    </w:p>
    <w:p>
      <w:pPr>
        <w:pStyle w:val="2"/>
        <w:keepNext w:val="0"/>
        <w:keepLines w:val="0"/>
        <w:pageBreakBefore w:val="0"/>
        <w:overflowPunct/>
        <w:topLinePunct w:val="0"/>
        <w:bidi w:val="0"/>
        <w:spacing w:line="600" w:lineRule="exact"/>
        <w:jc w:val="both"/>
        <w:rPr>
          <w:rFonts w:ascii="仿宋_GB2312" w:hAnsi="仿宋_GB2312" w:cs="仿宋_GB2312"/>
          <w:szCs w:val="32"/>
        </w:rPr>
      </w:pPr>
    </w:p>
    <w:p>
      <w:pPr>
        <w:pStyle w:val="2"/>
        <w:keepNext w:val="0"/>
        <w:keepLines w:val="0"/>
        <w:pageBreakBefore w:val="0"/>
        <w:overflowPunct/>
        <w:topLinePunct w:val="0"/>
        <w:bidi w:val="0"/>
        <w:spacing w:line="600" w:lineRule="exact"/>
        <w:jc w:val="both"/>
        <w:rPr>
          <w:rFonts w:ascii="仿宋_GB2312" w:hAnsi="仿宋_GB2312" w:cs="仿宋_GB2312"/>
          <w:szCs w:val="32"/>
        </w:rPr>
      </w:pPr>
    </w:p>
    <w:p>
      <w:pPr>
        <w:keepNext w:val="0"/>
        <w:keepLines w:val="0"/>
        <w:pageBreakBefore w:val="0"/>
        <w:overflowPunct/>
        <w:topLinePunct w:val="0"/>
        <w:bidi w:val="0"/>
        <w:spacing w:line="600" w:lineRule="exact"/>
        <w:ind w:firstLine="210" w:firstLineChars="100"/>
        <w:jc w:val="both"/>
      </w:pPr>
    </w:p>
    <w:sectPr>
      <w:footerReference r:id="rId4" w:type="first"/>
      <w:footerReference r:id="rId3" w:type="default"/>
      <w:pgSz w:w="11906" w:h="16838"/>
      <w:pgMar w:top="2098" w:right="1474" w:bottom="1984"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altName w:val="Arial Unicode MS"/>
    <w:panose1 w:val="00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3"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仿宋_GB2312" w:hAnsi="仿宋_GB2312" w:cs="仿宋_GB2312"/>
                              <w:b w:val="0"/>
                              <w:bCs/>
                            </w:rPr>
                          </w:pPr>
                          <w:r>
                            <w:rPr>
                              <w:rFonts w:hint="eastAsia" w:ascii="仿宋_GB2312" w:hAnsi="仿宋_GB2312" w:cs="仿宋_GB2312"/>
                              <w:b w:val="0"/>
                              <w:bCs/>
                            </w:rPr>
                            <w:fldChar w:fldCharType="begin"/>
                          </w:r>
                          <w:r>
                            <w:rPr>
                              <w:rFonts w:hint="eastAsia" w:ascii="仿宋_GB2312" w:hAnsi="仿宋_GB2312" w:cs="仿宋_GB2312"/>
                              <w:b w:val="0"/>
                              <w:bCs/>
                            </w:rPr>
                            <w:instrText xml:space="preserve"> PAGE  \* MERGEFORMAT </w:instrText>
                          </w:r>
                          <w:r>
                            <w:rPr>
                              <w:rFonts w:hint="eastAsia" w:ascii="仿宋_GB2312" w:hAnsi="仿宋_GB2312" w:cs="仿宋_GB2312"/>
                              <w:b w:val="0"/>
                              <w:bCs/>
                            </w:rPr>
                            <w:fldChar w:fldCharType="separate"/>
                          </w:r>
                          <w:r>
                            <w:rPr>
                              <w:rFonts w:hint="eastAsia" w:ascii="仿宋_GB2312" w:hAnsi="仿宋_GB2312" w:cs="仿宋_GB2312"/>
                              <w:b w:val="0"/>
                              <w:bCs/>
                            </w:rPr>
                            <w:t>1</w:t>
                          </w:r>
                          <w:r>
                            <w:rPr>
                              <w:rFonts w:hint="eastAsia" w:ascii="仿宋_GB2312" w:hAnsi="仿宋_GB2312" w:cs="仿宋_GB2312"/>
                              <w:b w:val="0"/>
                              <w:bCs/>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pPr>
                      <w:pStyle w:val="2"/>
                      <w:rPr>
                        <w:rFonts w:ascii="仿宋_GB2312" w:hAnsi="仿宋_GB2312" w:cs="仿宋_GB2312"/>
                        <w:b w:val="0"/>
                        <w:bCs/>
                      </w:rPr>
                    </w:pPr>
                    <w:r>
                      <w:rPr>
                        <w:rFonts w:hint="eastAsia" w:ascii="仿宋_GB2312" w:hAnsi="仿宋_GB2312" w:cs="仿宋_GB2312"/>
                        <w:b w:val="0"/>
                        <w:bCs/>
                      </w:rPr>
                      <w:fldChar w:fldCharType="begin"/>
                    </w:r>
                    <w:r>
                      <w:rPr>
                        <w:rFonts w:hint="eastAsia" w:ascii="仿宋_GB2312" w:hAnsi="仿宋_GB2312" w:cs="仿宋_GB2312"/>
                        <w:b w:val="0"/>
                        <w:bCs/>
                      </w:rPr>
                      <w:instrText xml:space="preserve"> PAGE  \* MERGEFORMAT </w:instrText>
                    </w:r>
                    <w:r>
                      <w:rPr>
                        <w:rFonts w:hint="eastAsia" w:ascii="仿宋_GB2312" w:hAnsi="仿宋_GB2312" w:cs="仿宋_GB2312"/>
                        <w:b w:val="0"/>
                        <w:bCs/>
                      </w:rPr>
                      <w:fldChar w:fldCharType="separate"/>
                    </w:r>
                    <w:r>
                      <w:rPr>
                        <w:rFonts w:hint="eastAsia" w:ascii="仿宋_GB2312" w:hAnsi="仿宋_GB2312" w:cs="仿宋_GB2312"/>
                        <w:b w:val="0"/>
                        <w:bCs/>
                      </w:rPr>
                      <w:t>1</w:t>
                    </w:r>
                    <w:r>
                      <w:rPr>
                        <w:rFonts w:hint="eastAsia" w:ascii="仿宋_GB2312" w:hAnsi="仿宋_GB2312" w:cs="仿宋_GB2312"/>
                        <w:b w:val="0"/>
                        <w:bCs/>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PAGE  \* MERGEFORMAT </w:instrText>
                          </w:r>
                          <w:r>
                            <w:rPr>
                              <w:rFonts w:hint="eastAsia" w:ascii="CESI仿宋-GB2312" w:hAnsi="CESI仿宋-GB2312" w:eastAsia="CESI仿宋-GB2312" w:cs="CESI仿宋-GB2312"/>
                              <w:sz w:val="32"/>
                              <w:szCs w:val="32"/>
                            </w:rPr>
                            <w:fldChar w:fldCharType="separate"/>
                          </w:r>
                          <w:r>
                            <w:rPr>
                              <w:rFonts w:hint="eastAsia" w:ascii="CESI仿宋-GB2312" w:hAnsi="CESI仿宋-GB2312" w:eastAsia="CESI仿宋-GB2312" w:cs="CESI仿宋-GB2312"/>
                              <w:sz w:val="32"/>
                              <w:szCs w:val="32"/>
                            </w:rPr>
                            <w:t>- 1 -</w:t>
                          </w:r>
                          <w:r>
                            <w:rPr>
                              <w:rFonts w:hint="eastAsia" w:ascii="CESI仿宋-GB2312" w:hAnsi="CESI仿宋-GB2312" w:eastAsia="CESI仿宋-GB2312" w:cs="CESI仿宋-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PAGE  \* MERGEFORMAT </w:instrText>
                    </w:r>
                    <w:r>
                      <w:rPr>
                        <w:rFonts w:hint="eastAsia" w:ascii="CESI仿宋-GB2312" w:hAnsi="CESI仿宋-GB2312" w:eastAsia="CESI仿宋-GB2312" w:cs="CESI仿宋-GB2312"/>
                        <w:sz w:val="32"/>
                        <w:szCs w:val="32"/>
                      </w:rPr>
                      <w:fldChar w:fldCharType="separate"/>
                    </w:r>
                    <w:r>
                      <w:rPr>
                        <w:rFonts w:hint="eastAsia" w:ascii="CESI仿宋-GB2312" w:hAnsi="CESI仿宋-GB2312" w:eastAsia="CESI仿宋-GB2312" w:cs="CESI仿宋-GB2312"/>
                        <w:sz w:val="32"/>
                        <w:szCs w:val="32"/>
                      </w:rPr>
                      <w:t>- 1 -</w:t>
                    </w:r>
                    <w:r>
                      <w:rPr>
                        <w:rFonts w:hint="eastAsia" w:ascii="CESI仿宋-GB2312" w:hAnsi="CESI仿宋-GB2312" w:eastAsia="CESI仿宋-GB2312" w:cs="CESI仿宋-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B175C7"/>
    <w:multiLevelType w:val="singleLevel"/>
    <w:tmpl w:val="F7B175C7"/>
    <w:lvl w:ilvl="0" w:tentative="0">
      <w:start w:val="1"/>
      <w:numFmt w:val="chineseCounting"/>
      <w:suff w:val="nothing"/>
      <w:lvlText w:val="（%1）"/>
      <w:lvlJc w:val="left"/>
      <w:rPr>
        <w:rFonts w:hint="eastAsia"/>
      </w:rPr>
    </w:lvl>
  </w:abstractNum>
  <w:abstractNum w:abstractNumId="1">
    <w:nsid w:val="475348EF"/>
    <w:multiLevelType w:val="singleLevel"/>
    <w:tmpl w:val="475348EF"/>
    <w:lvl w:ilvl="0" w:tentative="0">
      <w:start w:val="2"/>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jhjMGZjMGFlMjBkZDM0ZTlhZWM1MTc3Y2JiZWIifQ=="/>
  </w:docVars>
  <w:rsids>
    <w:rsidRoot w:val="006361E3"/>
    <w:rsid w:val="00030476"/>
    <w:rsid w:val="000A7B24"/>
    <w:rsid w:val="00134292"/>
    <w:rsid w:val="001543FB"/>
    <w:rsid w:val="001665F9"/>
    <w:rsid w:val="001C1A92"/>
    <w:rsid w:val="001E7FA0"/>
    <w:rsid w:val="001F0434"/>
    <w:rsid w:val="00206A6A"/>
    <w:rsid w:val="00220774"/>
    <w:rsid w:val="002B0122"/>
    <w:rsid w:val="002C55F3"/>
    <w:rsid w:val="002D638B"/>
    <w:rsid w:val="003C5D93"/>
    <w:rsid w:val="00431D00"/>
    <w:rsid w:val="0044613F"/>
    <w:rsid w:val="00467CE5"/>
    <w:rsid w:val="00527698"/>
    <w:rsid w:val="005529FA"/>
    <w:rsid w:val="00585575"/>
    <w:rsid w:val="005A55DD"/>
    <w:rsid w:val="005B0B13"/>
    <w:rsid w:val="005B4894"/>
    <w:rsid w:val="005D0FF8"/>
    <w:rsid w:val="005F1C0B"/>
    <w:rsid w:val="00615BE4"/>
    <w:rsid w:val="006361E3"/>
    <w:rsid w:val="00722B51"/>
    <w:rsid w:val="007E4252"/>
    <w:rsid w:val="008A6F3B"/>
    <w:rsid w:val="008B7DD5"/>
    <w:rsid w:val="00967754"/>
    <w:rsid w:val="009A4316"/>
    <w:rsid w:val="009A72B6"/>
    <w:rsid w:val="00A279EE"/>
    <w:rsid w:val="00A5524F"/>
    <w:rsid w:val="00B52D1E"/>
    <w:rsid w:val="00B945F2"/>
    <w:rsid w:val="00BC43D7"/>
    <w:rsid w:val="00CB1026"/>
    <w:rsid w:val="00CF36C5"/>
    <w:rsid w:val="00D26B75"/>
    <w:rsid w:val="00D93836"/>
    <w:rsid w:val="00E22C57"/>
    <w:rsid w:val="00F201E7"/>
    <w:rsid w:val="00F24DD7"/>
    <w:rsid w:val="00F25468"/>
    <w:rsid w:val="00F47EDE"/>
    <w:rsid w:val="00F7407F"/>
    <w:rsid w:val="00FA06FC"/>
    <w:rsid w:val="022220BF"/>
    <w:rsid w:val="03E9016A"/>
    <w:rsid w:val="092C3463"/>
    <w:rsid w:val="09553C07"/>
    <w:rsid w:val="09BE57F0"/>
    <w:rsid w:val="0A2023E6"/>
    <w:rsid w:val="0F7C4902"/>
    <w:rsid w:val="10A56812"/>
    <w:rsid w:val="10F77B7A"/>
    <w:rsid w:val="170A1E4C"/>
    <w:rsid w:val="17234E3E"/>
    <w:rsid w:val="17616655"/>
    <w:rsid w:val="1AD66509"/>
    <w:rsid w:val="1B2E680B"/>
    <w:rsid w:val="1B367149"/>
    <w:rsid w:val="1CB86818"/>
    <w:rsid w:val="1E1F566B"/>
    <w:rsid w:val="20BA6D8D"/>
    <w:rsid w:val="21E964CF"/>
    <w:rsid w:val="23DF4240"/>
    <w:rsid w:val="23F7E0C5"/>
    <w:rsid w:val="247726FC"/>
    <w:rsid w:val="2AB23006"/>
    <w:rsid w:val="30151254"/>
    <w:rsid w:val="30460CA1"/>
    <w:rsid w:val="324F5255"/>
    <w:rsid w:val="325E72DF"/>
    <w:rsid w:val="32734D7E"/>
    <w:rsid w:val="344333DA"/>
    <w:rsid w:val="352717D5"/>
    <w:rsid w:val="36FD7740"/>
    <w:rsid w:val="385C5C3A"/>
    <w:rsid w:val="39086496"/>
    <w:rsid w:val="3CE808E8"/>
    <w:rsid w:val="3DC602D5"/>
    <w:rsid w:val="3E7F4B6A"/>
    <w:rsid w:val="41F571DA"/>
    <w:rsid w:val="44DD0C57"/>
    <w:rsid w:val="4C104020"/>
    <w:rsid w:val="4D154FF1"/>
    <w:rsid w:val="4DA8302D"/>
    <w:rsid w:val="4DC13237"/>
    <w:rsid w:val="52397075"/>
    <w:rsid w:val="52765B81"/>
    <w:rsid w:val="536A2433"/>
    <w:rsid w:val="53F7EFC8"/>
    <w:rsid w:val="547617E3"/>
    <w:rsid w:val="559F7C61"/>
    <w:rsid w:val="567A01C1"/>
    <w:rsid w:val="57F6167C"/>
    <w:rsid w:val="58B93A6F"/>
    <w:rsid w:val="5C7314AD"/>
    <w:rsid w:val="5D001F91"/>
    <w:rsid w:val="5E180973"/>
    <w:rsid w:val="5E1F7E3A"/>
    <w:rsid w:val="5FBC8F2C"/>
    <w:rsid w:val="60A9037D"/>
    <w:rsid w:val="60E2575D"/>
    <w:rsid w:val="62D378B6"/>
    <w:rsid w:val="634C3904"/>
    <w:rsid w:val="645F6696"/>
    <w:rsid w:val="65BF2FB4"/>
    <w:rsid w:val="686F6E08"/>
    <w:rsid w:val="6DFF4EC6"/>
    <w:rsid w:val="6E323CF1"/>
    <w:rsid w:val="6E3872B1"/>
    <w:rsid w:val="6ED834CF"/>
    <w:rsid w:val="6F5E2D2D"/>
    <w:rsid w:val="6FFE82DF"/>
    <w:rsid w:val="72AD76DD"/>
    <w:rsid w:val="741A23BF"/>
    <w:rsid w:val="76D1568E"/>
    <w:rsid w:val="76F32261"/>
    <w:rsid w:val="77F32519"/>
    <w:rsid w:val="79B2C8A8"/>
    <w:rsid w:val="79FFAE06"/>
    <w:rsid w:val="7AFEEC24"/>
    <w:rsid w:val="7B9E5F0A"/>
    <w:rsid w:val="7BBE4780"/>
    <w:rsid w:val="7BD75000"/>
    <w:rsid w:val="7BFE4688"/>
    <w:rsid w:val="7C321491"/>
    <w:rsid w:val="7DFDFD3A"/>
    <w:rsid w:val="7EFBFC11"/>
    <w:rsid w:val="7EFFAEF4"/>
    <w:rsid w:val="7F7F474D"/>
    <w:rsid w:val="7FBDF60C"/>
    <w:rsid w:val="7FFE0F3A"/>
    <w:rsid w:val="978E6732"/>
    <w:rsid w:val="A717533B"/>
    <w:rsid w:val="AFB6D4D2"/>
    <w:rsid w:val="B5BE4B73"/>
    <w:rsid w:val="BF92CB11"/>
    <w:rsid w:val="CA6F8777"/>
    <w:rsid w:val="CFFF9089"/>
    <w:rsid w:val="D587119A"/>
    <w:rsid w:val="DDCB5325"/>
    <w:rsid w:val="EC3F4FD9"/>
    <w:rsid w:val="EEFDC37C"/>
    <w:rsid w:val="F5FE9B99"/>
    <w:rsid w:val="FBE74701"/>
    <w:rsid w:val="FDFBD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qFormat/>
    <w:uiPriority w:val="10"/>
    <w:pPr>
      <w:widowControl w:val="0"/>
      <w:spacing w:before="240" w:after="60"/>
      <w:jc w:val="center"/>
      <w:outlineLvl w:val="0"/>
    </w:pPr>
    <w:rPr>
      <w:rFonts w:ascii="Arial" w:hAnsi="Arial" w:eastAsia="仿宋_GB2312" w:cs="Times New Roman"/>
      <w:b/>
      <w:kern w:val="2"/>
      <w:sz w:val="32"/>
      <w:lang w:val="en-US" w:eastAsia="zh-CN" w:bidi="ar-SA"/>
    </w:rPr>
  </w:style>
  <w:style w:type="paragraph" w:styleId="3">
    <w:name w:val="Normal Indent"/>
    <w:basedOn w:val="1"/>
    <w:qFormat/>
    <w:uiPriority w:val="0"/>
    <w:pPr>
      <w:ind w:firstLine="420" w:firstLineChars="200"/>
    </w:pPr>
  </w:style>
  <w:style w:type="paragraph" w:styleId="4">
    <w:name w:val="annotation text"/>
    <w:basedOn w:val="1"/>
    <w:link w:val="20"/>
    <w:semiHidden/>
    <w:unhideWhenUsed/>
    <w:qFormat/>
    <w:uiPriority w:val="99"/>
    <w:pPr>
      <w:jc w:val="left"/>
    </w:pPr>
  </w:style>
  <w:style w:type="paragraph" w:styleId="5">
    <w:name w:val="Body Text Indent"/>
    <w:basedOn w:val="1"/>
    <w:qFormat/>
    <w:uiPriority w:val="0"/>
    <w:pPr>
      <w:adjustRightInd w:val="0"/>
      <w:spacing w:line="360" w:lineRule="auto"/>
      <w:ind w:firstLine="490"/>
      <w:jc w:val="left"/>
    </w:pPr>
    <w:rPr>
      <w:rFonts w:ascii="宋体" w:hAnsi="宋体"/>
      <w:sz w:val="24"/>
      <w:szCs w:val="22"/>
    </w:rPr>
  </w:style>
  <w:style w:type="paragraph" w:styleId="6">
    <w:name w:val="Balloon Text"/>
    <w:basedOn w:val="1"/>
    <w:link w:val="17"/>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semiHidden/>
    <w:unhideWhenUsed/>
    <w:qFormat/>
    <w:uiPriority w:val="99"/>
    <w:rPr>
      <w:b/>
      <w:bCs/>
    </w:rPr>
  </w:style>
  <w:style w:type="character" w:styleId="12">
    <w:name w:val="Strong"/>
    <w:basedOn w:val="11"/>
    <w:qFormat/>
    <w:uiPriority w:val="22"/>
    <w:rPr>
      <w:b/>
      <w:bCs/>
    </w:rPr>
  </w:style>
  <w:style w:type="character" w:styleId="13">
    <w:name w:val="annotation reference"/>
    <w:basedOn w:val="11"/>
    <w:semiHidden/>
    <w:unhideWhenUsed/>
    <w:qFormat/>
    <w:uiPriority w:val="99"/>
    <w:rPr>
      <w:sz w:val="21"/>
      <w:szCs w:val="21"/>
    </w:rPr>
  </w:style>
  <w:style w:type="paragraph" w:customStyle="1" w:styleId="14">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character" w:customStyle="1" w:styleId="15">
    <w:name w:val="页脚 字符"/>
    <w:basedOn w:val="11"/>
    <w:link w:val="7"/>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rPr>
      <w:rFonts w:ascii="Calibri" w:hAnsi="Calibri"/>
      <w:szCs w:val="22"/>
    </w:rPr>
  </w:style>
  <w:style w:type="character" w:customStyle="1" w:styleId="17">
    <w:name w:val="批注框文本 字符"/>
    <w:basedOn w:val="11"/>
    <w:link w:val="6"/>
    <w:semiHidden/>
    <w:qFormat/>
    <w:uiPriority w:val="99"/>
    <w:rPr>
      <w:rFonts w:ascii="Times New Roman" w:hAnsi="Times New Roman" w:eastAsia="宋体" w:cs="Times New Roman"/>
      <w:sz w:val="18"/>
      <w:szCs w:val="18"/>
    </w:rPr>
  </w:style>
  <w:style w:type="character" w:customStyle="1" w:styleId="18">
    <w:name w:val="页眉 字符"/>
    <w:basedOn w:val="11"/>
    <w:link w:val="8"/>
    <w:semiHidden/>
    <w:qFormat/>
    <w:uiPriority w:val="99"/>
    <w:rPr>
      <w:rFonts w:ascii="Times New Roman" w:hAnsi="Times New Roman" w:eastAsia="宋体" w:cs="Times New Roman"/>
      <w:sz w:val="18"/>
      <w:szCs w:val="18"/>
    </w:rPr>
  </w:style>
  <w:style w:type="paragraph" w:customStyle="1" w:styleId="1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0">
    <w:name w:val="批注文字 字符"/>
    <w:basedOn w:val="11"/>
    <w:link w:val="4"/>
    <w:semiHidden/>
    <w:qFormat/>
    <w:uiPriority w:val="99"/>
    <w:rPr>
      <w:rFonts w:ascii="Times New Roman" w:hAnsi="Times New Roman" w:eastAsia="宋体" w:cs="Times New Roman"/>
      <w:kern w:val="2"/>
      <w:sz w:val="21"/>
      <w:szCs w:val="24"/>
    </w:rPr>
  </w:style>
  <w:style w:type="character" w:customStyle="1" w:styleId="21">
    <w:name w:val="批注主题 字符"/>
    <w:basedOn w:val="20"/>
    <w:link w:val="9"/>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7316</Words>
  <Characters>7754</Characters>
  <Lines>63</Lines>
  <Paragraphs>17</Paragraphs>
  <TotalTime>10</TotalTime>
  <ScaleCrop>false</ScaleCrop>
  <LinksUpToDate>false</LinksUpToDate>
  <CharactersWithSpaces>7879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2021-07-05T16:42:00Z</dcterms:created>
  <dc:creator>微软用户</dc:creator>
  <cp:lastModifiedBy>六月荷花</cp:lastModifiedBy>
  <cp:lastPrinted>2023-07-13T16:57:00Z</cp:lastPrinted>
  <dcterms:modified xsi:type="dcterms:W3CDTF">2023-07-12T11:41:34Z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35B7D718869201053861A7647CB7FBAB</vt:lpwstr>
  </property>
</Properties>
</file>