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rPr>
          <w:rFonts w:hint="eastAsia"/>
          <w:lang w:val="en-US" w:eastAsia="zh-CN"/>
        </w:rPr>
      </w:pPr>
    </w:p>
    <w:p>
      <w:pPr>
        <w:pStyle w:val="3"/>
        <w:ind w:left="0" w:leftChars="0" w:firstLine="0" w:firstLineChars="0"/>
        <w:jc w:val="center"/>
        <w:rPr>
          <w:rFonts w:hint="eastAsia" w:ascii="方正小标宋简体" w:hAnsi="Times New Roman" w:eastAsia="方正小标宋简体" w:cs="Times New Roman"/>
          <w:sz w:val="44"/>
          <w:szCs w:val="44"/>
          <w:lang w:val="en-US" w:eastAsia="zh-CN"/>
        </w:rPr>
      </w:pPr>
      <w:bookmarkStart w:id="0" w:name="_GoBack"/>
      <w:r>
        <w:rPr>
          <w:rFonts w:hint="eastAsia" w:ascii="方正小标宋简体" w:hAnsi="Times New Roman" w:eastAsia="方正小标宋简体" w:cs="Times New Roman"/>
          <w:sz w:val="44"/>
          <w:szCs w:val="44"/>
          <w:lang w:val="en-US" w:eastAsia="zh-CN"/>
        </w:rPr>
        <w:t>口腔种植医疗服务价格项目及试行价格表</w:t>
      </w:r>
    </w:p>
    <w:bookmarkEnd w:id="0"/>
    <w:p>
      <w:pPr>
        <w:pStyle w:val="3"/>
        <w:rPr>
          <w:rFonts w:hint="eastAsia"/>
          <w:lang w:val="en-US" w:eastAsia="zh-CN"/>
        </w:rPr>
      </w:pPr>
    </w:p>
    <w:tbl>
      <w:tblPr>
        <w:tblStyle w:val="8"/>
        <w:tblW w:w="14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jc w:val="center"/>
        </w:trPr>
        <w:tc>
          <w:tcPr>
            <w:tcW w:w="148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eastAsia" w:ascii="黑体" w:hAnsi="黑体" w:eastAsia="黑体" w:cs="黑体"/>
                <w:i w:val="0"/>
                <w:color w:val="000000"/>
                <w:kern w:val="0"/>
                <w:sz w:val="20"/>
                <w:szCs w:val="20"/>
                <w:u w:val="none"/>
                <w:lang w:val="en-US" w:eastAsia="zh-CN" w:bidi="ar"/>
              </w:rPr>
              <w:t>说明：</w:t>
            </w:r>
            <w:r>
              <w:rPr>
                <w:rFonts w:hint="default" w:ascii="Times New Roman" w:hAnsi="Times New Roman" w:eastAsia="仿宋_GB2312" w:cs="Times New Roman"/>
                <w:i w:val="0"/>
                <w:color w:val="000000"/>
                <w:kern w:val="0"/>
                <w:sz w:val="20"/>
                <w:szCs w:val="20"/>
                <w:u w:val="none"/>
                <w:lang w:val="en-US" w:eastAsia="zh-CN" w:bidi="ar"/>
              </w:rPr>
              <w:br w:type="textWrapping"/>
            </w:r>
            <w:r>
              <w:rPr>
                <w:rFonts w:hint="default" w:ascii="Times New Roman" w:hAnsi="Times New Roman" w:eastAsia="仿宋_GB2312" w:cs="Times New Roman"/>
                <w:i w:val="0"/>
                <w:color w:val="000000"/>
                <w:kern w:val="0"/>
                <w:sz w:val="20"/>
                <w:szCs w:val="20"/>
                <w:u w:val="none"/>
                <w:lang w:val="en-US" w:eastAsia="zh-CN" w:bidi="ar"/>
              </w:rPr>
              <w:t>1．植入体为种植体、基台等植入牙床、包裹在牙龈内的医用耗材，置入体是指种植牙冠、义齿等安置在口腔内、暴露在牙龈之外，不与人体组织直接结合的医用耗材。  </w:t>
            </w:r>
          </w:p>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项目内涵中“价格构成”指制定项目价格应涵盖的各类资源消耗,医疗机构实际提供服务时,“价格构成”的个别要素因患者个体差异可以不发生的,除另有政策规定外,允许医疗机构收费适用相应的项目和价格政策。此外，“价格构成”用于确定计价单元的边界，不应作为临床技术标准理解，不是医疗服务实际操作方式、路径、步骤、程序的强制性要求。</w:t>
            </w:r>
          </w:p>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3．项目内涵中“基本物资消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w:t>
            </w:r>
            <w:r>
              <w:rPr>
                <w:rFonts w:hint="eastAsia" w:eastAsia="仿宋_GB2312" w:cs="Times New Roman"/>
                <w:i w:val="0"/>
                <w:color w:val="000000"/>
                <w:kern w:val="0"/>
                <w:sz w:val="20"/>
                <w:szCs w:val="20"/>
                <w:u w:val="none"/>
                <w:lang w:val="en-US" w:eastAsia="zh-CN" w:bidi="ar"/>
              </w:rPr>
              <w:t>（</w:t>
            </w:r>
            <w:r>
              <w:rPr>
                <w:rFonts w:hint="default" w:ascii="Times New Roman" w:hAnsi="Times New Roman" w:eastAsia="仿宋_GB2312" w:cs="Times New Roman"/>
                <w:i w:val="0"/>
                <w:color w:val="000000"/>
                <w:kern w:val="0"/>
                <w:sz w:val="20"/>
                <w:szCs w:val="20"/>
                <w:u w:val="none"/>
                <w:lang w:val="en-US" w:eastAsia="zh-CN" w:bidi="ar"/>
              </w:rPr>
              <w:t>包）、注射器、压舌板、滑石粉、防渗漏垫、标签、操作器具、冲洗工具。基本物资消耗成本计入项目价格，不另行收费。除基本物资消耗以外的其他耗材，按照实际采购价格零差率销售。   </w:t>
            </w:r>
          </w:p>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4．备注中即刻种植指拔牙或牙体缺失当日完成种植体植入的情况；即刻修复指种植体植入后1周以内完成牙冠置入的情形。</w:t>
            </w:r>
          </w:p>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5．口腔内简单植骨指通过骨替代材料引导骨再生或填充牙槽嵴骨量；口腔内复杂植骨包括上颌窦外提升植骨、牙槽嵴块状自体骨移植；口腔内一般植骨指简单植骨与复杂植骨以外各类形式的植骨技术。</w:t>
            </w:r>
          </w:p>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top"/>
              <w:rPr>
                <w:rFonts w:hint="default"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6．医疗机构应对本院施治的口腔内牙齿缺失植入体、置入体进行保质保修，保修范围内出现损坏，医疗机构应免费进行修理、再制作，不得向患者收取费用。</w:t>
            </w:r>
          </w:p>
          <w:p>
            <w:pPr>
              <w:keepNext w:val="0"/>
              <w:keepLines w:val="0"/>
              <w:pageBreakBefore w:val="0"/>
              <w:widowControl w:val="0"/>
              <w:suppressLineNumbers w:val="0"/>
              <w:kinsoku/>
              <w:wordWrap/>
              <w:overflowPunct w:val="0"/>
              <w:topLinePunct w:val="0"/>
              <w:autoSpaceDE/>
              <w:autoSpaceDN/>
              <w:bidi w:val="0"/>
              <w:adjustRightInd/>
              <w:snapToGrid/>
              <w:spacing w:line="340" w:lineRule="exact"/>
              <w:jc w:val="both"/>
              <w:textAlignment w:val="top"/>
              <w:rPr>
                <w:rFonts w:hint="eastAsia" w:ascii="宋体" w:hAnsi="宋体" w:eastAsia="宋体" w:cs="宋体"/>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7．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p>
        </w:tc>
      </w:tr>
    </w:tbl>
    <w:p>
      <w:pPr>
        <w:pStyle w:val="3"/>
        <w:rPr>
          <w:rFonts w:hint="eastAsia"/>
          <w:lang w:val="en-US" w:eastAsia="zh-CN"/>
        </w:rPr>
      </w:pPr>
    </w:p>
    <w:tbl>
      <w:tblPr>
        <w:tblStyle w:val="8"/>
        <w:tblW w:w="14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757"/>
        <w:gridCol w:w="1474"/>
        <w:gridCol w:w="3742"/>
        <w:gridCol w:w="624"/>
        <w:gridCol w:w="624"/>
        <w:gridCol w:w="888"/>
        <w:gridCol w:w="914"/>
        <w:gridCol w:w="1350"/>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39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eastAsia" w:ascii="黑体" w:hAnsi="黑体" w:eastAsia="黑体" w:cs="黑体"/>
                <w:sz w:val="21"/>
                <w:szCs w:val="21"/>
                <w:vertAlign w:val="baseline"/>
              </w:rPr>
            </w:pPr>
            <w:r>
              <w:rPr>
                <w:rFonts w:hint="eastAsia" w:ascii="黑体" w:hAnsi="黑体" w:eastAsia="黑体" w:cs="黑体"/>
                <w:i w:val="0"/>
                <w:color w:val="000000"/>
                <w:kern w:val="0"/>
                <w:sz w:val="21"/>
                <w:szCs w:val="21"/>
                <w:u w:val="none"/>
                <w:lang w:val="en-US" w:eastAsia="zh-CN" w:bidi="ar"/>
              </w:rPr>
              <w:t>序号</w:t>
            </w:r>
          </w:p>
        </w:tc>
        <w:tc>
          <w:tcPr>
            <w:tcW w:w="1757" w:type="dxa"/>
            <w:vMerge w:val="restart"/>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eastAsia" w:ascii="黑体" w:hAnsi="黑体" w:eastAsia="黑体" w:cs="黑体"/>
                <w:sz w:val="21"/>
                <w:szCs w:val="21"/>
                <w:vertAlign w:val="baseline"/>
                <w:lang w:eastAsia="zh-CN"/>
              </w:rPr>
            </w:pPr>
            <w:r>
              <w:rPr>
                <w:rFonts w:hint="eastAsia" w:ascii="黑体" w:hAnsi="黑体" w:eastAsia="黑体" w:cs="黑体"/>
                <w:i w:val="0"/>
                <w:color w:val="000000"/>
                <w:kern w:val="0"/>
                <w:sz w:val="21"/>
                <w:szCs w:val="21"/>
                <w:u w:val="none"/>
                <w:lang w:val="en-US" w:eastAsia="zh-CN" w:bidi="ar"/>
              </w:rPr>
              <w:t>项目编码</w:t>
            </w:r>
          </w:p>
        </w:tc>
        <w:tc>
          <w:tcPr>
            <w:tcW w:w="1474"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0"/>
                <w:sz w:val="21"/>
                <w:szCs w:val="21"/>
                <w:u w:val="none"/>
                <w:lang w:val="en-US" w:eastAsia="zh-CN" w:bidi="ar"/>
              </w:rPr>
              <w:t>项目名称</w:t>
            </w:r>
          </w:p>
        </w:tc>
        <w:tc>
          <w:tcPr>
            <w:tcW w:w="3742"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0"/>
                <w:sz w:val="21"/>
                <w:szCs w:val="21"/>
                <w:u w:val="none"/>
                <w:lang w:val="en-US" w:eastAsia="zh-CN" w:bidi="ar"/>
              </w:rPr>
              <w:t>项目内涵</w:t>
            </w:r>
          </w:p>
        </w:tc>
        <w:tc>
          <w:tcPr>
            <w:tcW w:w="624"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除外</w:t>
            </w:r>
          </w:p>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0"/>
                <w:sz w:val="21"/>
                <w:szCs w:val="21"/>
                <w:u w:val="none"/>
                <w:lang w:val="en-US" w:eastAsia="zh-CN" w:bidi="ar"/>
              </w:rPr>
              <w:t>内容</w:t>
            </w:r>
          </w:p>
        </w:tc>
        <w:tc>
          <w:tcPr>
            <w:tcW w:w="624"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计价</w:t>
            </w:r>
          </w:p>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0"/>
                <w:sz w:val="21"/>
                <w:szCs w:val="21"/>
                <w:u w:val="none"/>
                <w:lang w:val="en-US" w:eastAsia="zh-CN" w:bidi="ar"/>
              </w:rPr>
              <w:t>单位</w:t>
            </w:r>
          </w:p>
        </w:tc>
        <w:tc>
          <w:tcPr>
            <w:tcW w:w="3152" w:type="dxa"/>
            <w:gridSpan w:val="3"/>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2"/>
                <w:sz w:val="21"/>
                <w:szCs w:val="21"/>
                <w:u w:val="none"/>
                <w:lang w:val="en-US" w:eastAsia="zh-CN" w:bidi="ar-SA"/>
              </w:rPr>
              <w:t>价格（元）</w:t>
            </w:r>
          </w:p>
        </w:tc>
        <w:tc>
          <w:tcPr>
            <w:tcW w:w="2778" w:type="dxa"/>
            <w:vMerge w:val="restart"/>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blHeader/>
          <w:jc w:val="center"/>
        </w:trPr>
        <w:tc>
          <w:tcPr>
            <w:tcW w:w="397" w:type="dxa"/>
            <w:vMerge w:val="continue"/>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pPr>
          </w:p>
        </w:tc>
        <w:tc>
          <w:tcPr>
            <w:tcW w:w="1757" w:type="dxa"/>
            <w:vMerge w:val="continue"/>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pPr>
          </w:p>
        </w:tc>
        <w:tc>
          <w:tcPr>
            <w:tcW w:w="1474" w:type="dxa"/>
            <w:vMerge w:val="continue"/>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pPr>
          </w:p>
        </w:tc>
        <w:tc>
          <w:tcPr>
            <w:tcW w:w="3742" w:type="dxa"/>
            <w:vMerge w:val="continue"/>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pPr>
          </w:p>
        </w:tc>
        <w:tc>
          <w:tcPr>
            <w:tcW w:w="624" w:type="dxa"/>
            <w:vMerge w:val="continue"/>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pPr>
          </w:p>
        </w:tc>
        <w:tc>
          <w:tcPr>
            <w:tcW w:w="624" w:type="dxa"/>
            <w:vMerge w:val="continue"/>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pP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2"/>
                <w:sz w:val="21"/>
                <w:szCs w:val="21"/>
                <w:u w:val="none"/>
                <w:lang w:val="en-US" w:eastAsia="zh-CN" w:bidi="ar-SA"/>
              </w:rPr>
              <w:t>三甲</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2"/>
                <w:sz w:val="21"/>
                <w:szCs w:val="21"/>
                <w:u w:val="none"/>
                <w:lang w:val="en-US" w:eastAsia="zh-CN" w:bidi="ar-SA"/>
              </w:rPr>
              <w:t>三乙</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eastAsia" w:ascii="黑体" w:hAnsi="黑体" w:eastAsia="黑体" w:cs="黑体"/>
                <w:i w:val="0"/>
                <w:color w:val="000000"/>
                <w:kern w:val="2"/>
                <w:sz w:val="21"/>
                <w:szCs w:val="21"/>
                <w:u w:val="none"/>
                <w:lang w:val="en-US" w:eastAsia="zh-CN" w:bidi="ar-SA"/>
              </w:rPr>
            </w:pPr>
            <w:r>
              <w:rPr>
                <w:rFonts w:hint="eastAsia" w:ascii="黑体" w:hAnsi="黑体" w:eastAsia="黑体" w:cs="黑体"/>
                <w:i w:val="0"/>
                <w:color w:val="000000"/>
                <w:kern w:val="2"/>
                <w:sz w:val="21"/>
                <w:szCs w:val="21"/>
                <w:u w:val="none"/>
                <w:lang w:val="en-US" w:eastAsia="zh-CN" w:bidi="ar-SA"/>
              </w:rPr>
              <w:t>二级及以下</w:t>
            </w:r>
          </w:p>
        </w:tc>
        <w:tc>
          <w:tcPr>
            <w:tcW w:w="2778" w:type="dxa"/>
            <w:vMerge w:val="continue"/>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lang w:val="en-US" w:eastAsia="zh-CN"/>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3306090010000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种植体植入费（单颗）</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2"/>
                <w:sz w:val="21"/>
                <w:szCs w:val="21"/>
                <w:u w:val="none"/>
                <w:lang w:val="en-US" w:eastAsia="zh-CN" w:bidi="ar-SA"/>
              </w:rPr>
              <w:t>实现口腔单颗种植体植入。价格构成涵盖方案设计、术前准备，备洞，种植体植入，二期手术，术后处理，手术复查等步骤人力资源和基本物资消耗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牙位</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1700</w:t>
            </w:r>
          </w:p>
        </w:tc>
        <w:tc>
          <w:tcPr>
            <w:tcW w:w="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1530</w:t>
            </w:r>
          </w:p>
        </w:tc>
        <w:tc>
          <w:tcPr>
            <w:tcW w:w="13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1360</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2"/>
                <w:sz w:val="21"/>
                <w:szCs w:val="21"/>
                <w:u w:val="none"/>
                <w:lang w:val="en-US" w:eastAsia="zh-CN" w:bidi="ar-SA"/>
              </w:rPr>
              <w:t>1．种植体即刻种植加收30%，编码013306090010001；</w:t>
            </w:r>
          </w:p>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2"/>
                <w:sz w:val="21"/>
                <w:szCs w:val="21"/>
                <w:u w:val="none"/>
                <w:lang w:val="en-US" w:eastAsia="zh-CN" w:bidi="ar-SA"/>
              </w:rPr>
              <w:t>2．颅颌面种植体植入加收60%，编码013306090010002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kern w:val="2"/>
                <w:sz w:val="21"/>
                <w:szCs w:val="21"/>
                <w:vertAlign w:val="baseline"/>
                <w:lang w:val="en-US" w:eastAsia="zh-CN" w:bidi="ar-SA"/>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3306090020000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种植体植入费（全牙弓）</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例</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8790</w:t>
            </w:r>
          </w:p>
        </w:tc>
        <w:tc>
          <w:tcPr>
            <w:tcW w:w="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7911</w:t>
            </w:r>
          </w:p>
        </w:tc>
        <w:tc>
          <w:tcPr>
            <w:tcW w:w="13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7032</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2"/>
                <w:sz w:val="21"/>
                <w:szCs w:val="21"/>
                <w:u w:val="none"/>
                <w:lang w:val="en-US" w:eastAsia="zh-CN" w:bidi="ar-SA"/>
              </w:rPr>
              <w:t>上下颌分别进行桥式修复的，分别计价收费。1．种植体即刻种植加收30%，编码013306090020001；</w:t>
            </w:r>
          </w:p>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2"/>
                <w:sz w:val="21"/>
                <w:szCs w:val="21"/>
                <w:u w:val="none"/>
                <w:lang w:val="en-US" w:eastAsia="zh-CN" w:bidi="ar-SA"/>
              </w:rPr>
              <w:t>2．颅颌面种植体植入加收60%，编码013306090020002；</w:t>
            </w:r>
          </w:p>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2"/>
                <w:sz w:val="21"/>
                <w:szCs w:val="21"/>
                <w:u w:val="none"/>
                <w:lang w:val="en-US" w:eastAsia="zh-CN" w:bidi="ar-SA"/>
              </w:rPr>
              <w:t>3．种植体倾斜植入加收40%，编码013306090020003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highlight w:val="none"/>
                <w:vertAlign w:val="baseline"/>
                <w:lang w:val="en-US" w:eastAsia="zh-CN"/>
              </w:rPr>
            </w:pPr>
            <w:r>
              <w:rPr>
                <w:rFonts w:hint="eastAsia" w:eastAsia="仿宋_GB2312" w:cs="Times New Roman"/>
                <w:sz w:val="21"/>
                <w:szCs w:val="21"/>
                <w:highlight w:val="none"/>
                <w:vertAlign w:val="baseline"/>
                <w:lang w:val="en-US" w:eastAsia="zh-CN"/>
              </w:rPr>
              <w:t>01</w:t>
            </w:r>
            <w:r>
              <w:rPr>
                <w:rFonts w:hint="default" w:ascii="Times New Roman" w:hAnsi="Times New Roman" w:eastAsia="仿宋_GB2312" w:cs="Times New Roman"/>
                <w:sz w:val="21"/>
                <w:szCs w:val="21"/>
                <w:highlight w:val="none"/>
                <w:vertAlign w:val="baseline"/>
                <w:lang w:val="en-US" w:eastAsia="zh-CN"/>
              </w:rPr>
              <w:t>3105170010000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种植牙冠修复置入费（单颗）</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实现种植体上部固定义齿的修复置入。价格构成涵盖方案设计、印模制取、颌位确定、位置转移、模型制作、试排牙、戴入、调改、宣教等人力资源和基本物资消耗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highlight w:val="none"/>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牙位</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1350</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1350</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1350</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1．即刻修复置入加收30%，编码013105170010001；</w:t>
            </w:r>
          </w:p>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2．临时冠修复置入减收30%，编码013105170010002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highlight w:val="none"/>
                <w:vertAlign w:val="baseline"/>
                <w:lang w:val="en-US" w:eastAsia="zh-CN"/>
              </w:rPr>
            </w:pPr>
            <w:r>
              <w:rPr>
                <w:rFonts w:hint="eastAsia" w:eastAsia="仿宋_GB2312" w:cs="Times New Roman"/>
                <w:sz w:val="21"/>
                <w:szCs w:val="21"/>
                <w:highlight w:val="none"/>
                <w:vertAlign w:val="baseline"/>
                <w:lang w:val="en-US" w:eastAsia="zh-CN"/>
              </w:rPr>
              <w:t>01</w:t>
            </w:r>
            <w:r>
              <w:rPr>
                <w:rFonts w:hint="default" w:ascii="Times New Roman" w:hAnsi="Times New Roman" w:eastAsia="仿宋_GB2312" w:cs="Times New Roman"/>
                <w:sz w:val="21"/>
                <w:szCs w:val="21"/>
                <w:highlight w:val="none"/>
                <w:vertAlign w:val="baseline"/>
                <w:lang w:val="en-US" w:eastAsia="zh-CN"/>
              </w:rPr>
              <w:t>3105170020000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种植牙冠修复置入费（连续冠桥修复）</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实现种植体上部不超过一个象限的连续固定义齿的修复置入。价格构成涵盖方案设计、印模制取、颌位确定、位置转移、模型制作、试排牙、戴入、调改、宣教等人力资源和基本物资消耗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highlight w:val="none"/>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牙位</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1400</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1400</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1400</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1．即刻修复置入加收30%，编码013105170020001；</w:t>
            </w:r>
          </w:p>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2．临时冠修复置入减收30%，编码013105170020002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highlight w:val="none"/>
                <w:vertAlign w:val="baseline"/>
              </w:rPr>
            </w:pPr>
            <w:r>
              <w:rPr>
                <w:rFonts w:hint="eastAsia" w:eastAsia="仿宋_GB2312" w:cs="Times New Roman"/>
                <w:sz w:val="21"/>
                <w:szCs w:val="21"/>
                <w:highlight w:val="none"/>
                <w:vertAlign w:val="baseline"/>
                <w:lang w:val="en-US" w:eastAsia="zh-CN"/>
              </w:rPr>
              <w:t>01</w:t>
            </w:r>
            <w:r>
              <w:rPr>
                <w:rFonts w:hint="default" w:ascii="Times New Roman" w:hAnsi="Times New Roman" w:eastAsia="仿宋_GB2312" w:cs="Times New Roman"/>
                <w:sz w:val="21"/>
                <w:szCs w:val="21"/>
                <w:highlight w:val="none"/>
                <w:vertAlign w:val="baseline"/>
                <w:lang w:val="en-US" w:eastAsia="zh-CN"/>
              </w:rPr>
              <w:t>3105170030000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种植牙冠修复置入费（固定咬合重建）</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highlight w:val="none"/>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件</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9775</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9775</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9775</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即刻修复置入加收30%，编码013105170030001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highlight w:val="none"/>
                <w:vertAlign w:val="baseline"/>
                <w:lang w:val="en-US" w:eastAsia="zh-CN"/>
              </w:rPr>
            </w:pPr>
            <w:r>
              <w:rPr>
                <w:rFonts w:hint="eastAsia" w:eastAsia="仿宋_GB2312" w:cs="Times New Roman"/>
                <w:sz w:val="21"/>
                <w:szCs w:val="21"/>
                <w:highlight w:val="none"/>
                <w:vertAlign w:val="baseline"/>
                <w:lang w:val="en-US" w:eastAsia="zh-CN"/>
              </w:rPr>
              <w:t>01</w:t>
            </w:r>
            <w:r>
              <w:rPr>
                <w:rFonts w:hint="default" w:ascii="Times New Roman" w:hAnsi="Times New Roman" w:eastAsia="仿宋_GB2312" w:cs="Times New Roman"/>
                <w:sz w:val="21"/>
                <w:szCs w:val="21"/>
                <w:highlight w:val="none"/>
                <w:vertAlign w:val="baseline"/>
                <w:lang w:val="en-US" w:eastAsia="zh-CN"/>
              </w:rPr>
              <w:t>3105230010000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种植可摘修复置入费</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实现种植体上部可摘修复体的置入。价格构成涵盖方案设计、印模制取、颌位确定、位置转移、试排牙、模型制作、戴入、调改、宣教等人力资源和基本物资消耗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highlight w:val="none"/>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件</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8000</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8000</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highlight w:val="none"/>
                <w:u w:val="none"/>
                <w:lang w:val="en-US" w:eastAsia="zh-CN" w:bidi="ar-SA"/>
              </w:rPr>
            </w:pPr>
            <w:r>
              <w:rPr>
                <w:rFonts w:hint="default" w:ascii="Times New Roman" w:hAnsi="Times New Roman" w:eastAsia="仿宋_GB2312" w:cs="Times New Roman"/>
                <w:i w:val="0"/>
                <w:color w:val="000000"/>
                <w:kern w:val="0"/>
                <w:sz w:val="21"/>
                <w:szCs w:val="21"/>
                <w:highlight w:val="none"/>
                <w:u w:val="none"/>
                <w:lang w:val="en-US" w:eastAsia="zh-CN" w:bidi="ar"/>
              </w:rPr>
              <w:t>8000</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即刻修复置入加收30%，编码013105230010001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lang w:val="en-US" w:eastAsia="zh-CN"/>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3306090030000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口腔内植骨费（简单）</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通过手术方式，对轻度牙槽嵴萎缩骨量增加，达到可种植条件。价格构成涵盖方案设计、术前准备、手术入路，组织切开，植骨，关闭缝合受植区等手术步骤及术后复查处置等人力资源和基本物资消耗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牙位</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600</w:t>
            </w:r>
          </w:p>
        </w:tc>
        <w:tc>
          <w:tcPr>
            <w:tcW w:w="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540</w:t>
            </w:r>
          </w:p>
        </w:tc>
        <w:tc>
          <w:tcPr>
            <w:tcW w:w="13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2778"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both"/>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3306090040000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口腔内植骨费（一般）</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通过手术方式，对中度牙槽嵴萎缩骨量增加，达到可种植条件。价格构成涵盖方案设计、术前准备、手术入路，组织切开，骨劈开/骨挤压，植骨，关闭缝合受植区等手术步骤及术后复查处置等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FF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牙位</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1600</w:t>
            </w:r>
          </w:p>
        </w:tc>
        <w:tc>
          <w:tcPr>
            <w:tcW w:w="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1440</w:t>
            </w:r>
          </w:p>
        </w:tc>
        <w:tc>
          <w:tcPr>
            <w:tcW w:w="13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1280</w:t>
            </w:r>
          </w:p>
        </w:tc>
        <w:tc>
          <w:tcPr>
            <w:tcW w:w="2778"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both"/>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3306090050000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口腔内植骨费（复杂）</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牙位</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2500</w:t>
            </w:r>
          </w:p>
        </w:tc>
        <w:tc>
          <w:tcPr>
            <w:tcW w:w="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2250</w:t>
            </w:r>
          </w:p>
        </w:tc>
        <w:tc>
          <w:tcPr>
            <w:tcW w:w="13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2000</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1．上颌窦囊肿摘除加收20%，编码013306090050001；</w:t>
            </w:r>
          </w:p>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2．口腔以外其他部位取骨按具体部位取骨术计价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kern w:val="2"/>
                <w:sz w:val="21"/>
                <w:szCs w:val="21"/>
                <w:vertAlign w:val="baseline"/>
                <w:lang w:val="en-US" w:eastAsia="zh-CN" w:bidi="ar-SA"/>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3306090060000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种植体周软组织移植费</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通过局部软组织移植，改善治疗部位及周围软组织状况，达到治疗所需软组织条件。价格构成涵盖方案设计、术前准备、切开、翻瓣、供软组织制备、组织固定、缝合及处置等手术步骤人力资源和基本物资消耗</w:t>
            </w: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生物膜</w:t>
            </w: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牙位</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1000</w:t>
            </w:r>
          </w:p>
        </w:tc>
        <w:tc>
          <w:tcPr>
            <w:tcW w:w="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13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2778"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both"/>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3306090070000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种植体取出费</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拆除患者口腔内已植入且无法继续使用的种植体。价格构成涵盖种植体拆除操作步骤的人力资源和基本物资消耗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牙位</w:t>
            </w:r>
          </w:p>
        </w:tc>
        <w:tc>
          <w:tcPr>
            <w:tcW w:w="888"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sz w:val="21"/>
                <w:szCs w:val="21"/>
                <w:lang w:val="en-US" w:eastAsia="zh-CN"/>
              </w:rPr>
            </w:pPr>
            <w:r>
              <w:rPr>
                <w:rFonts w:hint="default" w:ascii="Times New Roman" w:hAnsi="Times New Roman" w:eastAsia="仿宋_GB2312" w:cs="Times New Roman"/>
                <w:i w:val="0"/>
                <w:color w:val="000000"/>
                <w:sz w:val="21"/>
                <w:szCs w:val="21"/>
                <w:u w:val="none"/>
                <w:lang w:val="en-US" w:eastAsia="zh-CN"/>
              </w:rPr>
              <w:t>1170</w:t>
            </w:r>
          </w:p>
        </w:tc>
        <w:tc>
          <w:tcPr>
            <w:tcW w:w="914"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1053</w:t>
            </w:r>
          </w:p>
        </w:tc>
        <w:tc>
          <w:tcPr>
            <w:tcW w:w="135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936</w:t>
            </w:r>
          </w:p>
        </w:tc>
        <w:tc>
          <w:tcPr>
            <w:tcW w:w="2778"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both"/>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lang w:val="en-US" w:eastAsia="zh-CN"/>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3105190010000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种植牙冠修理费</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对产品保质保修条件外，种植牙冠脱落、崩瓷、嵌食、断裂等机械性或器质性损坏进行修理，恢复正常使用。价格构成涵盖种植修复置入体的检查、拆卸、修补、置入等人力资源和基本物资消耗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牙位</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800</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800</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800</w:t>
            </w:r>
          </w:p>
        </w:tc>
        <w:tc>
          <w:tcPr>
            <w:tcW w:w="2778"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both"/>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lang w:val="en-US" w:eastAsia="zh-CN"/>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3105170040000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医学</w:t>
            </w:r>
            <w:r>
              <w:rPr>
                <w:rStyle w:val="11"/>
                <w:rFonts w:hint="default" w:ascii="Times New Roman" w:hAnsi="Times New Roman" w:eastAsia="仿宋_GB2312" w:cs="Times New Roman"/>
                <w:sz w:val="21"/>
                <w:szCs w:val="21"/>
                <w:lang w:val="en-US" w:eastAsia="zh-CN" w:bidi="ar"/>
              </w:rPr>
              <w:t>3D</w:t>
            </w:r>
            <w:r>
              <w:rPr>
                <w:rStyle w:val="12"/>
                <w:rFonts w:hint="default" w:ascii="Times New Roman" w:hAnsi="Times New Roman" w:eastAsia="仿宋_GB2312" w:cs="Times New Roman"/>
                <w:sz w:val="21"/>
                <w:szCs w:val="21"/>
                <w:lang w:val="en-US" w:eastAsia="zh-CN" w:bidi="ar"/>
              </w:rPr>
              <w:t>建模（口腔）</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利用医学影像检查等手段获得患者特定部位的真实信息。通过数字技术构建的虚拟3D模型、真实再现口腔及颌面特定部位的形态，能够满足疾病诊断、手术规划、治疗及导板设计的需要。价格构成涵盖数字化扫描、建模、存储、传输，装置设计等步骤的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00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例</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225</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225</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225</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单颗常规种植应用医学3D建模按5%计价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lang w:val="en-US" w:eastAsia="zh-CN"/>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3105230020000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医学</w:t>
            </w:r>
            <w:r>
              <w:rPr>
                <w:rStyle w:val="11"/>
                <w:rFonts w:hint="default" w:ascii="Times New Roman" w:hAnsi="Times New Roman" w:eastAsia="仿宋_GB2312" w:cs="Times New Roman"/>
                <w:sz w:val="21"/>
                <w:szCs w:val="21"/>
                <w:lang w:val="en-US" w:eastAsia="zh-CN" w:bidi="ar"/>
              </w:rPr>
              <w:t>3D</w:t>
            </w:r>
            <w:r>
              <w:rPr>
                <w:rStyle w:val="12"/>
                <w:rFonts w:hint="default" w:ascii="Times New Roman" w:hAnsi="Times New Roman" w:eastAsia="仿宋_GB2312" w:cs="Times New Roman"/>
                <w:sz w:val="21"/>
                <w:szCs w:val="21"/>
                <w:lang w:val="en-US" w:eastAsia="zh-CN" w:bidi="ar"/>
              </w:rPr>
              <w:t>模型打印（口腔）</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将虚拟3D模型打印或切削制作成仅用于口腔疾病诊断、手术规划、治疗及导板设计的实体模型。价格构成涵盖3D打印或切削制作的人力资源和基本物资消耗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FF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件</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320</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320</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320</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单颗常规种植应用医学3D模型打印按5%计价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97" w:type="dxa"/>
            <w:noWrap w:val="0"/>
            <w:vAlign w:val="center"/>
          </w:tcPr>
          <w:p>
            <w:pPr>
              <w:keepNext w:val="0"/>
              <w:keepLines w:val="0"/>
              <w:pageBreakBefore w:val="0"/>
              <w:widowControl w:val="0"/>
              <w:numPr>
                <w:ilvl w:val="0"/>
                <w:numId w:val="1"/>
              </w:numPr>
              <w:kinsoku/>
              <w:wordWrap/>
              <w:overflowPunct w:val="0"/>
              <w:topLinePunct w:val="0"/>
              <w:autoSpaceDE/>
              <w:autoSpaceDN/>
              <w:bidi w:val="0"/>
              <w:adjustRightInd/>
              <w:snapToGrid/>
              <w:spacing w:line="250" w:lineRule="exact"/>
              <w:ind w:left="0" w:leftChars="0" w:firstLine="0" w:firstLineChars="0"/>
              <w:jc w:val="center"/>
              <w:textAlignment w:val="auto"/>
              <w:rPr>
                <w:rFonts w:hint="default" w:ascii="Times New Roman" w:hAnsi="Times New Roman" w:eastAsia="仿宋_GB2312" w:cs="Times New Roman"/>
                <w:sz w:val="21"/>
                <w:szCs w:val="21"/>
                <w:vertAlign w:val="baseline"/>
                <w:lang w:val="en-US" w:eastAsia="zh-CN"/>
              </w:rPr>
            </w:pPr>
          </w:p>
        </w:tc>
        <w:tc>
          <w:tcPr>
            <w:tcW w:w="1757"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sz w:val="21"/>
                <w:szCs w:val="21"/>
                <w:vertAlign w:val="baseline"/>
                <w:lang w:val="en-US" w:eastAsia="zh-CN"/>
              </w:rPr>
            </w:pPr>
            <w:r>
              <w:rPr>
                <w:rFonts w:hint="eastAsia" w:eastAsia="仿宋_GB2312" w:cs="Times New Roman"/>
                <w:sz w:val="21"/>
                <w:szCs w:val="21"/>
                <w:vertAlign w:val="baseline"/>
                <w:lang w:val="en-US" w:eastAsia="zh-CN"/>
              </w:rPr>
              <w:t>01</w:t>
            </w:r>
            <w:r>
              <w:rPr>
                <w:rFonts w:hint="default" w:ascii="Times New Roman" w:hAnsi="Times New Roman" w:eastAsia="仿宋_GB2312" w:cs="Times New Roman"/>
                <w:sz w:val="21"/>
                <w:szCs w:val="21"/>
                <w:vertAlign w:val="baseline"/>
                <w:lang w:val="en-US" w:eastAsia="zh-CN"/>
              </w:rPr>
              <w:t>3105230030000</w:t>
            </w:r>
          </w:p>
        </w:tc>
        <w:tc>
          <w:tcPr>
            <w:tcW w:w="147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医学</w:t>
            </w:r>
            <w:r>
              <w:rPr>
                <w:rStyle w:val="11"/>
                <w:rFonts w:hint="default" w:ascii="Times New Roman" w:hAnsi="Times New Roman" w:eastAsia="仿宋_GB2312" w:cs="Times New Roman"/>
                <w:sz w:val="21"/>
                <w:szCs w:val="21"/>
                <w:lang w:val="en-US" w:eastAsia="zh-CN" w:bidi="ar"/>
              </w:rPr>
              <w:t>3D</w:t>
            </w:r>
            <w:r>
              <w:rPr>
                <w:rStyle w:val="12"/>
                <w:rFonts w:hint="default" w:ascii="Times New Roman" w:hAnsi="Times New Roman" w:eastAsia="仿宋_GB2312" w:cs="Times New Roman"/>
                <w:sz w:val="21"/>
                <w:szCs w:val="21"/>
                <w:lang w:val="en-US" w:eastAsia="zh-CN" w:bidi="ar"/>
              </w:rPr>
              <w:t>导板打印（口腔）</w:t>
            </w:r>
          </w:p>
        </w:tc>
        <w:tc>
          <w:tcPr>
            <w:tcW w:w="3742"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top"/>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624" w:type="dxa"/>
            <w:noWrap w:val="0"/>
            <w:vAlign w:val="center"/>
          </w:tcPr>
          <w:p>
            <w:pPr>
              <w:keepNext w:val="0"/>
              <w:keepLines w:val="0"/>
              <w:pageBreakBefore w:val="0"/>
              <w:widowControl w:val="0"/>
              <w:kinsoku/>
              <w:wordWrap/>
              <w:overflowPunct w:val="0"/>
              <w:topLinePunct w:val="0"/>
              <w:autoSpaceDE/>
              <w:autoSpaceDN/>
              <w:bidi w:val="0"/>
              <w:adjustRightInd/>
              <w:snapToGrid/>
              <w:spacing w:line="250" w:lineRule="exact"/>
              <w:jc w:val="center"/>
              <w:rPr>
                <w:rFonts w:hint="default" w:ascii="Times New Roman" w:hAnsi="Times New Roman" w:eastAsia="仿宋_GB2312" w:cs="Times New Roman"/>
                <w:i w:val="0"/>
                <w:color w:val="FF0000"/>
                <w:kern w:val="2"/>
                <w:sz w:val="21"/>
                <w:szCs w:val="21"/>
                <w:u w:val="none"/>
                <w:lang w:val="en-US" w:eastAsia="zh-CN" w:bidi="ar-SA"/>
              </w:rPr>
            </w:pPr>
          </w:p>
        </w:tc>
        <w:tc>
          <w:tcPr>
            <w:tcW w:w="62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件</w:t>
            </w:r>
          </w:p>
        </w:tc>
        <w:tc>
          <w:tcPr>
            <w:tcW w:w="88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1800</w:t>
            </w:r>
          </w:p>
        </w:tc>
        <w:tc>
          <w:tcPr>
            <w:tcW w:w="914"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1800</w:t>
            </w:r>
          </w:p>
        </w:tc>
        <w:tc>
          <w:tcPr>
            <w:tcW w:w="1350"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1800</w:t>
            </w:r>
          </w:p>
        </w:tc>
        <w:tc>
          <w:tcPr>
            <w:tcW w:w="2778" w:type="dxa"/>
            <w:noWrap w:val="0"/>
            <w:vAlign w:val="center"/>
          </w:tcPr>
          <w:p>
            <w:pPr>
              <w:keepNext w:val="0"/>
              <w:keepLines w:val="0"/>
              <w:pageBreakBefore w:val="0"/>
              <w:widowControl w:val="0"/>
              <w:suppressLineNumbers w:val="0"/>
              <w:kinsoku/>
              <w:wordWrap/>
              <w:overflowPunct w:val="0"/>
              <w:topLinePunct w:val="0"/>
              <w:autoSpaceDE/>
              <w:autoSpaceDN/>
              <w:bidi w:val="0"/>
              <w:adjustRightInd/>
              <w:snapToGrid/>
              <w:spacing w:line="250" w:lineRule="exact"/>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单颗常规种植应用医学3D导板打印按5%计价</w:t>
            </w:r>
          </w:p>
        </w:tc>
      </w:tr>
    </w:tbl>
    <w:p>
      <w:pPr>
        <w:spacing w:line="560" w:lineRule="exact"/>
        <w:ind w:firstLine="0" w:firstLineChars="0"/>
        <w:rPr>
          <w:rFonts w:hint="eastAsia" w:ascii="黑体" w:hAnsi="黑体" w:eastAsia="黑体" w:cs="黑体"/>
          <w:sz w:val="32"/>
          <w:szCs w:val="32"/>
          <w:lang w:val="en-US" w:eastAsia="zh-CN"/>
        </w:rPr>
        <w:sectPr>
          <w:headerReference r:id="rId3" w:type="default"/>
          <w:footerReference r:id="rId4" w:type="default"/>
          <w:footerReference r:id="rId5" w:type="even"/>
          <w:pgSz w:w="16838" w:h="11906" w:orient="landscape"/>
          <w:pgMar w:top="2098" w:right="1474" w:bottom="1984" w:left="1587" w:header="850" w:footer="850" w:gutter="0"/>
          <w:pgNumType w:fmt="decimal"/>
          <w:cols w:space="720" w:num="1"/>
          <w:rtlGutter w:val="0"/>
          <w:docGrid w:type="linesAndChars" w:linePitch="289" w:charSpace="-1844"/>
        </w:sectPr>
      </w:pPr>
    </w:p>
    <w:p>
      <w:pPr>
        <w:spacing w:line="560" w:lineRule="exact"/>
        <w:ind w:firstLine="0"/>
      </w:pPr>
    </w:p>
    <w:sectPr>
      <w:pgSz w:w="11906" w:h="16838"/>
      <w:pgMar w:top="2041" w:right="1531" w:bottom="2041" w:left="1531" w:header="851" w:footer="850" w:gutter="0"/>
      <w:pgNumType w:fmt="decimal"/>
      <w:cols w:space="720" w:num="1"/>
      <w:rtlGutter w:val="0"/>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4"/>
        <w:tab w:val="clear" w:pos="8306"/>
      </w:tabs>
      <w:rPr>
        <w:rFonts w:hint="eastAsia"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-487680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4pt;height:144pt;width:144pt;mso-position-horizontal:outside;mso-position-horizontal-relative:margin;mso-wrap-style:none;z-index:251659264;mso-width-relative:page;mso-height-relative:page;" filled="f" stroked="f" coordsize="21600,21600" o:gfxdata="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fLBjNUAAAAIAQAADwAAAAAAAAABACAAAAAiAAAAZHJzL2Rvd25yZXYueG1sUEsB&#10;AhQAFAAAAAgAh07iQDCJEl4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宋体"/>
        <w:sz w:val="28"/>
        <w:szCs w:val="28"/>
      </w:rPr>
    </w:pPr>
    <w:r>
      <w:rPr>
        <w:rFonts w:hint="eastAsia" w:ascii="宋体"/>
        <w:kern w:val="0"/>
        <w:sz w:val="28"/>
        <w:szCs w:val="28"/>
      </w:rPr>
      <w:t xml:space="preserve">- </w:t>
    </w:r>
    <w:r>
      <w:rPr>
        <w:rFonts w:hint="eastAsia" w:ascii="宋体"/>
        <w:kern w:val="0"/>
        <w:sz w:val="28"/>
        <w:szCs w:val="28"/>
      </w:rPr>
      <w:fldChar w:fldCharType="begin"/>
    </w:r>
    <w:r>
      <w:rPr>
        <w:rFonts w:hint="eastAsia" w:ascii="宋体"/>
        <w:kern w:val="0"/>
        <w:sz w:val="28"/>
        <w:szCs w:val="28"/>
      </w:rPr>
      <w:instrText xml:space="preserve"> PAGE </w:instrText>
    </w:r>
    <w:r>
      <w:rPr>
        <w:rFonts w:hint="eastAsia" w:ascii="宋体"/>
        <w:kern w:val="0"/>
        <w:sz w:val="28"/>
        <w:szCs w:val="28"/>
      </w:rPr>
      <w:fldChar w:fldCharType="separate"/>
    </w:r>
    <w:r>
      <w:rPr>
        <w:rFonts w:ascii="宋体"/>
        <w:kern w:val="0"/>
        <w:sz w:val="28"/>
        <w:szCs w:val="28"/>
      </w:rPr>
      <w:t>2</w:t>
    </w:r>
    <w:r>
      <w:rPr>
        <w:rFonts w:hint="eastAsia" w:ascii="宋体"/>
        <w:kern w:val="0"/>
        <w:sz w:val="28"/>
        <w:szCs w:val="28"/>
      </w:rPr>
      <w:fldChar w:fldCharType="end"/>
    </w:r>
    <w:r>
      <w:rPr>
        <w:rFonts w:hint="eastAsia" w:asci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07E04"/>
    <w:multiLevelType w:val="singleLevel"/>
    <w:tmpl w:val="BDE07E04"/>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YTJkNzg2N2M4OGNkNDJlZGQ0OTNhZWYxMDlkNGUifQ=="/>
    <w:docVar w:name="KSO_WPS_MARK_KEY" w:val="9ed562ac-cf99-48a6-af02-7f1b2e74287b"/>
  </w:docVars>
  <w:rsids>
    <w:rsidRoot w:val="7CAB36E7"/>
    <w:rsid w:val="002B247F"/>
    <w:rsid w:val="00D3394F"/>
    <w:rsid w:val="00FA7B3F"/>
    <w:rsid w:val="01613118"/>
    <w:rsid w:val="01D16DC1"/>
    <w:rsid w:val="020C0D2B"/>
    <w:rsid w:val="02403330"/>
    <w:rsid w:val="03833E72"/>
    <w:rsid w:val="04BC1A0B"/>
    <w:rsid w:val="04FC263C"/>
    <w:rsid w:val="072759F7"/>
    <w:rsid w:val="072E6CF9"/>
    <w:rsid w:val="093F51ED"/>
    <w:rsid w:val="09D65B51"/>
    <w:rsid w:val="0A92134D"/>
    <w:rsid w:val="0B67747C"/>
    <w:rsid w:val="0C0C1FEB"/>
    <w:rsid w:val="0DA823CA"/>
    <w:rsid w:val="0DE916F2"/>
    <w:rsid w:val="0EBE4E06"/>
    <w:rsid w:val="115C0990"/>
    <w:rsid w:val="116577BB"/>
    <w:rsid w:val="1286738C"/>
    <w:rsid w:val="12B15CFA"/>
    <w:rsid w:val="147B758D"/>
    <w:rsid w:val="16C90DC6"/>
    <w:rsid w:val="177444CF"/>
    <w:rsid w:val="1B8446DB"/>
    <w:rsid w:val="1FA354BF"/>
    <w:rsid w:val="209E7D32"/>
    <w:rsid w:val="2101620F"/>
    <w:rsid w:val="211663DC"/>
    <w:rsid w:val="213F1DD6"/>
    <w:rsid w:val="235E3810"/>
    <w:rsid w:val="23CE1C31"/>
    <w:rsid w:val="244905A6"/>
    <w:rsid w:val="24997693"/>
    <w:rsid w:val="24D61A0F"/>
    <w:rsid w:val="28CF44CD"/>
    <w:rsid w:val="28DE7636"/>
    <w:rsid w:val="2ACC62F9"/>
    <w:rsid w:val="2C76634B"/>
    <w:rsid w:val="2D917516"/>
    <w:rsid w:val="2DEF52D8"/>
    <w:rsid w:val="2DF449B1"/>
    <w:rsid w:val="2FCA72C2"/>
    <w:rsid w:val="302D729E"/>
    <w:rsid w:val="319A122D"/>
    <w:rsid w:val="325425A3"/>
    <w:rsid w:val="32801B87"/>
    <w:rsid w:val="34FB796B"/>
    <w:rsid w:val="38A85BDE"/>
    <w:rsid w:val="38C22C79"/>
    <w:rsid w:val="39763A64"/>
    <w:rsid w:val="3A9F1610"/>
    <w:rsid w:val="3BA925ED"/>
    <w:rsid w:val="3D65332B"/>
    <w:rsid w:val="3E0D4D71"/>
    <w:rsid w:val="3E206FCF"/>
    <w:rsid w:val="3E690030"/>
    <w:rsid w:val="40327EFA"/>
    <w:rsid w:val="40861EE8"/>
    <w:rsid w:val="40F04483"/>
    <w:rsid w:val="419639D2"/>
    <w:rsid w:val="41BD4926"/>
    <w:rsid w:val="42EB5DDF"/>
    <w:rsid w:val="434318AF"/>
    <w:rsid w:val="435C75A2"/>
    <w:rsid w:val="436E2380"/>
    <w:rsid w:val="44703F19"/>
    <w:rsid w:val="44C87D4A"/>
    <w:rsid w:val="44E915E3"/>
    <w:rsid w:val="44F41584"/>
    <w:rsid w:val="4698704D"/>
    <w:rsid w:val="47D31984"/>
    <w:rsid w:val="4A0D3F70"/>
    <w:rsid w:val="4B3774F7"/>
    <w:rsid w:val="4B890B2B"/>
    <w:rsid w:val="4B933353"/>
    <w:rsid w:val="4C7E2F03"/>
    <w:rsid w:val="4CCB636A"/>
    <w:rsid w:val="4CE44E56"/>
    <w:rsid w:val="4D6E11CA"/>
    <w:rsid w:val="4E9573E5"/>
    <w:rsid w:val="4F710AFD"/>
    <w:rsid w:val="4F7767F6"/>
    <w:rsid w:val="4FAF43E8"/>
    <w:rsid w:val="50FC4057"/>
    <w:rsid w:val="51180083"/>
    <w:rsid w:val="53285977"/>
    <w:rsid w:val="535443F7"/>
    <w:rsid w:val="54790B80"/>
    <w:rsid w:val="556C647F"/>
    <w:rsid w:val="55C5183A"/>
    <w:rsid w:val="57D61E46"/>
    <w:rsid w:val="5BD94E3A"/>
    <w:rsid w:val="5C3B496D"/>
    <w:rsid w:val="5C7F0CFE"/>
    <w:rsid w:val="5E645EE2"/>
    <w:rsid w:val="5E8405D0"/>
    <w:rsid w:val="5EB033F0"/>
    <w:rsid w:val="5EFD0600"/>
    <w:rsid w:val="5F100333"/>
    <w:rsid w:val="614B38A4"/>
    <w:rsid w:val="62B94AF1"/>
    <w:rsid w:val="630D1425"/>
    <w:rsid w:val="63360306"/>
    <w:rsid w:val="64080052"/>
    <w:rsid w:val="670A6AA8"/>
    <w:rsid w:val="679413D5"/>
    <w:rsid w:val="679F4002"/>
    <w:rsid w:val="68AB6B45"/>
    <w:rsid w:val="6B0B7BE1"/>
    <w:rsid w:val="6C3867D3"/>
    <w:rsid w:val="6CE95D1F"/>
    <w:rsid w:val="6D156B14"/>
    <w:rsid w:val="6D3F3718"/>
    <w:rsid w:val="71BC29FA"/>
    <w:rsid w:val="721B2E1F"/>
    <w:rsid w:val="72536115"/>
    <w:rsid w:val="72D7218C"/>
    <w:rsid w:val="72F856EE"/>
    <w:rsid w:val="73F30D33"/>
    <w:rsid w:val="761F0653"/>
    <w:rsid w:val="76430B19"/>
    <w:rsid w:val="76FE71D3"/>
    <w:rsid w:val="7762504C"/>
    <w:rsid w:val="78C51351"/>
    <w:rsid w:val="79272682"/>
    <w:rsid w:val="79C478F8"/>
    <w:rsid w:val="7AD30CEB"/>
    <w:rsid w:val="7BCC39B7"/>
    <w:rsid w:val="7CAB36E7"/>
    <w:rsid w:val="7DD10836"/>
    <w:rsid w:val="7FAF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spacing w:after="0" w:line="500" w:lineRule="exact"/>
      <w:ind w:firstLine="420"/>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51"/>
    <w:basedOn w:val="9"/>
    <w:qFormat/>
    <w:uiPriority w:val="0"/>
    <w:rPr>
      <w:rFonts w:hint="default" w:ascii="Cambria" w:hAnsi="Cambria" w:eastAsia="Cambria" w:cs="Cambria"/>
      <w:color w:val="000000"/>
      <w:sz w:val="20"/>
      <w:szCs w:val="20"/>
      <w:u w:val="none"/>
    </w:rPr>
  </w:style>
  <w:style w:type="character" w:customStyle="1" w:styleId="12">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4616</Words>
  <Characters>5223</Characters>
  <Lines>0</Lines>
  <Paragraphs>0</Paragraphs>
  <TotalTime>6</TotalTime>
  <ScaleCrop>false</ScaleCrop>
  <LinksUpToDate>false</LinksUpToDate>
  <CharactersWithSpaces>5249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2023-03-03T04:26:00Z</dcterms:created>
  <dc:creator>jj</dc:creator>
  <cp:lastModifiedBy>靖</cp:lastModifiedBy>
  <cp:lastPrinted>2023-03-28T07:02:00Z</cp:lastPrinted>
  <dcterms:modified xsi:type="dcterms:W3CDTF">2023-04-13T03:14:21Z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DAC8B0587B924A81BD89762DEAED40C9</vt:lpwstr>
  </property>
</Properties>
</file>