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黑体" w:hAnsi="黑体" w:eastAsia="黑体" w:cs="黑体"/>
          <w:bCs/>
          <w:kern w:val="2"/>
          <w:sz w:val="32"/>
          <w:szCs w:val="32"/>
          <w:lang w:val="en-US" w:eastAsia="zh-CN" w:bidi="ar-SA"/>
        </w:rPr>
      </w:pPr>
      <w:bookmarkStart w:id="1" w:name="_GoBack"/>
      <w:bookmarkEnd w:id="1"/>
      <w:r>
        <w:rPr>
          <w:rFonts w:hint="eastAsia" w:ascii="黑体" w:hAnsi="黑体" w:eastAsia="黑体" w:cs="黑体"/>
          <w:bCs/>
          <w:kern w:val="2"/>
          <w:sz w:val="32"/>
          <w:szCs w:val="32"/>
          <w:lang w:val="en-US" w:eastAsia="zh-CN" w:bidi="ar-SA"/>
        </w:rPr>
        <w:t>附件</w:t>
      </w:r>
    </w:p>
    <w:p>
      <w:pPr>
        <w:spacing w:line="640" w:lineRule="exact"/>
        <w:jc w:val="both"/>
        <w:rPr>
          <w:rFonts w:hint="eastAsia" w:ascii="黑体" w:hAnsi="黑体" w:eastAsia="黑体" w:cs="黑体"/>
          <w:bCs/>
          <w:kern w:val="2"/>
          <w:sz w:val="32"/>
          <w:szCs w:val="32"/>
          <w:lang w:val="en-US" w:eastAsia="zh-CN" w:bidi="ar-SA"/>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湖南省部分医用耗材集中带量采购</w:t>
      </w:r>
    </w:p>
    <w:p>
      <w:pPr>
        <w:spacing w:line="640" w:lineRule="exact"/>
        <w:jc w:val="center"/>
        <w:rPr>
          <w:rFonts w:ascii="仿宋_GB2312" w:hAnsi="仿宋_GB2312" w:eastAsia="方正小标宋简体" w:cs="仿宋_GB2312"/>
          <w:szCs w:val="32"/>
        </w:rPr>
      </w:pPr>
      <w:r>
        <w:rPr>
          <w:rFonts w:hint="eastAsia" w:ascii="方正小标宋简体" w:hAnsi="方正小标宋简体" w:eastAsia="方正小标宋简体" w:cs="方正小标宋简体"/>
          <w:sz w:val="44"/>
          <w:szCs w:val="44"/>
        </w:rPr>
        <w:t>接续联动实施方案（征求意见稿）</w:t>
      </w:r>
    </w:p>
    <w:p>
      <w:pPr>
        <w:spacing w:line="596" w:lineRule="exact"/>
        <w:ind w:firstLine="420" w:firstLineChars="200"/>
        <w:rPr>
          <w:rFonts w:ascii="仿宋" w:hAnsi="仿宋" w:eastAsia="仿宋" w:cs="仿宋"/>
          <w:szCs w:val="32"/>
        </w:rPr>
      </w:pPr>
    </w:p>
    <w:p>
      <w:pPr>
        <w:pStyle w:val="5"/>
        <w:shd w:val="clear" w:color="auto" w:fill="FFFFFF"/>
        <w:spacing w:beforeAutospacing="0" w:afterAutospacing="0" w:line="592" w:lineRule="exact"/>
        <w:jc w:val="both"/>
        <w:rPr>
          <w:rFonts w:ascii="仿宋_GB2312" w:hAnsi="仿宋_GB2312" w:cs="仿宋_GB2312"/>
          <w:bCs/>
          <w:kern w:val="2"/>
          <w:sz w:val="32"/>
          <w:szCs w:val="32"/>
        </w:rPr>
      </w:pPr>
      <w:r>
        <w:rPr>
          <w:rFonts w:hint="eastAsia" w:ascii="仿宋_GB2312" w:hAnsi="仿宋_GB2312" w:cs="仿宋_GB2312"/>
          <w:bCs/>
          <w:kern w:val="2"/>
          <w:sz w:val="32"/>
          <w:szCs w:val="32"/>
        </w:rPr>
        <w:t xml:space="preserve">    湖南省部分医用耗材（吻合器类、冠脉扩张球囊类）集中带量采购周期已到期。为平稳有序做好耗材带量采购接续工作，根据《关于开展国家组织高值医用耗材集中带量采购和使用的指导意见》（医保发〔2021〕31号）</w:t>
      </w:r>
      <w:r>
        <w:rPr>
          <w:rFonts w:hint="eastAsia" w:ascii="仿宋_GB2312"/>
          <w:sz w:val="32"/>
          <w:szCs w:val="32"/>
        </w:rPr>
        <w:t>、《国家医保局办公室 国家卫生健康委办公厅关于国家组织高值医用耗材（人工关节）集中带量采购和使用配套措施的意见》（医保办发〔2022〕4号）、《湖南省2020年度公立医疗机构部分医用耗材带量采购方案》（</w:t>
      </w:r>
      <w:r>
        <w:rPr>
          <w:rFonts w:ascii="仿宋_GB2312"/>
          <w:sz w:val="32"/>
          <w:szCs w:val="32"/>
        </w:rPr>
        <w:t>湘医保发〔20</w:t>
      </w:r>
      <w:r>
        <w:rPr>
          <w:rFonts w:hint="eastAsia" w:ascii="仿宋_GB2312"/>
          <w:sz w:val="32"/>
          <w:szCs w:val="32"/>
        </w:rPr>
        <w:t>20</w:t>
      </w:r>
      <w:r>
        <w:rPr>
          <w:rFonts w:ascii="仿宋_GB2312"/>
          <w:sz w:val="32"/>
          <w:szCs w:val="32"/>
        </w:rPr>
        <w:t>〕</w:t>
      </w:r>
      <w:r>
        <w:rPr>
          <w:rFonts w:hint="eastAsia" w:ascii="仿宋_GB2312"/>
          <w:sz w:val="32"/>
          <w:szCs w:val="32"/>
        </w:rPr>
        <w:t>42</w:t>
      </w:r>
      <w:r>
        <w:rPr>
          <w:rFonts w:ascii="仿宋_GB2312"/>
          <w:sz w:val="32"/>
          <w:szCs w:val="32"/>
        </w:rPr>
        <w:t>号</w:t>
      </w:r>
      <w:r>
        <w:rPr>
          <w:rFonts w:hint="eastAsia" w:ascii="仿宋_GB2312"/>
          <w:sz w:val="32"/>
          <w:szCs w:val="32"/>
        </w:rPr>
        <w:t>）</w:t>
      </w:r>
      <w:r>
        <w:rPr>
          <w:rStyle w:val="10"/>
          <w:rFonts w:hint="eastAsia" w:ascii="仿宋_GB2312" w:hAnsi="仿宋_GB2312" w:cs="仿宋_GB2312"/>
          <w:color w:val="000000"/>
          <w:spacing w:val="6"/>
          <w:w w:val="95"/>
          <w:sz w:val="32"/>
          <w:szCs w:val="32"/>
          <w:lang w:val="zh-CN" w:bidi="zh-CN"/>
        </w:rPr>
        <w:t>等文件精神，</w:t>
      </w:r>
      <w:r>
        <w:rPr>
          <w:rFonts w:hint="eastAsia" w:ascii="仿宋_GB2312" w:hAnsi="仿宋_GB2312" w:cs="仿宋_GB2312"/>
          <w:bCs/>
          <w:kern w:val="2"/>
          <w:sz w:val="32"/>
          <w:szCs w:val="32"/>
        </w:rPr>
        <w:t>结合上一采购周期（简称原周期，下同）执行情况及临床实际需要，制定本方案。</w:t>
      </w:r>
    </w:p>
    <w:p>
      <w:pPr>
        <w:pStyle w:val="5"/>
        <w:spacing w:beforeAutospacing="0" w:afterAutospacing="0" w:line="570" w:lineRule="exact"/>
        <w:ind w:firstLine="640" w:firstLineChars="200"/>
        <w:rPr>
          <w:rFonts w:ascii="Times New Roman" w:hAnsi="Times New Roman" w:eastAsia="黑体"/>
          <w:color w:val="000000"/>
          <w:kern w:val="2"/>
          <w:sz w:val="32"/>
          <w:szCs w:val="32"/>
        </w:rPr>
      </w:pPr>
      <w:r>
        <w:rPr>
          <w:rFonts w:hint="eastAsia" w:ascii="Times New Roman" w:hAnsi="Times New Roman" w:eastAsia="黑体"/>
          <w:color w:val="000000"/>
          <w:kern w:val="2"/>
          <w:sz w:val="32"/>
          <w:szCs w:val="32"/>
        </w:rPr>
        <w:t>一、总体思路</w:t>
      </w:r>
    </w:p>
    <w:p>
      <w:pPr>
        <w:pStyle w:val="5"/>
        <w:spacing w:beforeAutospacing="0" w:afterAutospacing="0" w:line="570" w:lineRule="exact"/>
        <w:ind w:firstLine="640" w:firstLineChars="200"/>
        <w:jc w:val="both"/>
        <w:rPr>
          <w:rFonts w:ascii="方正楷体_GBK" w:hAnsi="方正楷体_GBK" w:eastAsia="方正楷体_GBK" w:cs="方正楷体_GBK"/>
          <w:color w:val="000000"/>
          <w:kern w:val="2"/>
          <w:sz w:val="32"/>
          <w:szCs w:val="32"/>
        </w:rPr>
      </w:pPr>
      <w:r>
        <w:rPr>
          <w:rFonts w:hint="eastAsia" w:ascii="楷体" w:hAnsi="楷体" w:eastAsia="楷体" w:cs="楷体"/>
          <w:color w:val="000000"/>
          <w:kern w:val="2"/>
          <w:sz w:val="32"/>
          <w:szCs w:val="32"/>
        </w:rPr>
        <w:t>（一）工作目标和原则。</w:t>
      </w:r>
      <w:r>
        <w:rPr>
          <w:rFonts w:hint="eastAsia" w:ascii="仿宋_GB2312" w:hAnsi="仿宋_GB2312" w:cs="仿宋_GB2312"/>
          <w:kern w:val="2"/>
          <w:sz w:val="32"/>
          <w:szCs w:val="32"/>
        </w:rPr>
        <w:t>在</w:t>
      </w:r>
      <w:r>
        <w:rPr>
          <w:rFonts w:hint="eastAsia" w:ascii="仿宋_GB2312"/>
          <w:sz w:val="32"/>
          <w:szCs w:val="32"/>
        </w:rPr>
        <w:t>2020年度公立医疗机构部分医用耗材带量采购中选结果（简称原中选结果，下同，见附件2）基础上，</w:t>
      </w:r>
      <w:r>
        <w:rPr>
          <w:rFonts w:hint="eastAsia" w:ascii="Times New Roman" w:hAnsi="Times New Roman"/>
          <w:color w:val="000000"/>
          <w:sz w:val="32"/>
          <w:szCs w:val="32"/>
        </w:rPr>
        <w:t>通过接续、联动，进一步扩大中选、联动产品范围，降低产品价格，优化产品结构，更好保障临床使用需求，实行医用耗材费用总量控制管理，减轻人民群众医药负担。坚持以人民为中心，保障医用耗材临床需求，降低采购价格；坚持依法合规、公开透明、公平竞争。</w:t>
      </w:r>
    </w:p>
    <w:p>
      <w:pPr>
        <w:spacing w:line="360" w:lineRule="auto"/>
        <w:ind w:firstLine="640" w:firstLineChars="200"/>
        <w:jc w:val="left"/>
        <w:rPr>
          <w:rFonts w:ascii="仿宋_GB2312" w:hAnsi="仿宋_GB2312" w:cs="仿宋_GB2312"/>
          <w:sz w:val="32"/>
          <w:szCs w:val="32"/>
        </w:rPr>
      </w:pPr>
      <w:r>
        <w:rPr>
          <w:rFonts w:hint="eastAsia" w:ascii="楷体" w:hAnsi="楷体" w:eastAsia="楷体" w:cs="楷体"/>
          <w:color w:val="000000"/>
          <w:sz w:val="32"/>
          <w:szCs w:val="32"/>
        </w:rPr>
        <w:t>（二）采购主体和周期。</w:t>
      </w:r>
      <w:r>
        <w:rPr>
          <w:rFonts w:hint="eastAsia" w:ascii="Times New Roman" w:hAnsi="Times New Roman"/>
          <w:color w:val="000000"/>
          <w:spacing w:val="-11"/>
          <w:kern w:val="0"/>
          <w:sz w:val="32"/>
          <w:szCs w:val="32"/>
        </w:rPr>
        <w:t>全省各级公立医疗机构（</w:t>
      </w:r>
      <w:r>
        <w:rPr>
          <w:rFonts w:hint="eastAsia" w:ascii="Times New Roman" w:hAnsi="Times New Roman"/>
          <w:color w:val="000000"/>
          <w:spacing w:val="-11"/>
          <w:sz w:val="32"/>
          <w:szCs w:val="32"/>
        </w:rPr>
        <w:t>驻湘军队医疗机构</w:t>
      </w:r>
      <w:r>
        <w:rPr>
          <w:rFonts w:hint="eastAsia" w:ascii="Times New Roman" w:hAnsi="Times New Roman"/>
          <w:color w:val="000000"/>
          <w:spacing w:val="-11"/>
          <w:kern w:val="0"/>
          <w:sz w:val="32"/>
          <w:szCs w:val="32"/>
        </w:rPr>
        <w:t>）均</w:t>
      </w:r>
      <w:r>
        <w:rPr>
          <w:rFonts w:hint="eastAsia" w:ascii="Times New Roman" w:hAnsi="Times New Roman"/>
          <w:color w:val="000000"/>
          <w:spacing w:val="-11"/>
          <w:sz w:val="32"/>
          <w:szCs w:val="32"/>
        </w:rPr>
        <w:t>须参加医用耗材带量采购，鼓励其他医疗机构参加医用耗材带量采购活动。本次带量采购周</w:t>
      </w:r>
      <w:r>
        <w:rPr>
          <w:rFonts w:hint="eastAsia" w:ascii="仿宋_GB2312" w:hAnsi="仿宋_GB2312" w:cs="仿宋_GB2312"/>
          <w:sz w:val="32"/>
          <w:szCs w:val="32"/>
        </w:rPr>
        <w:t>期为2年，从</w:t>
      </w:r>
      <w:r>
        <w:rPr>
          <w:rFonts w:hint="eastAsia" w:ascii="Times New Roman" w:hAnsi="Times New Roman"/>
          <w:color w:val="000000"/>
          <w:spacing w:val="-11"/>
          <w:sz w:val="32"/>
          <w:szCs w:val="32"/>
        </w:rPr>
        <w:t>结果执行之日起</w:t>
      </w:r>
      <w:r>
        <w:rPr>
          <w:rFonts w:ascii="Times New Roman" w:hAnsi="Times New Roman"/>
          <w:color w:val="000000"/>
          <w:spacing w:val="-11"/>
          <w:sz w:val="32"/>
          <w:szCs w:val="32"/>
        </w:rPr>
        <w:t>12</w:t>
      </w:r>
      <w:r>
        <w:rPr>
          <w:rFonts w:hint="eastAsia" w:ascii="Times New Roman" w:hAnsi="Times New Roman"/>
          <w:color w:val="000000"/>
          <w:spacing w:val="-11"/>
          <w:sz w:val="32"/>
          <w:szCs w:val="32"/>
        </w:rPr>
        <w:t>个月为</w:t>
      </w:r>
      <w:r>
        <w:rPr>
          <w:rFonts w:ascii="Times New Roman" w:hAnsi="Times New Roman"/>
          <w:color w:val="000000"/>
          <w:spacing w:val="-11"/>
          <w:sz w:val="32"/>
          <w:szCs w:val="32"/>
        </w:rPr>
        <w:t>1</w:t>
      </w:r>
      <w:r>
        <w:rPr>
          <w:rFonts w:hint="eastAsia" w:ascii="Times New Roman" w:hAnsi="Times New Roman"/>
          <w:color w:val="000000"/>
          <w:spacing w:val="-11"/>
          <w:sz w:val="32"/>
          <w:szCs w:val="32"/>
        </w:rPr>
        <w:t>个采购周期，如需延长采购周期，将在采购周期结束前另行公告。</w:t>
      </w:r>
      <w:r>
        <w:rPr>
          <w:rFonts w:hint="eastAsia" w:ascii="仿宋_GB2312" w:hAnsi="仿宋_GB2312" w:cs="仿宋_GB2312"/>
          <w:sz w:val="32"/>
          <w:szCs w:val="32"/>
        </w:rPr>
        <w:t>采购周期内若外省开展带量采购中选价格低于接续价格的，应联动外省中选价格。</w:t>
      </w:r>
      <w:r>
        <w:rPr>
          <w:rFonts w:ascii="Times New Roman" w:hAnsi="Times New Roman" w:cs="Times New Roman"/>
          <w:sz w:val="32"/>
          <w:szCs w:val="32"/>
        </w:rPr>
        <w:t>采购周期内，若国家政策做出调整，按国家政策执行。</w:t>
      </w:r>
    </w:p>
    <w:p>
      <w:pPr>
        <w:spacing w:line="592"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二、采购品种</w:t>
      </w:r>
    </w:p>
    <w:p>
      <w:pPr>
        <w:spacing w:line="360" w:lineRule="auto"/>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（一）吻合器类</w:t>
      </w:r>
    </w:p>
    <w:p>
      <w:pPr>
        <w:spacing w:line="360"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1.腔镜吻/缝合器及钉匣/钉仓</w:t>
      </w:r>
    </w:p>
    <w:p>
      <w:pPr>
        <w:spacing w:line="360"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2.电动腔镜吻/缝合器及钉匣/钉仓</w:t>
      </w:r>
    </w:p>
    <w:p>
      <w:pPr>
        <w:spacing w:line="360"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3.开放手术直线切割吻/缝合器及钉匣/钉仓</w:t>
      </w:r>
    </w:p>
    <w:p>
      <w:pPr>
        <w:spacing w:line="360" w:lineRule="auto"/>
        <w:ind w:firstLine="640" w:firstLineChars="200"/>
        <w:rPr>
          <w:rFonts w:ascii="Times New Roman" w:hAnsi="Times New Roman"/>
          <w:color w:val="000000"/>
          <w:sz w:val="32"/>
          <w:szCs w:val="32"/>
        </w:rPr>
      </w:pPr>
      <w:r>
        <w:rPr>
          <w:rFonts w:hint="eastAsia" w:ascii="Times New Roman" w:hAnsi="Times New Roman"/>
          <w:color w:val="000000"/>
          <w:sz w:val="32"/>
          <w:szCs w:val="32"/>
        </w:rPr>
        <w:t>4.管型吻合器</w:t>
      </w:r>
    </w:p>
    <w:p>
      <w:pPr>
        <w:spacing w:line="360" w:lineRule="auto"/>
        <w:ind w:firstLine="640" w:firstLineChars="200"/>
        <w:rPr>
          <w:rFonts w:ascii="方正楷体_GBK" w:hAnsi="方正楷体_GBK" w:eastAsia="方正楷体_GBK" w:cs="方正楷体_GBK"/>
          <w:color w:val="000000"/>
          <w:sz w:val="32"/>
          <w:szCs w:val="32"/>
        </w:rPr>
      </w:pPr>
      <w:r>
        <w:rPr>
          <w:rFonts w:hint="eastAsia" w:ascii="Times New Roman" w:hAnsi="Times New Roman"/>
          <w:color w:val="000000"/>
          <w:sz w:val="32"/>
          <w:szCs w:val="32"/>
        </w:rPr>
        <w:t>5.痔疮吻合器</w:t>
      </w:r>
    </w:p>
    <w:p>
      <w:pPr>
        <w:pStyle w:val="2"/>
        <w:ind w:firstLine="320" w:firstLineChars="1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（二）冠脉扩张球囊类</w:t>
      </w:r>
    </w:p>
    <w:p>
      <w:pPr>
        <w:pStyle w:val="3"/>
        <w:ind w:left="0" w:firstLine="640" w:firstLineChars="200"/>
        <w:rPr>
          <w:rFonts w:ascii="Times New Roman" w:hAnsi="Times New Roman"/>
          <w:color w:val="000000"/>
          <w:sz w:val="32"/>
          <w:szCs w:val="32"/>
        </w:rPr>
      </w:pPr>
      <w:r>
        <w:rPr>
          <w:rFonts w:hint="eastAsia" w:ascii="Times New Roman" w:hAnsi="Times New Roman"/>
          <w:color w:val="000000"/>
          <w:sz w:val="32"/>
          <w:szCs w:val="32"/>
        </w:rPr>
        <w:t>1.快速交换式预扩张球囊（半顺应性球囊）</w:t>
      </w:r>
    </w:p>
    <w:p>
      <w:pPr>
        <w:pStyle w:val="3"/>
        <w:ind w:left="0" w:firstLine="640" w:firstLineChars="200"/>
        <w:rPr>
          <w:rFonts w:ascii="Times New Roman" w:hAnsi="Times New Roman"/>
          <w:color w:val="000000"/>
          <w:sz w:val="32"/>
          <w:szCs w:val="32"/>
        </w:rPr>
      </w:pPr>
      <w:r>
        <w:rPr>
          <w:rFonts w:hint="eastAsia" w:ascii="Times New Roman" w:hAnsi="Times New Roman"/>
          <w:color w:val="000000"/>
          <w:sz w:val="32"/>
          <w:szCs w:val="32"/>
        </w:rPr>
        <w:t>2.快速交换式后扩张球囊（非顺应性球囊）</w:t>
      </w:r>
    </w:p>
    <w:p>
      <w:pPr>
        <w:rPr>
          <w:sz w:val="32"/>
          <w:szCs w:val="32"/>
        </w:rPr>
      </w:pP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 xml:space="preserve">   两类耗材采购目录见附件1。</w:t>
      </w:r>
    </w:p>
    <w:p>
      <w:pPr>
        <w:spacing w:line="592"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三、采购量分配</w:t>
      </w:r>
    </w:p>
    <w:p>
      <w:pPr>
        <w:spacing w:line="592" w:lineRule="exact"/>
        <w:ind w:firstLine="640" w:firstLineChars="200"/>
        <w:rPr>
          <w:rFonts w:ascii="仿宋_GB2312" w:hAnsi="仿宋_GB2312" w:cs="仿宋_GB2312"/>
          <w:sz w:val="32"/>
          <w:szCs w:val="32"/>
        </w:rPr>
      </w:pPr>
      <w:r>
        <w:rPr>
          <w:rFonts w:hint="eastAsia" w:ascii="仿宋_GB2312" w:hAnsi="仿宋_GB2312" w:cs="仿宋_GB2312"/>
          <w:sz w:val="32"/>
          <w:szCs w:val="32"/>
        </w:rPr>
        <w:t>采购周期内，冠脉扩张球囊接续中选产品的采购量不低于同类别产品采购总量的80%，联动中选产品的采购量不高于20%；吻合器类接续中选产品的采购量（按吻合器采购量计算）不低于同类别产品采购总量的70%，联动产品的采购量不高于30%</w:t>
      </w:r>
      <w:r>
        <w:rPr>
          <w:rFonts w:hint="eastAsia" w:ascii="仿宋_GB2312" w:hAnsi="仿宋_GB2312" w:cs="仿宋_GB2312"/>
          <w:sz w:val="32"/>
          <w:szCs w:val="32"/>
          <w:highlight w:val="yellow"/>
          <w:lang w:eastAsia="zh-CN"/>
        </w:rPr>
        <w:t>（</w:t>
      </w:r>
      <w:r>
        <w:rPr>
          <w:rFonts w:hint="eastAsia" w:ascii="仿宋_GB2312" w:hAnsi="仿宋_GB2312" w:cs="仿宋_GB2312"/>
          <w:sz w:val="32"/>
          <w:szCs w:val="32"/>
          <w:highlight w:val="yellow"/>
          <w:lang w:val="en-US" w:eastAsia="zh-CN"/>
        </w:rPr>
        <w:t>手动、电动合并计算</w:t>
      </w:r>
      <w:r>
        <w:rPr>
          <w:rFonts w:hint="eastAsia" w:ascii="仿宋_GB2312" w:hAnsi="仿宋_GB2312" w:cs="仿宋_GB2312"/>
          <w:sz w:val="32"/>
          <w:szCs w:val="32"/>
          <w:highlight w:val="yellow"/>
          <w:lang w:eastAsia="zh-CN"/>
        </w:rPr>
        <w:t>）</w:t>
      </w:r>
      <w:r>
        <w:rPr>
          <w:rFonts w:hint="eastAsia" w:ascii="仿宋_GB2312" w:hAnsi="仿宋_GB2312" w:cs="仿宋_GB2312"/>
          <w:sz w:val="32"/>
          <w:szCs w:val="32"/>
          <w:highlight w:val="yellow"/>
        </w:rPr>
        <w:t>。</w:t>
      </w:r>
    </w:p>
    <w:p>
      <w:pPr>
        <w:spacing w:line="592" w:lineRule="exact"/>
        <w:ind w:firstLine="640" w:firstLineChars="200"/>
        <w:rPr>
          <w:rFonts w:ascii="仿宋_GB2312" w:hAnsi="仿宋_GB2312" w:cs="仿宋_GB2312"/>
          <w:sz w:val="32"/>
          <w:szCs w:val="32"/>
        </w:rPr>
      </w:pPr>
      <w:r>
        <w:rPr>
          <w:rFonts w:hint="eastAsia" w:ascii="仿宋_GB2312" w:hAnsi="仿宋_GB2312" w:cs="仿宋_GB2312"/>
          <w:sz w:val="32"/>
          <w:szCs w:val="32"/>
        </w:rPr>
        <w:t>接续中选和联动中选产品之外的其余产品</w:t>
      </w:r>
      <w:r>
        <w:rPr>
          <w:rFonts w:hint="eastAsia" w:ascii="仿宋_GB2312" w:hAnsi="仿宋_GB2312" w:cs="仿宋_GB2312"/>
          <w:sz w:val="32"/>
          <w:szCs w:val="32"/>
          <w:lang w:eastAsia="zh-CN"/>
        </w:rPr>
        <w:t>（</w:t>
      </w:r>
      <w:r>
        <w:rPr>
          <w:rFonts w:hint="eastAsia" w:ascii="仿宋_GB2312" w:hAnsi="仿宋_GB2312" w:cs="仿宋_GB2312"/>
          <w:sz w:val="32"/>
          <w:szCs w:val="32"/>
        </w:rPr>
        <w:t>含确因临床病情需要的新增上市产品</w:t>
      </w:r>
      <w:r>
        <w:rPr>
          <w:rFonts w:hint="eastAsia" w:ascii="仿宋_GB2312" w:hAnsi="仿宋_GB2312" w:cs="仿宋_GB2312"/>
          <w:sz w:val="32"/>
          <w:szCs w:val="32"/>
          <w:lang w:eastAsia="zh-CN"/>
        </w:rPr>
        <w:t>）</w:t>
      </w:r>
      <w:r>
        <w:rPr>
          <w:rFonts w:hint="eastAsia" w:ascii="仿宋_GB2312" w:hAnsi="仿宋_GB2312" w:cs="仿宋_GB2312"/>
          <w:sz w:val="32"/>
          <w:szCs w:val="32"/>
        </w:rPr>
        <w:t xml:space="preserve">，纳入监测目录，由医疗机构在省采购平台议价采购，采购数量不得超过同类产品总量的3%。  </w:t>
      </w:r>
    </w:p>
    <w:p>
      <w:pPr>
        <w:spacing w:line="592"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四、申报企业要求</w:t>
      </w:r>
    </w:p>
    <w:p>
      <w:pPr>
        <w:spacing w:line="360" w:lineRule="auto"/>
        <w:ind w:firstLine="616" w:firstLineChars="200"/>
        <w:rPr>
          <w:rFonts w:hint="eastAsia" w:ascii="Times New Roman" w:hAnsi="Times New Roman" w:eastAsia="宋体"/>
          <w:spacing w:val="-6"/>
          <w:sz w:val="32"/>
          <w:szCs w:val="32"/>
          <w:lang w:eastAsia="zh-CN"/>
        </w:rPr>
      </w:pPr>
      <w:r>
        <w:rPr>
          <w:rFonts w:hint="eastAsia" w:ascii="Times New Roman" w:hAnsi="Times New Roman"/>
          <w:spacing w:val="-6"/>
          <w:sz w:val="32"/>
          <w:szCs w:val="32"/>
        </w:rPr>
        <w:t>（一）经药品监管部门批准，获得有效医疗器械生产许可证、医疗器械注册证的生产企业</w:t>
      </w:r>
      <w:r>
        <w:rPr>
          <w:rFonts w:hint="eastAsia" w:ascii="Times New Roman" w:hAnsi="Times New Roman"/>
          <w:spacing w:val="-6"/>
          <w:sz w:val="32"/>
          <w:szCs w:val="32"/>
          <w:lang w:eastAsia="zh-CN"/>
        </w:rPr>
        <w:t>；</w:t>
      </w:r>
      <w:r>
        <w:rPr>
          <w:rFonts w:hint="eastAsia" w:ascii="Times New Roman" w:hAnsi="Times New Roman"/>
          <w:spacing w:val="-6"/>
          <w:sz w:val="32"/>
          <w:szCs w:val="32"/>
        </w:rPr>
        <w:t>境外生产企业通过在境内设立代表机构或者指定企业法人作为代理人参与申报活动，当存在多家代理时，由生产企业确定唯一代理人参与申报活动，并承担相应的法律责任</w:t>
      </w:r>
      <w:r>
        <w:rPr>
          <w:rFonts w:hint="eastAsia" w:ascii="Times New Roman" w:hAnsi="Times New Roman"/>
          <w:spacing w:val="-6"/>
          <w:sz w:val="32"/>
          <w:szCs w:val="32"/>
          <w:lang w:eastAsia="zh-CN"/>
        </w:rPr>
        <w:t>；</w:t>
      </w:r>
    </w:p>
    <w:p>
      <w:pPr>
        <w:spacing w:line="360" w:lineRule="auto"/>
        <w:ind w:firstLine="616" w:firstLineChars="200"/>
        <w:rPr>
          <w:rFonts w:hint="eastAsia" w:ascii="Times New Roman" w:hAnsi="Times New Roman" w:eastAsia="宋体"/>
          <w:spacing w:val="-6"/>
          <w:sz w:val="32"/>
          <w:szCs w:val="32"/>
          <w:lang w:eastAsia="zh-CN"/>
        </w:rPr>
      </w:pPr>
      <w:r>
        <w:rPr>
          <w:rFonts w:hint="eastAsia" w:ascii="Times New Roman" w:hAnsi="Times New Roman"/>
          <w:spacing w:val="-6"/>
          <w:sz w:val="32"/>
          <w:szCs w:val="32"/>
        </w:rPr>
        <w:t>（二）产品质量标准，企业生产、供应和服务能力，企业诚信等方面达到本次</w:t>
      </w:r>
      <w:r>
        <w:rPr>
          <w:rFonts w:hint="eastAsia" w:ascii="Times New Roman" w:hAnsi="Times New Roman"/>
          <w:spacing w:val="-6"/>
          <w:sz w:val="32"/>
          <w:szCs w:val="32"/>
          <w:lang w:val="en-US" w:eastAsia="zh-CN"/>
        </w:rPr>
        <w:t>接续、联动</w:t>
      </w:r>
      <w:r>
        <w:rPr>
          <w:rFonts w:hint="eastAsia" w:ascii="Times New Roman" w:hAnsi="Times New Roman"/>
          <w:spacing w:val="-6"/>
          <w:sz w:val="32"/>
          <w:szCs w:val="32"/>
        </w:rPr>
        <w:t>带量采购要求</w:t>
      </w:r>
      <w:r>
        <w:rPr>
          <w:rFonts w:hint="eastAsia" w:ascii="Times New Roman" w:hAnsi="Times New Roman"/>
          <w:spacing w:val="-6"/>
          <w:sz w:val="32"/>
          <w:szCs w:val="32"/>
          <w:lang w:eastAsia="zh-CN"/>
        </w:rPr>
        <w:t>；</w:t>
      </w:r>
    </w:p>
    <w:p>
      <w:pPr>
        <w:spacing w:line="360" w:lineRule="auto"/>
        <w:ind w:firstLine="616" w:firstLineChars="200"/>
        <w:rPr>
          <w:rFonts w:ascii="Times New Roman" w:hAnsi="Times New Roman"/>
          <w:spacing w:val="-6"/>
          <w:sz w:val="32"/>
          <w:szCs w:val="32"/>
        </w:rPr>
      </w:pPr>
      <w:r>
        <w:rPr>
          <w:rFonts w:hint="eastAsia" w:ascii="Times New Roman" w:hAnsi="Times New Roman"/>
          <w:spacing w:val="-6"/>
          <w:sz w:val="32"/>
          <w:szCs w:val="32"/>
        </w:rPr>
        <w:t>（三）应具备</w:t>
      </w:r>
      <w:r>
        <w:rPr>
          <w:rFonts w:hint="eastAsia" w:ascii="Times New Roman" w:hAnsi="Times New Roman"/>
          <w:spacing w:val="-6"/>
          <w:sz w:val="32"/>
          <w:szCs w:val="32"/>
          <w:lang w:eastAsia="zh-CN"/>
        </w:rPr>
        <w:t>集采</w:t>
      </w:r>
      <w:r>
        <w:rPr>
          <w:rFonts w:hint="eastAsia" w:ascii="Times New Roman" w:hAnsi="Times New Roman"/>
          <w:spacing w:val="-6"/>
          <w:sz w:val="32"/>
          <w:szCs w:val="32"/>
        </w:rPr>
        <w:t>目录产品较为齐全的生产资质和能力。</w:t>
      </w:r>
    </w:p>
    <w:p>
      <w:pPr>
        <w:spacing w:line="592"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五、接续联动规则</w:t>
      </w:r>
    </w:p>
    <w:p>
      <w:pPr>
        <w:spacing w:line="360" w:lineRule="auto"/>
        <w:ind w:firstLine="640" w:firstLineChars="200"/>
        <w:rPr>
          <w:rFonts w:ascii="Times New Roman" w:hAnsi="Times New Roman" w:cs="Times New Roman"/>
          <w:sz w:val="32"/>
          <w:szCs w:val="32"/>
        </w:rPr>
      </w:pPr>
      <w:r>
        <w:rPr>
          <w:rFonts w:hint="eastAsia" w:ascii="楷体" w:hAnsi="楷体" w:eastAsia="楷体" w:cs="楷体"/>
          <w:sz w:val="32"/>
          <w:szCs w:val="32"/>
        </w:rPr>
        <w:t>（一）接续中选规则。</w:t>
      </w:r>
      <w:r>
        <w:rPr>
          <w:rFonts w:hint="eastAsia" w:ascii="仿宋_GB2312" w:hAnsi="仿宋_GB2312" w:cs="仿宋_GB2312"/>
          <w:sz w:val="32"/>
          <w:szCs w:val="32"/>
        </w:rPr>
        <w:t>湖南省部分医用耗材集中带量采购</w:t>
      </w:r>
      <w:r>
        <w:rPr>
          <w:rFonts w:hint="eastAsia" w:ascii="Times New Roman" w:hAnsi="Times New Roman"/>
          <w:spacing w:val="-6"/>
          <w:sz w:val="32"/>
          <w:szCs w:val="32"/>
        </w:rPr>
        <w:t>原采购周期</w:t>
      </w:r>
      <w:r>
        <w:rPr>
          <w:rFonts w:hint="eastAsia" w:ascii="Times New Roman" w:hAnsi="Times New Roman"/>
          <w:spacing w:val="-6"/>
          <w:sz w:val="32"/>
          <w:szCs w:val="32"/>
          <w:highlight w:val="yellow"/>
        </w:rPr>
        <w:t>的中选</w:t>
      </w:r>
      <w:r>
        <w:rPr>
          <w:rFonts w:hint="eastAsia" w:ascii="Times New Roman" w:hAnsi="Times New Roman"/>
          <w:spacing w:val="-6"/>
          <w:sz w:val="32"/>
          <w:szCs w:val="32"/>
          <w:highlight w:val="yellow"/>
          <w:lang w:val="en-US" w:eastAsia="zh-CN"/>
        </w:rPr>
        <w:t>供应</w:t>
      </w:r>
      <w:r>
        <w:rPr>
          <w:rFonts w:hint="eastAsia" w:ascii="Times New Roman" w:hAnsi="Times New Roman"/>
          <w:spacing w:val="-6"/>
          <w:sz w:val="32"/>
          <w:szCs w:val="32"/>
          <w:highlight w:val="yellow"/>
        </w:rPr>
        <w:t>产品（含中选产品</w:t>
      </w:r>
      <w:r>
        <w:rPr>
          <w:rFonts w:hint="eastAsia" w:ascii="仿宋_GB2312" w:hAnsi="仿宋_GB2312" w:cs="仿宋_GB2312"/>
          <w:sz w:val="32"/>
          <w:szCs w:val="32"/>
          <w:highlight w:val="yellow"/>
        </w:rPr>
        <w:t>同注册证新增产品）</w:t>
      </w:r>
      <w:r>
        <w:rPr>
          <w:rFonts w:hint="eastAsia" w:ascii="Times New Roman" w:hAnsi="Times New Roman"/>
          <w:spacing w:val="-6"/>
          <w:sz w:val="32"/>
          <w:szCs w:val="32"/>
          <w:highlight w:val="yellow"/>
        </w:rPr>
        <w:t>，按不</w:t>
      </w:r>
      <w:r>
        <w:rPr>
          <w:rFonts w:ascii="仿宋_GB2312" w:hAnsi="仿宋_GB2312" w:cs="仿宋_GB2312"/>
          <w:sz w:val="32"/>
          <w:szCs w:val="32"/>
          <w:highlight w:val="yellow"/>
        </w:rPr>
        <w:t>高于</w:t>
      </w:r>
      <w:r>
        <w:rPr>
          <w:rFonts w:hint="eastAsia" w:ascii="仿宋_GB2312" w:hAnsi="仿宋_GB2312" w:cs="仿宋_GB2312"/>
          <w:sz w:val="32"/>
          <w:szCs w:val="32"/>
          <w:highlight w:val="yellow"/>
        </w:rPr>
        <w:t>湖南省部分医用耗材集中带量采购中选价格、</w:t>
      </w:r>
      <w:r>
        <w:rPr>
          <w:rFonts w:ascii="Times New Roman" w:hAnsi="Times New Roman" w:cs="Times New Roman"/>
          <w:sz w:val="32"/>
          <w:szCs w:val="32"/>
          <w:highlight w:val="yellow"/>
        </w:rPr>
        <w:t>本产品全国省级（含省际联盟）集中带量采购最低中选价</w:t>
      </w:r>
      <w:r>
        <w:rPr>
          <w:rFonts w:hint="eastAsia" w:ascii="Times New Roman" w:hAnsi="Times New Roman" w:cs="Times New Roman"/>
          <w:sz w:val="32"/>
          <w:szCs w:val="32"/>
          <w:highlight w:val="yellow"/>
        </w:rPr>
        <w:t>低值确定为拟接续中选产品；同中选目录中选企业的其他注册证产品，企业可</w:t>
      </w:r>
      <w:r>
        <w:rPr>
          <w:rFonts w:hint="eastAsia" w:ascii="Times New Roman" w:hAnsi="Times New Roman"/>
          <w:spacing w:val="-6"/>
          <w:sz w:val="32"/>
          <w:szCs w:val="32"/>
          <w:highlight w:val="yellow"/>
        </w:rPr>
        <w:t>按不</w:t>
      </w:r>
      <w:r>
        <w:rPr>
          <w:rFonts w:ascii="仿宋_GB2312" w:hAnsi="仿宋_GB2312" w:cs="仿宋_GB2312"/>
          <w:sz w:val="32"/>
          <w:szCs w:val="32"/>
          <w:highlight w:val="yellow"/>
        </w:rPr>
        <w:t>高于</w:t>
      </w:r>
      <w:r>
        <w:rPr>
          <w:rFonts w:hint="eastAsia" w:ascii="仿宋_GB2312" w:hAnsi="仿宋_GB2312" w:cs="仿宋_GB2312"/>
          <w:sz w:val="32"/>
          <w:szCs w:val="32"/>
          <w:highlight w:val="yellow"/>
        </w:rPr>
        <w:t>湖南省部分医用耗材集中带量采购中选价格、</w:t>
      </w:r>
      <w:r>
        <w:rPr>
          <w:rFonts w:ascii="Times New Roman" w:hAnsi="Times New Roman" w:cs="Times New Roman"/>
          <w:sz w:val="32"/>
          <w:szCs w:val="32"/>
          <w:highlight w:val="yellow"/>
        </w:rPr>
        <w:t>本产品全国省级（含省际联盟）集中带量采购最低中选价</w:t>
      </w:r>
      <w:r>
        <w:rPr>
          <w:rFonts w:hint="eastAsia" w:ascii="Times New Roman" w:hAnsi="Times New Roman" w:cs="Times New Roman"/>
          <w:sz w:val="32"/>
          <w:szCs w:val="32"/>
          <w:highlight w:val="yellow"/>
        </w:rPr>
        <w:t>低值报价的，确定为拟接续中选产品。</w:t>
      </w:r>
    </w:p>
    <w:p>
      <w:pPr>
        <w:spacing w:line="360" w:lineRule="auto"/>
        <w:ind w:firstLine="640" w:firstLineChars="200"/>
        <w:rPr>
          <w:rFonts w:ascii="Times New Roman" w:hAnsi="Times New Roman" w:cs="Times New Roman"/>
          <w:sz w:val="32"/>
          <w:szCs w:val="32"/>
        </w:rPr>
      </w:pPr>
      <w:r>
        <w:rPr>
          <w:rFonts w:hint="eastAsia" w:ascii="楷体" w:hAnsi="楷体" w:eastAsia="楷体" w:cs="楷体"/>
          <w:sz w:val="32"/>
          <w:szCs w:val="32"/>
        </w:rPr>
        <w:t>（二）联动</w:t>
      </w:r>
      <w:r>
        <w:rPr>
          <w:rFonts w:hint="eastAsia" w:ascii="Times New Roman" w:hAnsi="Times New Roman" w:cs="Times New Roman"/>
          <w:sz w:val="32"/>
          <w:szCs w:val="32"/>
        </w:rPr>
        <w:t>中选规</w:t>
      </w:r>
      <w:r>
        <w:rPr>
          <w:rFonts w:hint="eastAsia" w:ascii="楷体" w:hAnsi="楷体" w:eastAsia="楷体" w:cs="楷体"/>
          <w:sz w:val="32"/>
          <w:szCs w:val="32"/>
        </w:rPr>
        <w:t>则。</w:t>
      </w:r>
      <w:r>
        <w:rPr>
          <w:rFonts w:hint="eastAsia" w:ascii="Times New Roman" w:hAnsi="Times New Roman" w:cs="Times New Roman"/>
          <w:sz w:val="32"/>
          <w:szCs w:val="32"/>
          <w:highlight w:val="yellow"/>
        </w:rPr>
        <w:t>原采购周期非中选产品</w:t>
      </w:r>
      <w:r>
        <w:rPr>
          <w:rFonts w:hint="eastAsia" w:ascii="Times New Roman" w:hAnsi="Times New Roman" w:cs="Times New Roman"/>
          <w:sz w:val="32"/>
          <w:szCs w:val="32"/>
        </w:rPr>
        <w:t>按不高于本次联动限价报价（见附件2），</w:t>
      </w:r>
      <w:r>
        <w:rPr>
          <w:rFonts w:ascii="Times New Roman" w:hAnsi="Times New Roman" w:cs="Times New Roman"/>
          <w:sz w:val="32"/>
          <w:szCs w:val="32"/>
        </w:rPr>
        <w:t>同时满足以下情形的</w:t>
      </w:r>
      <w:r>
        <w:rPr>
          <w:rFonts w:hint="eastAsia" w:ascii="Times New Roman" w:hAnsi="Times New Roman" w:cs="Times New Roman"/>
          <w:sz w:val="32"/>
          <w:szCs w:val="32"/>
        </w:rPr>
        <w:t>，确定为拟联动中选产品</w:t>
      </w:r>
      <w:r>
        <w:rPr>
          <w:rFonts w:ascii="Times New Roman" w:hAnsi="Times New Roman" w:cs="Times New Roman"/>
          <w:sz w:val="32"/>
          <w:szCs w:val="32"/>
        </w:rPr>
        <w:t>：</w:t>
      </w:r>
    </w:p>
    <w:p>
      <w:pPr>
        <w:spacing w:line="590" w:lineRule="exact"/>
        <w:ind w:firstLine="616" w:firstLineChars="200"/>
        <w:rPr>
          <w:rFonts w:hint="eastAsia" w:ascii="Times New Roman" w:hAnsi="Times New Roman" w:eastAsia="宋体" w:cs="Times New Roman"/>
          <w:spacing w:val="-6"/>
          <w:sz w:val="32"/>
          <w:szCs w:val="32"/>
          <w:lang w:eastAsia="zh-CN"/>
        </w:rPr>
      </w:pPr>
      <w:r>
        <w:rPr>
          <w:rFonts w:hint="eastAsia" w:ascii="Times New Roman" w:hAnsi="Times New Roman" w:cs="Times New Roman"/>
          <w:spacing w:val="-6"/>
          <w:sz w:val="32"/>
          <w:szCs w:val="32"/>
        </w:rPr>
        <w:t>1.</w:t>
      </w:r>
      <w:r>
        <w:rPr>
          <w:rFonts w:ascii="Times New Roman" w:hAnsi="Times New Roman" w:cs="Times New Roman"/>
          <w:spacing w:val="-6"/>
          <w:sz w:val="32"/>
          <w:szCs w:val="32"/>
        </w:rPr>
        <w:t>产品为全国省级（含省际联盟）集中带量采购中选产品</w:t>
      </w:r>
      <w:r>
        <w:rPr>
          <w:rFonts w:hint="eastAsia" w:ascii="Times New Roman" w:hAnsi="Times New Roman" w:cs="Times New Roman"/>
          <w:spacing w:val="-6"/>
          <w:sz w:val="32"/>
          <w:szCs w:val="32"/>
          <w:lang w:eastAsia="zh-CN"/>
        </w:rPr>
        <w:t>；</w:t>
      </w:r>
    </w:p>
    <w:p>
      <w:pPr>
        <w:spacing w:line="590" w:lineRule="exact"/>
        <w:ind w:firstLine="640" w:firstLineChars="200"/>
        <w:rPr>
          <w:rFonts w:hint="eastAsia" w:ascii="Times New Roman" w:hAnsi="Times New Roman" w:eastAsia="宋体" w:cs="Times New Roman"/>
          <w:sz w:val="32"/>
          <w:szCs w:val="32"/>
          <w:lang w:eastAsia="zh-CN"/>
        </w:rPr>
      </w:pPr>
      <w:r>
        <w:rPr>
          <w:rFonts w:hint="eastAsia" w:ascii="Times New Roman" w:hAnsi="Times New Roman" w:cs="Times New Roman"/>
          <w:sz w:val="32"/>
          <w:szCs w:val="32"/>
        </w:rPr>
        <w:t>2.</w:t>
      </w:r>
      <w:r>
        <w:rPr>
          <w:rFonts w:ascii="Times New Roman" w:hAnsi="Times New Roman" w:cs="Times New Roman"/>
          <w:sz w:val="32"/>
          <w:szCs w:val="32"/>
        </w:rPr>
        <w:t>产品报价不高于本产品全国省级（含省际联盟）集中带量采购最低中选价</w:t>
      </w:r>
      <w:r>
        <w:rPr>
          <w:rFonts w:hint="eastAsia" w:ascii="Times New Roman" w:hAnsi="Times New Roman" w:cs="Times New Roman"/>
          <w:sz w:val="32"/>
          <w:szCs w:val="32"/>
          <w:lang w:eastAsia="zh-CN"/>
        </w:rPr>
        <w:t>；</w:t>
      </w:r>
    </w:p>
    <w:p>
      <w:pPr>
        <w:ind w:firstLine="640" w:firstLineChars="200"/>
        <w:rPr>
          <w:rFonts w:ascii="仿宋_GB2312" w:hAnsi="仿宋_GB2312" w:cs="仿宋_GB2312"/>
          <w:sz w:val="32"/>
          <w:szCs w:val="32"/>
        </w:rPr>
      </w:pPr>
      <w:r>
        <w:rPr>
          <w:rFonts w:hint="eastAsia" w:ascii="Times New Roman" w:hAnsi="Times New Roman" w:cs="Times New Roman"/>
          <w:sz w:val="32"/>
          <w:szCs w:val="32"/>
        </w:rPr>
        <w:t>3.</w:t>
      </w:r>
      <w:r>
        <w:rPr>
          <w:rFonts w:ascii="Times New Roman" w:hAnsi="Times New Roman" w:cs="Times New Roman"/>
          <w:sz w:val="32"/>
          <w:szCs w:val="32"/>
        </w:rPr>
        <w:t>产品报价不高于</w:t>
      </w:r>
      <w:r>
        <w:rPr>
          <w:rFonts w:hint="eastAsia" w:ascii="Times New Roman" w:hAnsi="Times New Roman" w:cs="Times New Roman"/>
          <w:sz w:val="32"/>
          <w:szCs w:val="32"/>
        </w:rPr>
        <w:t>湖南省医疗机构2021年以来实际采购最低价。</w:t>
      </w:r>
    </w:p>
    <w:p>
      <w:pPr>
        <w:ind w:firstLine="640" w:firstLineChars="200"/>
        <w:rPr>
          <w:rFonts w:ascii="Times New Roman" w:hAnsi="Times New Roman" w:cs="Times New Roman"/>
          <w:sz w:val="32"/>
          <w:szCs w:val="32"/>
        </w:rPr>
      </w:pPr>
      <w:r>
        <w:rPr>
          <w:rFonts w:hint="eastAsia" w:ascii="Times New Roman" w:hAnsi="Times New Roman" w:cs="Times New Roman"/>
          <w:sz w:val="32"/>
          <w:szCs w:val="32"/>
        </w:rPr>
        <w:t>本次接续、联动未中选的产品（含全国省级、省际联盟集中带量采购非中选产品），按企业产品全国省级平台最低有效挂网价挂网，痔疮套扎器</w:t>
      </w:r>
      <w:r>
        <w:rPr>
          <w:rFonts w:hint="eastAsia" w:ascii="Times New Roman" w:hAnsi="Times New Roman" w:cs="Times New Roman"/>
          <w:sz w:val="32"/>
          <w:szCs w:val="32"/>
          <w:lang w:eastAsia="zh-CN"/>
        </w:rPr>
        <w:t>实行限价挂网，</w:t>
      </w:r>
      <w:r>
        <w:rPr>
          <w:rFonts w:hint="eastAsia" w:ascii="Times New Roman" w:hAnsi="Times New Roman" w:cs="Times New Roman"/>
          <w:sz w:val="32"/>
          <w:szCs w:val="32"/>
        </w:rPr>
        <w:t>纳入监测目录管理。</w:t>
      </w:r>
    </w:p>
    <w:p>
      <w:pPr>
        <w:spacing w:line="592" w:lineRule="exact"/>
        <w:ind w:firstLine="640" w:firstLineChars="200"/>
        <w:rPr>
          <w:rFonts w:ascii="Times New Roman" w:hAnsi="Times New Roman" w:eastAsia="黑体"/>
          <w:color w:val="000000"/>
          <w:sz w:val="32"/>
          <w:szCs w:val="32"/>
        </w:rPr>
      </w:pPr>
      <w:r>
        <w:rPr>
          <w:rFonts w:hint="eastAsia" w:ascii="Arial" w:hAnsi="Arial" w:eastAsia="黑体"/>
          <w:sz w:val="32"/>
          <w:szCs w:val="32"/>
        </w:rPr>
        <w:t>六</w:t>
      </w:r>
      <w:r>
        <w:rPr>
          <w:rFonts w:hint="eastAsia" w:ascii="Times New Roman" w:hAnsi="Times New Roman" w:eastAsia="黑体"/>
          <w:color w:val="000000"/>
          <w:sz w:val="32"/>
          <w:szCs w:val="32"/>
        </w:rPr>
        <w:t>、</w:t>
      </w:r>
      <w:r>
        <w:rPr>
          <w:rFonts w:hint="eastAsia" w:ascii="黑体" w:hAnsi="黑体" w:eastAsia="黑体"/>
          <w:sz w:val="32"/>
          <w:szCs w:val="32"/>
        </w:rPr>
        <w:t>接续联动中选</w:t>
      </w:r>
      <w:r>
        <w:rPr>
          <w:rFonts w:hint="eastAsia" w:ascii="Times New Roman" w:hAnsi="Times New Roman" w:eastAsia="黑体"/>
          <w:color w:val="000000"/>
          <w:sz w:val="32"/>
          <w:szCs w:val="32"/>
        </w:rPr>
        <w:t>品种确定</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（一）拟接续、联动中选结果公示。拟接续、联动中选结果通过湖南省医药集中采购平台（简称“省采购平台”）公示，并接受申投诉，按程序处理。</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（二）接续、联动中选结果公布。接续、联动拟中选结果公示无异议和对相关申投诉进行处理后，按程序公布后执行。</w:t>
      </w:r>
    </w:p>
    <w:p>
      <w:pPr>
        <w:spacing w:line="592" w:lineRule="exact"/>
        <w:ind w:firstLine="640" w:firstLineChars="200"/>
        <w:rPr>
          <w:rFonts w:ascii="Times New Roman" w:hAnsi="Times New Roman" w:eastAsia="黑体"/>
          <w:color w:val="000000"/>
          <w:sz w:val="32"/>
          <w:szCs w:val="32"/>
        </w:rPr>
      </w:pPr>
      <w:r>
        <w:rPr>
          <w:rFonts w:hint="eastAsia" w:ascii="Arial" w:hAnsi="Arial" w:eastAsia="黑体"/>
          <w:sz w:val="32"/>
          <w:szCs w:val="32"/>
        </w:rPr>
        <w:t>七、</w:t>
      </w:r>
      <w:r>
        <w:rPr>
          <w:rFonts w:hint="eastAsia" w:ascii="Times New Roman" w:hAnsi="Times New Roman" w:eastAsia="黑体"/>
          <w:color w:val="000000"/>
          <w:sz w:val="32"/>
          <w:szCs w:val="32"/>
        </w:rPr>
        <w:t>采购与配送</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（一）接续、联动带量采购结果执行周期中，各医疗机构必须按比例采购使用接续中选产品和联动中选产品。超过控制比例的，医保基金将根据医保协议规定拒付</w:t>
      </w:r>
      <w:r>
        <w:rPr>
          <w:rFonts w:hint="eastAsia" w:ascii="仿宋_GB2312" w:hAnsi="仿宋_GB2312" w:cs="仿宋_GB2312"/>
          <w:sz w:val="32"/>
          <w:szCs w:val="32"/>
          <w:highlight w:val="yellow"/>
          <w:lang w:val="en-US" w:eastAsia="zh-CN"/>
        </w:rPr>
        <w:t>超出部分产品</w:t>
      </w:r>
      <w:r>
        <w:rPr>
          <w:rFonts w:hint="eastAsia" w:ascii="仿宋_GB2312" w:hAnsi="仿宋_GB2312" w:cs="仿宋_GB2312"/>
          <w:sz w:val="32"/>
          <w:szCs w:val="32"/>
        </w:rPr>
        <w:t>费用。</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二）中选品种纳入各医疗机构采购目录，各级医疗机构不得以医用耗材使用品种数量、器械耗材委员会评审等原因影响接续联动中选产品纳入医疗机构采购目录。医疗机构不得对中选品种进行各种形式的二次议价。</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（三）中选结果公布后，各医疗机构按照中选产品及其中选价格与配送企业、生产企业签订带量购销合同，并严格执行。</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四）中选企业直接配送或委托已在省采购平台上备案的具有配送资质和能力的配送企业配送。中选企业是保障医用耗材产品质量和供应的第一责任人，对本企业产品的质量和配送服务负主体责任。中选企业应按相对集中的原则，并充分考虑医疗机构对配送企业服务质量、服务信誉的认同程度等，选择配送企业。</w:t>
      </w:r>
    </w:p>
    <w:p>
      <w:pPr>
        <w:pStyle w:val="2"/>
        <w:spacing w:line="360" w:lineRule="auto"/>
        <w:ind w:firstLine="0" w:firstLineChars="0"/>
        <w:rPr>
          <w:rFonts w:ascii="仿宋_GB2312" w:hAnsi="仿宋_GB2312" w:cs="仿宋_GB2312"/>
          <w:sz w:val="32"/>
          <w:szCs w:val="32"/>
        </w:rPr>
      </w:pPr>
      <w:r>
        <w:rPr>
          <w:rFonts w:hint="eastAsia" w:ascii="仿宋_GB2312" w:hAnsi="仿宋_GB2312" w:cs="仿宋_GB2312"/>
          <w:sz w:val="32"/>
          <w:szCs w:val="32"/>
        </w:rPr>
        <w:t xml:space="preserve">    </w:t>
      </w:r>
    </w:p>
    <w:p>
      <w:pPr>
        <w:spacing w:line="360" w:lineRule="auto"/>
        <w:ind w:left="1220" w:leftChars="200" w:hanging="800" w:hangingChars="250"/>
        <w:jc w:val="left"/>
        <w:rPr>
          <w:rFonts w:ascii="仿宋_GB2312" w:hAnsi="仿宋_GB2312" w:cs="仿宋_GB2312"/>
          <w:sz w:val="32"/>
          <w:szCs w:val="32"/>
        </w:rPr>
      </w:pPr>
      <w:r>
        <w:rPr>
          <w:rFonts w:hint="eastAsia" w:ascii="仿宋" w:hAnsi="仿宋" w:eastAsia="仿宋" w:cs="仿宋"/>
          <w:sz w:val="32"/>
          <w:szCs w:val="32"/>
        </w:rPr>
        <w:t>附件：1.</w:t>
      </w:r>
      <w:r>
        <w:rPr>
          <w:rFonts w:hint="eastAsia" w:ascii="仿宋_GB2312" w:hAnsi="仿宋_GB2312" w:cs="仿宋_GB2312"/>
          <w:sz w:val="32"/>
          <w:szCs w:val="32"/>
          <w:lang w:val="en-US" w:eastAsia="zh-CN"/>
        </w:rPr>
        <w:t>2023年</w:t>
      </w:r>
      <w:r>
        <w:rPr>
          <w:rFonts w:hint="eastAsia" w:ascii="仿宋_GB2312" w:hAnsi="仿宋_GB2312" w:cs="仿宋_GB2312"/>
          <w:sz w:val="32"/>
          <w:szCs w:val="32"/>
        </w:rPr>
        <w:t>湖南省部分医用耗材集中带量采购接续联动目录</w:t>
      </w:r>
    </w:p>
    <w:p>
      <w:pPr>
        <w:spacing w:line="360" w:lineRule="auto"/>
        <w:ind w:left="950" w:leftChars="300" w:hanging="320" w:hangingChars="100"/>
        <w:rPr>
          <w:rFonts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cs="仿宋_GB2312"/>
          <w:sz w:val="32"/>
          <w:szCs w:val="32"/>
          <w:lang w:val="en-US" w:eastAsia="zh-CN"/>
        </w:rPr>
        <w:t>2020年</w:t>
      </w:r>
      <w:r>
        <w:rPr>
          <w:rFonts w:hint="eastAsia" w:ascii="仿宋_GB2312" w:hAnsi="仿宋_GB2312" w:cs="仿宋_GB2312"/>
          <w:sz w:val="32"/>
          <w:szCs w:val="32"/>
        </w:rPr>
        <w:t>湖南省部分医用耗材带量采购中选结果</w:t>
      </w:r>
    </w:p>
    <w:p>
      <w:pPr>
        <w:spacing w:line="360" w:lineRule="auto"/>
        <w:ind w:left="950" w:leftChars="300" w:hanging="320" w:hangingChars="100"/>
        <w:rPr>
          <w:rFonts w:ascii="仿宋_GB2312" w:hAnsi="仿宋_GB2312" w:cs="仿宋_GB2312"/>
          <w:sz w:val="32"/>
          <w:szCs w:val="32"/>
        </w:rPr>
      </w:pPr>
      <w:r>
        <w:rPr>
          <w:rFonts w:hint="eastAsia" w:ascii="仿宋_GB2312" w:hAnsi="仿宋_GB2312" w:cs="仿宋_GB2312"/>
          <w:sz w:val="32"/>
          <w:szCs w:val="32"/>
        </w:rPr>
        <w:t>3.</w:t>
      </w:r>
      <w:r>
        <w:rPr>
          <w:rFonts w:hint="eastAsia" w:ascii="仿宋_GB2312" w:hAnsi="仿宋_GB2312" w:cs="仿宋_GB2312"/>
          <w:sz w:val="32"/>
          <w:szCs w:val="32"/>
          <w:lang w:val="en-US" w:eastAsia="zh-CN"/>
        </w:rPr>
        <w:t>2023年</w:t>
      </w:r>
      <w:r>
        <w:rPr>
          <w:rFonts w:hint="eastAsia" w:ascii="仿宋_GB2312" w:hAnsi="仿宋_GB2312" w:cs="仿宋_GB2312"/>
          <w:sz w:val="32"/>
          <w:szCs w:val="32"/>
        </w:rPr>
        <w:t>湖南省部分医用耗材集中带量采购联动报价限价及比价系数汇总表</w:t>
      </w:r>
    </w:p>
    <w:p>
      <w:pPr>
        <w:pStyle w:val="2"/>
        <w:spacing w:line="360" w:lineRule="auto"/>
        <w:rPr>
          <w:rFonts w:ascii="仿宋_GB2312" w:hAnsi="仿宋_GB2312" w:cs="仿宋_GB2312"/>
          <w:sz w:val="32"/>
          <w:szCs w:val="32"/>
        </w:rPr>
      </w:pPr>
    </w:p>
    <w:p>
      <w:pPr>
        <w:spacing w:line="360" w:lineRule="auto"/>
        <w:ind w:right="640" w:firstLine="960" w:firstLineChars="300"/>
        <w:jc w:val="center"/>
        <w:rPr>
          <w:rFonts w:ascii="仿宋" w:hAnsi="仿宋" w:eastAsia="仿宋" w:cs="仿宋"/>
          <w:sz w:val="32"/>
          <w:szCs w:val="32"/>
        </w:rPr>
      </w:pPr>
      <w:r>
        <w:rPr>
          <w:rFonts w:hint="eastAsia" w:ascii="仿宋_GB2312" w:hAnsi="仿宋_GB2312" w:cs="仿宋_GB2312"/>
          <w:sz w:val="32"/>
          <w:szCs w:val="32"/>
        </w:rPr>
        <w:t xml:space="preserve">            湖南省</w:t>
      </w:r>
      <w:r>
        <w:rPr>
          <w:rFonts w:ascii="仿宋_GB2312" w:hAnsi="仿宋_GB2312" w:cs="仿宋_GB2312"/>
          <w:sz w:val="32"/>
          <w:szCs w:val="32"/>
        </w:rPr>
        <w:t>医疗保障局</w:t>
      </w:r>
      <w:r>
        <w:rPr>
          <w:rFonts w:hint="eastAsia" w:ascii="仿宋_GB2312" w:hAnsi="仿宋_GB2312" w:cs="仿宋_GB2312"/>
          <w:sz w:val="32"/>
          <w:szCs w:val="32"/>
        </w:rPr>
        <w:t xml:space="preserve"> </w:t>
      </w:r>
    </w:p>
    <w:p>
      <w:pPr>
        <w:spacing w:line="360" w:lineRule="auto"/>
        <w:ind w:firstLine="4160" w:firstLineChars="1300"/>
        <w:jc w:val="left"/>
        <w:rPr>
          <w:rFonts w:ascii="仿宋_GB2312"/>
        </w:rPr>
      </w:pPr>
      <w:r>
        <w:rPr>
          <w:rFonts w:hint="eastAsia" w:ascii="仿宋_GB2312" w:hAnsi="仿宋" w:cs="仿宋"/>
          <w:sz w:val="32"/>
          <w:szCs w:val="32"/>
        </w:rPr>
        <w:t>2023年5月</w:t>
      </w:r>
      <w:r>
        <w:rPr>
          <w:rFonts w:hint="eastAsia" w:ascii="仿宋_GB2312" w:hAnsi="仿宋" w:cs="仿宋"/>
          <w:sz w:val="32"/>
          <w:szCs w:val="32"/>
          <w:u w:val="single"/>
        </w:rPr>
        <w:t xml:space="preserve">    </w:t>
      </w:r>
      <w:r>
        <w:rPr>
          <w:rFonts w:hint="eastAsia" w:ascii="仿宋_GB2312" w:hAnsi="仿宋" w:cs="仿宋"/>
          <w:sz w:val="32"/>
          <w:szCs w:val="32"/>
        </w:rPr>
        <w:t>日</w:t>
      </w:r>
      <w:r>
        <w:rPr>
          <w:rFonts w:hint="eastAsia" w:ascii="仿宋_GB2312" w:hAnsi="仿宋" w:cs="仿宋"/>
          <w:sz w:val="32"/>
          <w:szCs w:val="32"/>
          <w:lang w:val="zh-CN"/>
        </w:rPr>
        <w:br w:type="page"/>
      </w:r>
    </w:p>
    <w:p>
      <w:pPr>
        <w:spacing w:line="596" w:lineRule="exact"/>
        <w:rPr>
          <w:rFonts w:ascii="仿宋" w:hAnsi="仿宋" w:eastAsia="仿宋" w:cs="仿宋"/>
          <w:szCs w:val="32"/>
        </w:rPr>
      </w:pPr>
      <w:r>
        <w:rPr>
          <w:rFonts w:hint="eastAsia" w:ascii="仿宋" w:hAnsi="仿宋" w:eastAsia="仿宋" w:cs="仿宋"/>
          <w:szCs w:val="32"/>
          <w:lang w:val="zh-CN"/>
        </w:rPr>
        <w:t>附件</w:t>
      </w:r>
      <w:r>
        <w:rPr>
          <w:rFonts w:hint="eastAsia" w:ascii="仿宋" w:hAnsi="仿宋" w:eastAsia="仿宋" w:cs="仿宋"/>
          <w:szCs w:val="32"/>
        </w:rPr>
        <w:t>1</w:t>
      </w:r>
    </w:p>
    <w:p>
      <w:pPr>
        <w:widowControl/>
        <w:adjustRightInd w:val="0"/>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湖南省部分医用耗材集中带量采购</w:t>
      </w:r>
    </w:p>
    <w:p>
      <w:pPr>
        <w:widowControl/>
        <w:adjustRightInd w:val="0"/>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接续联动目录</w:t>
      </w:r>
    </w:p>
    <w:p>
      <w:pPr>
        <w:spacing w:line="592" w:lineRule="exact"/>
        <w:jc w:val="center"/>
      </w:pPr>
      <w:r>
        <w:rPr>
          <w:rFonts w:hint="eastAsia" w:ascii="方正楷体_GBK" w:hAnsi="方正楷体_GBK" w:eastAsia="方正楷体_GBK" w:cs="方正楷体_GBK"/>
          <w:color w:val="000000"/>
          <w:szCs w:val="32"/>
        </w:rPr>
        <w:t>（一）吻合器类</w:t>
      </w:r>
    </w:p>
    <w:tbl>
      <w:tblPr>
        <w:tblStyle w:val="6"/>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838"/>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31" w:type="dxa"/>
            <w:noWrap w:val="0"/>
            <w:vAlign w:val="center"/>
          </w:tcPr>
          <w:p>
            <w:pPr>
              <w:spacing w:line="400" w:lineRule="exact"/>
              <w:jc w:val="center"/>
              <w:rPr>
                <w:rFonts w:ascii="Times New Roman" w:hAnsi="Times New Roman" w:eastAsia="黑体"/>
                <w:color w:val="000000"/>
                <w:sz w:val="28"/>
                <w:szCs w:val="28"/>
              </w:rPr>
            </w:pPr>
            <w:bookmarkStart w:id="0" w:name="_Hlk44598754"/>
            <w:r>
              <w:rPr>
                <w:rFonts w:hint="eastAsia" w:ascii="Times New Roman" w:hAnsi="Times New Roman" w:eastAsia="黑体"/>
                <w:color w:val="000000"/>
                <w:sz w:val="28"/>
                <w:szCs w:val="28"/>
              </w:rPr>
              <w:t>序号</w:t>
            </w:r>
          </w:p>
        </w:tc>
        <w:tc>
          <w:tcPr>
            <w:tcW w:w="2838" w:type="dxa"/>
            <w:noWrap w:val="0"/>
            <w:vAlign w:val="center"/>
          </w:tcPr>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一级目录</w:t>
            </w:r>
          </w:p>
        </w:tc>
        <w:tc>
          <w:tcPr>
            <w:tcW w:w="5501" w:type="dxa"/>
            <w:noWrap w:val="0"/>
            <w:vAlign w:val="center"/>
          </w:tcPr>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二级目录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31" w:type="dxa"/>
            <w:vMerge w:val="restart"/>
            <w:noWrap w:val="0"/>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2838" w:type="dxa"/>
            <w:vMerge w:val="restart"/>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腔镜吻/缝合器及钉匣/钉仓</w:t>
            </w: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腔镜吻合/缝器及钉匣/钉仓（二类）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31" w:type="dxa"/>
            <w:vMerge w:val="continue"/>
            <w:noWrap w:val="0"/>
            <w:vAlign w:val="center"/>
          </w:tcPr>
          <w:p>
            <w:pPr>
              <w:spacing w:line="400" w:lineRule="exact"/>
              <w:jc w:val="center"/>
              <w:rPr>
                <w:rFonts w:ascii="Times New Roman" w:hAnsi="Times New Roman"/>
                <w:color w:val="000000"/>
                <w:sz w:val="28"/>
                <w:szCs w:val="28"/>
              </w:rPr>
            </w:pPr>
          </w:p>
        </w:tc>
        <w:tc>
          <w:tcPr>
            <w:tcW w:w="2838" w:type="dxa"/>
            <w:vMerge w:val="continue"/>
            <w:noWrap w:val="0"/>
            <w:vAlign w:val="center"/>
          </w:tcPr>
          <w:p>
            <w:pPr>
              <w:spacing w:line="400" w:lineRule="exact"/>
              <w:jc w:val="left"/>
              <w:rPr>
                <w:rFonts w:ascii="Times New Roman" w:hAnsi="Times New Roman"/>
                <w:color w:val="000000"/>
                <w:sz w:val="28"/>
                <w:szCs w:val="28"/>
              </w:rPr>
            </w:pP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腔镜吻合/缝器及钉匣/钉仓（三类）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31" w:type="dxa"/>
            <w:vMerge w:val="restart"/>
            <w:noWrap w:val="0"/>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2</w:t>
            </w:r>
          </w:p>
        </w:tc>
        <w:tc>
          <w:tcPr>
            <w:tcW w:w="2838" w:type="dxa"/>
            <w:vMerge w:val="restart"/>
            <w:noWrap w:val="0"/>
            <w:vAlign w:val="center"/>
          </w:tcPr>
          <w:p>
            <w:pPr>
              <w:spacing w:line="400" w:lineRule="exact"/>
              <w:jc w:val="center"/>
              <w:rPr>
                <w:rFonts w:ascii="Times New Roman" w:hAnsi="Times New Roman"/>
                <w:color w:val="000000"/>
                <w:sz w:val="28"/>
                <w:szCs w:val="28"/>
              </w:rPr>
            </w:pPr>
            <w:r>
              <w:rPr>
                <w:rFonts w:hint="eastAsia" w:ascii="Times New Roman" w:hAnsi="Times New Roman"/>
                <w:color w:val="000000"/>
                <w:sz w:val="28"/>
                <w:szCs w:val="28"/>
              </w:rPr>
              <w:t>电动腔镜吻/缝合器及钉匣/钉仓</w:t>
            </w:r>
          </w:p>
          <w:p>
            <w:pPr>
              <w:spacing w:line="240" w:lineRule="exact"/>
              <w:jc w:val="left"/>
              <w:rPr>
                <w:rFonts w:ascii="Times New Roman" w:hAnsi="Times New Roman"/>
                <w:color w:val="000000"/>
                <w:sz w:val="28"/>
                <w:szCs w:val="28"/>
              </w:rPr>
            </w:pP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电动腔镜吻/缝合器及钉匣/钉仓（二类）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31" w:type="dxa"/>
            <w:vMerge w:val="continue"/>
            <w:noWrap w:val="0"/>
            <w:vAlign w:val="center"/>
          </w:tcPr>
          <w:p>
            <w:pPr>
              <w:spacing w:line="400" w:lineRule="exact"/>
              <w:jc w:val="center"/>
              <w:rPr>
                <w:rFonts w:ascii="Times New Roman" w:hAnsi="Times New Roman"/>
                <w:color w:val="000000"/>
                <w:sz w:val="28"/>
                <w:szCs w:val="28"/>
              </w:rPr>
            </w:pPr>
          </w:p>
        </w:tc>
        <w:tc>
          <w:tcPr>
            <w:tcW w:w="2838" w:type="dxa"/>
            <w:vMerge w:val="continue"/>
            <w:noWrap w:val="0"/>
            <w:vAlign w:val="center"/>
          </w:tcPr>
          <w:p>
            <w:pPr>
              <w:spacing w:line="400" w:lineRule="exact"/>
              <w:jc w:val="left"/>
              <w:rPr>
                <w:rFonts w:ascii="Times New Roman" w:hAnsi="Times New Roman"/>
                <w:color w:val="000000"/>
                <w:sz w:val="28"/>
                <w:szCs w:val="28"/>
              </w:rPr>
            </w:pP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电动腔镜吻/缝合器及钉匣/钉仓（三类）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31" w:type="dxa"/>
            <w:vMerge w:val="restart"/>
            <w:noWrap w:val="0"/>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3</w:t>
            </w:r>
          </w:p>
        </w:tc>
        <w:tc>
          <w:tcPr>
            <w:tcW w:w="2838" w:type="dxa"/>
            <w:vMerge w:val="restart"/>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开放手术直线切割吻合器及钉匣/钉仓</w:t>
            </w: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pacing w:val="-6"/>
                <w:sz w:val="28"/>
                <w:szCs w:val="28"/>
              </w:rPr>
              <w:t>开放手术直线切割吻合器及钉匣/钉仓（二类）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31" w:type="dxa"/>
            <w:vMerge w:val="continue"/>
            <w:noWrap w:val="0"/>
            <w:vAlign w:val="center"/>
          </w:tcPr>
          <w:p>
            <w:pPr>
              <w:spacing w:line="400" w:lineRule="exact"/>
              <w:jc w:val="left"/>
              <w:rPr>
                <w:rFonts w:ascii="Times New Roman" w:hAnsi="Times New Roman"/>
                <w:color w:val="000000"/>
              </w:rPr>
            </w:pPr>
          </w:p>
        </w:tc>
        <w:tc>
          <w:tcPr>
            <w:tcW w:w="2838" w:type="dxa"/>
            <w:vMerge w:val="continue"/>
            <w:noWrap w:val="0"/>
            <w:vAlign w:val="center"/>
          </w:tcPr>
          <w:p>
            <w:pPr>
              <w:spacing w:line="400" w:lineRule="exact"/>
              <w:jc w:val="center"/>
              <w:rPr>
                <w:rFonts w:ascii="Times New Roman" w:hAnsi="Times New Roman"/>
                <w:color w:val="000000"/>
              </w:rPr>
            </w:pP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pacing w:val="-6"/>
                <w:sz w:val="28"/>
                <w:szCs w:val="28"/>
              </w:rPr>
              <w:t>开放手术直线切割吻合器及钉匣/钉仓（三类）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31" w:type="dxa"/>
            <w:vMerge w:val="restart"/>
            <w:noWrap w:val="0"/>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4</w:t>
            </w:r>
          </w:p>
        </w:tc>
        <w:tc>
          <w:tcPr>
            <w:tcW w:w="2838" w:type="dxa"/>
            <w:vMerge w:val="restart"/>
            <w:noWrap w:val="0"/>
            <w:vAlign w:val="center"/>
          </w:tcPr>
          <w:p>
            <w:pPr>
              <w:spacing w:line="400" w:lineRule="exact"/>
              <w:jc w:val="center"/>
              <w:rPr>
                <w:rFonts w:ascii="Times New Roman" w:hAnsi="Times New Roman"/>
                <w:color w:val="000000"/>
                <w:sz w:val="28"/>
                <w:szCs w:val="28"/>
              </w:rPr>
            </w:pPr>
            <w:r>
              <w:rPr>
                <w:rFonts w:hint="eastAsia" w:ascii="Times New Roman" w:hAnsi="Times New Roman"/>
                <w:color w:val="000000"/>
                <w:sz w:val="28"/>
                <w:szCs w:val="28"/>
              </w:rPr>
              <w:t>管型吻合器</w:t>
            </w: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管型吻合器（二类）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31" w:type="dxa"/>
            <w:vMerge w:val="continue"/>
            <w:noWrap w:val="0"/>
            <w:vAlign w:val="center"/>
          </w:tcPr>
          <w:p>
            <w:pPr>
              <w:spacing w:line="400" w:lineRule="exact"/>
              <w:jc w:val="center"/>
              <w:rPr>
                <w:rFonts w:ascii="Times New Roman" w:hAnsi="Times New Roman"/>
                <w:color w:val="000000"/>
                <w:sz w:val="28"/>
                <w:szCs w:val="28"/>
              </w:rPr>
            </w:pPr>
          </w:p>
        </w:tc>
        <w:tc>
          <w:tcPr>
            <w:tcW w:w="2838" w:type="dxa"/>
            <w:vMerge w:val="continue"/>
            <w:noWrap w:val="0"/>
            <w:vAlign w:val="center"/>
          </w:tcPr>
          <w:p>
            <w:pPr>
              <w:spacing w:line="400" w:lineRule="exact"/>
              <w:jc w:val="center"/>
              <w:rPr>
                <w:rFonts w:ascii="Times New Roman" w:hAnsi="Times New Roman"/>
                <w:color w:val="000000"/>
                <w:sz w:val="28"/>
                <w:szCs w:val="28"/>
              </w:rPr>
            </w:pP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管型吻合器（三类）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31" w:type="dxa"/>
            <w:noWrap w:val="0"/>
            <w:vAlign w:val="center"/>
          </w:tcPr>
          <w:p>
            <w:pPr>
              <w:spacing w:line="400" w:lineRule="exact"/>
              <w:jc w:val="center"/>
              <w:rPr>
                <w:rFonts w:ascii="Times New Roman" w:hAnsi="Times New Roman"/>
                <w:color w:val="000000"/>
                <w:sz w:val="28"/>
                <w:szCs w:val="28"/>
              </w:rPr>
            </w:pPr>
            <w:r>
              <w:rPr>
                <w:rFonts w:hint="eastAsia" w:ascii="Times New Roman" w:hAnsi="Times New Roman"/>
                <w:color w:val="000000"/>
                <w:sz w:val="28"/>
                <w:szCs w:val="28"/>
              </w:rPr>
              <w:t>5</w:t>
            </w:r>
          </w:p>
        </w:tc>
        <w:tc>
          <w:tcPr>
            <w:tcW w:w="2838" w:type="dxa"/>
            <w:noWrap w:val="0"/>
            <w:vAlign w:val="center"/>
          </w:tcPr>
          <w:p>
            <w:pPr>
              <w:spacing w:line="400" w:lineRule="exact"/>
              <w:jc w:val="center"/>
              <w:rPr>
                <w:rFonts w:ascii="Times New Roman" w:hAnsi="Times New Roman"/>
                <w:color w:val="000000"/>
                <w:sz w:val="28"/>
                <w:szCs w:val="28"/>
              </w:rPr>
            </w:pPr>
            <w:r>
              <w:rPr>
                <w:rFonts w:hint="eastAsia" w:ascii="Times New Roman" w:hAnsi="Times New Roman"/>
                <w:color w:val="000000"/>
                <w:sz w:val="28"/>
                <w:szCs w:val="28"/>
              </w:rPr>
              <w:t>痔疮吻合器</w:t>
            </w:r>
          </w:p>
        </w:tc>
        <w:tc>
          <w:tcPr>
            <w:tcW w:w="5501" w:type="dxa"/>
            <w:noWrap w:val="0"/>
            <w:vAlign w:val="center"/>
          </w:tcPr>
          <w:p>
            <w:pPr>
              <w:spacing w:line="400" w:lineRule="exact"/>
              <w:jc w:val="left"/>
              <w:rPr>
                <w:rFonts w:ascii="Times New Roman" w:hAnsi="Times New Roman"/>
                <w:color w:val="000000"/>
                <w:sz w:val="28"/>
                <w:szCs w:val="28"/>
              </w:rPr>
            </w:pPr>
            <w:r>
              <w:rPr>
                <w:rFonts w:hint="eastAsia" w:ascii="Times New Roman" w:hAnsi="Times New Roman"/>
                <w:color w:val="000000"/>
                <w:sz w:val="28"/>
                <w:szCs w:val="28"/>
              </w:rPr>
              <w:t>痔疮吻合器</w:t>
            </w:r>
          </w:p>
        </w:tc>
      </w:tr>
    </w:tbl>
    <w:p>
      <w:pPr>
        <w:spacing w:line="592" w:lineRule="exact"/>
        <w:ind w:firstLine="420" w:firstLineChars="200"/>
        <w:jc w:val="center"/>
        <w:rPr>
          <w:rFonts w:ascii="方正楷体_GBK" w:hAnsi="方正楷体_GBK" w:eastAsia="方正楷体_GBK" w:cs="方正楷体_GBK"/>
          <w:color w:val="000000"/>
          <w:szCs w:val="32"/>
        </w:rPr>
      </w:pPr>
    </w:p>
    <w:p>
      <w:pPr>
        <w:spacing w:line="592" w:lineRule="exact"/>
        <w:ind w:firstLine="420" w:firstLineChars="200"/>
        <w:jc w:val="center"/>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（二）冠脉扩张球囊类</w:t>
      </w:r>
    </w:p>
    <w:tbl>
      <w:tblPr>
        <w:tblStyle w:val="6"/>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0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22" w:type="dxa"/>
            <w:noWrap w:val="0"/>
            <w:vAlign w:val="center"/>
          </w:tcPr>
          <w:p>
            <w:pPr>
              <w:spacing w:line="36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序号</w:t>
            </w:r>
          </w:p>
        </w:tc>
        <w:tc>
          <w:tcPr>
            <w:tcW w:w="2062" w:type="dxa"/>
            <w:noWrap w:val="0"/>
            <w:vAlign w:val="center"/>
          </w:tcPr>
          <w:p>
            <w:pPr>
              <w:spacing w:line="36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一级目录</w:t>
            </w:r>
          </w:p>
        </w:tc>
        <w:tc>
          <w:tcPr>
            <w:tcW w:w="6088" w:type="dxa"/>
            <w:noWrap w:val="0"/>
            <w:vAlign w:val="center"/>
          </w:tcPr>
          <w:p>
            <w:pPr>
              <w:spacing w:line="36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二级目录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22" w:type="dxa"/>
            <w:noWrap w:val="0"/>
            <w:vAlign w:val="center"/>
          </w:tcPr>
          <w:p>
            <w:pPr>
              <w:spacing w:line="36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2062" w:type="dxa"/>
            <w:vMerge w:val="restart"/>
            <w:noWrap w:val="0"/>
            <w:vAlign w:val="center"/>
          </w:tcPr>
          <w:p>
            <w:pPr>
              <w:spacing w:line="360" w:lineRule="exact"/>
              <w:jc w:val="center"/>
              <w:rPr>
                <w:rFonts w:ascii="Times New Roman" w:hAnsi="Times New Roman"/>
                <w:color w:val="000000"/>
                <w:sz w:val="28"/>
                <w:szCs w:val="28"/>
              </w:rPr>
            </w:pPr>
            <w:r>
              <w:rPr>
                <w:rFonts w:hint="eastAsia" w:ascii="Times New Roman" w:hAnsi="Times New Roman"/>
                <w:color w:val="000000"/>
                <w:sz w:val="28"/>
                <w:szCs w:val="28"/>
              </w:rPr>
              <w:t>冠脉扩张球囊</w:t>
            </w:r>
          </w:p>
        </w:tc>
        <w:tc>
          <w:tcPr>
            <w:tcW w:w="6088" w:type="dxa"/>
            <w:noWrap w:val="0"/>
            <w:vAlign w:val="center"/>
          </w:tcPr>
          <w:p>
            <w:pPr>
              <w:spacing w:line="360" w:lineRule="exact"/>
              <w:jc w:val="center"/>
              <w:rPr>
                <w:rFonts w:ascii="Times New Roman" w:hAnsi="Times New Roman"/>
                <w:color w:val="000000"/>
                <w:kern w:val="0"/>
                <w:sz w:val="28"/>
                <w:szCs w:val="28"/>
              </w:rPr>
            </w:pPr>
            <w:r>
              <w:rPr>
                <w:rFonts w:hint="eastAsia" w:ascii="Times New Roman" w:hAnsi="Times New Roman"/>
                <w:color w:val="000000"/>
                <w:sz w:val="28"/>
                <w:szCs w:val="28"/>
              </w:rPr>
              <w:t>快速交换式预扩张球囊（半顺应性球囊）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022" w:type="dxa"/>
            <w:noWrap w:val="0"/>
            <w:vAlign w:val="center"/>
          </w:tcPr>
          <w:p>
            <w:pPr>
              <w:spacing w:line="360" w:lineRule="exact"/>
              <w:jc w:val="center"/>
              <w:rPr>
                <w:rFonts w:ascii="Times New Roman" w:hAnsi="Times New Roman"/>
                <w:color w:val="000000"/>
                <w:sz w:val="28"/>
                <w:szCs w:val="28"/>
              </w:rPr>
            </w:pPr>
            <w:r>
              <w:rPr>
                <w:rFonts w:ascii="Times New Roman" w:hAnsi="Times New Roman"/>
                <w:color w:val="000000"/>
                <w:sz w:val="28"/>
                <w:szCs w:val="28"/>
              </w:rPr>
              <w:t>2</w:t>
            </w:r>
          </w:p>
        </w:tc>
        <w:tc>
          <w:tcPr>
            <w:tcW w:w="2062" w:type="dxa"/>
            <w:vMerge w:val="continue"/>
            <w:noWrap w:val="0"/>
            <w:vAlign w:val="center"/>
          </w:tcPr>
          <w:p>
            <w:pPr>
              <w:spacing w:line="360" w:lineRule="exact"/>
              <w:jc w:val="center"/>
              <w:rPr>
                <w:rFonts w:ascii="Times New Roman" w:hAnsi="Times New Roman"/>
                <w:color w:val="000000"/>
                <w:sz w:val="28"/>
                <w:szCs w:val="28"/>
              </w:rPr>
            </w:pPr>
          </w:p>
        </w:tc>
        <w:tc>
          <w:tcPr>
            <w:tcW w:w="6088" w:type="dxa"/>
            <w:noWrap w:val="0"/>
            <w:vAlign w:val="center"/>
          </w:tcPr>
          <w:p>
            <w:pPr>
              <w:spacing w:line="360" w:lineRule="exact"/>
              <w:jc w:val="center"/>
              <w:rPr>
                <w:rFonts w:ascii="Times New Roman" w:hAnsi="Times New Roman"/>
                <w:color w:val="000000"/>
                <w:kern w:val="0"/>
                <w:sz w:val="28"/>
                <w:szCs w:val="28"/>
              </w:rPr>
            </w:pPr>
            <w:r>
              <w:rPr>
                <w:rFonts w:hint="eastAsia" w:ascii="Times New Roman" w:hAnsi="Times New Roman"/>
                <w:color w:val="000000"/>
                <w:sz w:val="28"/>
                <w:szCs w:val="28"/>
              </w:rPr>
              <w:t>快速交换式后扩张球囊（非顺应性球囊）</w:t>
            </w:r>
          </w:p>
        </w:tc>
      </w:tr>
    </w:tbl>
    <w:p>
      <w:pPr>
        <w:ind w:firstLine="420" w:firstLineChars="200"/>
        <w:rPr>
          <w:rFonts w:ascii="仿宋_GB2312" w:hAnsi="仿宋_GB2312" w:cs="仿宋_GB2312"/>
          <w:szCs w:val="32"/>
        </w:rPr>
      </w:pPr>
    </w:p>
    <w:p>
      <w:pPr>
        <w:pStyle w:val="2"/>
        <w:rPr>
          <w:rFonts w:ascii="仿宋_GB2312" w:hAnsi="仿宋_GB2312" w:cs="仿宋_GB2312"/>
          <w:szCs w:val="32"/>
        </w:rPr>
      </w:pPr>
    </w:p>
    <w:p>
      <w:pPr>
        <w:pStyle w:val="3"/>
        <w:rPr>
          <w:rFonts w:ascii="仿宋_GB2312" w:hAnsi="仿宋_GB2312" w:cs="仿宋_GB2312"/>
          <w:szCs w:val="32"/>
        </w:rPr>
      </w:pPr>
    </w:p>
    <w:p>
      <w:pPr>
        <w:rPr>
          <w:rFonts w:ascii="仿宋_GB2312" w:hAnsi="仿宋_GB2312" w:cs="仿宋_GB2312"/>
          <w:szCs w:val="32"/>
        </w:rPr>
      </w:pPr>
    </w:p>
    <w:p>
      <w:pPr>
        <w:pStyle w:val="2"/>
        <w:rPr>
          <w:rFonts w:ascii="仿宋_GB2312" w:hAnsi="仿宋_GB2312" w:cs="仿宋_GB2312"/>
          <w:szCs w:val="32"/>
        </w:rPr>
      </w:pPr>
    </w:p>
    <w:p>
      <w:pPr>
        <w:widowControl/>
        <w:spacing w:line="520" w:lineRule="exact"/>
        <w:jc w:val="left"/>
        <w:rPr>
          <w:rFonts w:ascii="仿宋_GB2312" w:hAnsi="仿宋_GB2312" w:cs="仿宋_GB2312"/>
          <w:color w:val="000000"/>
          <w:kern w:val="0"/>
          <w:szCs w:val="32"/>
          <w:lang w:bidi="ar"/>
        </w:rPr>
      </w:pPr>
    </w:p>
    <w:p>
      <w:pPr>
        <w:widowControl/>
        <w:spacing w:line="520" w:lineRule="exact"/>
        <w:jc w:val="left"/>
        <w:rPr>
          <w:rFonts w:ascii="仿宋_GB2312" w:hAnsi="仿宋_GB2312" w:cs="仿宋_GB2312"/>
          <w:color w:val="000000"/>
          <w:kern w:val="0"/>
          <w:szCs w:val="32"/>
          <w:lang w:bidi="ar"/>
        </w:rPr>
      </w:pPr>
    </w:p>
    <w:p>
      <w:pPr>
        <w:widowControl/>
        <w:spacing w:line="520" w:lineRule="exact"/>
        <w:jc w:val="left"/>
        <w:rPr>
          <w:rFonts w:ascii="仿宋_GB2312" w:hAnsi="仿宋_GB2312" w:cs="仿宋_GB2312"/>
          <w:color w:val="000000"/>
          <w:kern w:val="0"/>
          <w:szCs w:val="32"/>
          <w:lang w:bidi="ar"/>
        </w:rPr>
      </w:pPr>
      <w:r>
        <w:rPr>
          <w:rFonts w:hint="eastAsia" w:ascii="仿宋_GB2312" w:hAnsi="仿宋_GB2312" w:cs="仿宋_GB2312"/>
          <w:color w:val="000000"/>
          <w:kern w:val="0"/>
          <w:szCs w:val="32"/>
          <w:lang w:bidi="ar"/>
        </w:rPr>
        <w:br w:type="page"/>
      </w:r>
      <w:r>
        <w:rPr>
          <w:rFonts w:hint="eastAsia" w:ascii="仿宋_GB2312" w:hAnsi="仿宋_GB2312" w:cs="仿宋_GB2312"/>
          <w:color w:val="000000"/>
          <w:kern w:val="0"/>
          <w:szCs w:val="32"/>
          <w:lang w:bidi="ar"/>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rPr>
        <w:t>湖南省部分医用耗材带量采购中选结果</w:t>
      </w:r>
    </w:p>
    <w:tbl>
      <w:tblPr>
        <w:tblStyle w:val="6"/>
        <w:tblpPr w:leftFromText="180" w:rightFromText="180" w:vertAnchor="text" w:horzAnchor="page" w:tblpX="1567" w:tblpY="589"/>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721"/>
        <w:gridCol w:w="466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trPr>
        <w:tc>
          <w:tcPr>
            <w:tcW w:w="1444" w:type="dxa"/>
            <w:noWrap w:val="0"/>
            <w:vAlign w:val="center"/>
          </w:tcPr>
          <w:p>
            <w:pPr>
              <w:widowControl/>
              <w:spacing w:line="240" w:lineRule="exact"/>
              <w:jc w:val="center"/>
              <w:textAlignment w:val="center"/>
              <w:rPr>
                <w:rFonts w:ascii="方正书宋简体" w:hAnsi="方正书宋简体" w:eastAsia="方正书宋简体" w:cs="方正书宋简体"/>
                <w:b/>
                <w:color w:val="000000"/>
                <w:sz w:val="20"/>
                <w:szCs w:val="20"/>
              </w:rPr>
            </w:pPr>
            <w:r>
              <w:rPr>
                <w:rFonts w:hint="eastAsia" w:ascii="方正书宋简体" w:hAnsi="方正书宋简体" w:eastAsia="方正书宋简体" w:cs="方正书宋简体"/>
                <w:b/>
                <w:color w:val="000000"/>
                <w:kern w:val="0"/>
                <w:sz w:val="20"/>
                <w:szCs w:val="20"/>
                <w:lang w:bidi="ar"/>
              </w:rPr>
              <w:t>二级目录</w:t>
            </w:r>
          </w:p>
        </w:tc>
        <w:tc>
          <w:tcPr>
            <w:tcW w:w="1721" w:type="dxa"/>
            <w:noWrap w:val="0"/>
            <w:vAlign w:val="center"/>
          </w:tcPr>
          <w:p>
            <w:pPr>
              <w:widowControl/>
              <w:spacing w:line="240" w:lineRule="exact"/>
              <w:jc w:val="center"/>
              <w:textAlignment w:val="center"/>
              <w:rPr>
                <w:rFonts w:ascii="方正书宋简体" w:hAnsi="方正书宋简体" w:eastAsia="方正书宋简体" w:cs="方正书宋简体"/>
                <w:b/>
                <w:color w:val="000000"/>
                <w:sz w:val="20"/>
                <w:szCs w:val="20"/>
              </w:rPr>
            </w:pPr>
            <w:r>
              <w:rPr>
                <w:rFonts w:hint="eastAsia" w:ascii="方正书宋简体" w:hAnsi="方正书宋简体" w:eastAsia="方正书宋简体" w:cs="方正书宋简体"/>
                <w:b/>
                <w:color w:val="000000"/>
                <w:kern w:val="0"/>
                <w:sz w:val="20"/>
                <w:szCs w:val="20"/>
                <w:lang w:bidi="ar"/>
              </w:rPr>
              <w:t>分组</w:t>
            </w:r>
          </w:p>
        </w:tc>
        <w:tc>
          <w:tcPr>
            <w:tcW w:w="4664" w:type="dxa"/>
            <w:noWrap w:val="0"/>
            <w:vAlign w:val="center"/>
          </w:tcPr>
          <w:p>
            <w:pPr>
              <w:widowControl/>
              <w:spacing w:line="240" w:lineRule="exact"/>
              <w:jc w:val="center"/>
              <w:textAlignment w:val="center"/>
              <w:rPr>
                <w:rFonts w:ascii="方正书宋简体" w:hAnsi="方正书宋简体" w:eastAsia="方正书宋简体" w:cs="方正书宋简体"/>
                <w:b/>
                <w:color w:val="000000"/>
                <w:sz w:val="20"/>
                <w:szCs w:val="20"/>
              </w:rPr>
            </w:pPr>
            <w:r>
              <w:rPr>
                <w:rFonts w:hint="eastAsia" w:ascii="方正书宋简体" w:hAnsi="方正书宋简体" w:eastAsia="方正书宋简体" w:cs="方正书宋简体"/>
                <w:b/>
                <w:color w:val="000000"/>
                <w:kern w:val="0"/>
                <w:sz w:val="20"/>
                <w:szCs w:val="20"/>
                <w:lang w:bidi="ar"/>
              </w:rPr>
              <w:t>企业名称</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b/>
                <w:color w:val="000000"/>
                <w:sz w:val="20"/>
                <w:szCs w:val="20"/>
              </w:rPr>
            </w:pPr>
            <w:r>
              <w:rPr>
                <w:rFonts w:hint="eastAsia" w:ascii="方正书宋简体" w:hAnsi="方正书宋简体" w:eastAsia="方正书宋简体" w:cs="方正书宋简体"/>
                <w:b/>
                <w:color w:val="000000"/>
                <w:kern w:val="0"/>
                <w:sz w:val="20"/>
                <w:szCs w:val="20"/>
                <w:lang w:bidi="ar"/>
              </w:rPr>
              <w:t>中选价格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管型吻合器</w:t>
            </w: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吻合器类A</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常州威克医疗器械有限公司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常州华森医疗器械有限公司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常州健瑞宝医疗器械有限公司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天津瑞奇外科器械股份有限公司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北京派尔特医疗科技股份有限公司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吻合器类C</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北京天助畅运医疗技术股份有限公司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江苏康赛医疗器械科技有限公司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普瑞德医疗器械科技江苏有限公司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开放手术直线切割吻合器及钉匣/钉仓</w:t>
            </w: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吻合器类A</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常州华森医疗器械有限公司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常州威克医疗器械有限公司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江苏博朗森思医疗器械有限公司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常州健瑞宝医疗器械有限公司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北京派尔特医疗科技股份有限公司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吻合器类C</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常州同创医疗器械科技有限公司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北京天助畅运医疗技术股份有限公司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江苏钱璟医疗器械有限公司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腔镜吻合器及钉匣/钉仓</w:t>
            </w: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吻合器类A</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江苏风和医疗器材股份有限公司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747.18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天臣国际医疗科技股份有限公司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常州健瑞宝医疗器械有限公司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常州威克医疗器械有限公司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北京派尔特医疗科技股份有限公司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吻合器类C</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江苏三联星海医疗器械股份有限公司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常州同创医疗器械科技有限公司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宁波海泰科迈医疗器械有限公司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痔疮吻合器</w:t>
            </w: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痔疮吻合器A</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常州市康迪医用吻合器有限公司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常州健瑞宝医疗器械有限公司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天津瑞奇外科器械股份有限公司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北京派尔特医疗科技股份有限公司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常州威克医疗器械有限公司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痔疮吻合器B</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北京天助畅运医疗技术股份有限公司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普瑞德医疗器械科技江苏有限公司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江苏康赛医疗器械科技有限公司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快速交换式后扩张球囊（非顺应性球囊）</w:t>
            </w: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冠脉球囊类A</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美敦力（上海）管理有限公司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波科国际医疗贸易（上海）有限公司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冠脉球囊类B</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上海微创医疗器械（集团）有限公司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广东博迈医疗器械有限公司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冠脉球囊类C</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科塞尔医疗科技（苏州）有限公司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浙江巴泰医疗科技有限公司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深圳市顺美医疗股份有限公司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快速交换式预扩张球囊（半顺应性球囊）</w:t>
            </w: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冠脉球囊类A</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美敦力（上海）管理有限公司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波科国际医疗贸易（上海）有限公司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冠脉球囊类B</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辽宁垠艺生物科技股份有限公司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广东博迈医疗器械有限公司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restart"/>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冠脉球囊类C</w:t>
            </w: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浙江巴泰医疗科技有限公司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深圳市顺美医疗股份有限公司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44"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1721" w:type="dxa"/>
            <w:vMerge w:val="continue"/>
            <w:noWrap w:val="0"/>
            <w:vAlign w:val="center"/>
          </w:tcPr>
          <w:p>
            <w:pPr>
              <w:spacing w:line="240" w:lineRule="exact"/>
              <w:jc w:val="center"/>
              <w:rPr>
                <w:rFonts w:ascii="方正书宋简体" w:hAnsi="方正书宋简体" w:eastAsia="方正书宋简体" w:cs="方正书宋简体"/>
                <w:color w:val="000000"/>
                <w:sz w:val="20"/>
                <w:szCs w:val="20"/>
              </w:rPr>
            </w:pPr>
          </w:p>
        </w:tc>
        <w:tc>
          <w:tcPr>
            <w:tcW w:w="4664" w:type="dxa"/>
            <w:noWrap w:val="0"/>
            <w:vAlign w:val="center"/>
          </w:tcPr>
          <w:p>
            <w:pPr>
              <w:widowControl/>
              <w:spacing w:line="240" w:lineRule="exact"/>
              <w:jc w:val="left"/>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山东瑞安泰医疗技术有限公司</w:t>
            </w:r>
          </w:p>
        </w:tc>
        <w:tc>
          <w:tcPr>
            <w:tcW w:w="1227" w:type="dxa"/>
            <w:noWrap w:val="0"/>
            <w:vAlign w:val="center"/>
          </w:tcPr>
          <w:p>
            <w:pPr>
              <w:widowControl/>
              <w:spacing w:line="240" w:lineRule="exact"/>
              <w:jc w:val="center"/>
              <w:textAlignment w:val="center"/>
              <w:rPr>
                <w:rFonts w:ascii="方正书宋简体" w:hAnsi="方正书宋简体" w:eastAsia="方正书宋简体" w:cs="方正书宋简体"/>
                <w:color w:val="000000"/>
                <w:sz w:val="20"/>
                <w:szCs w:val="20"/>
              </w:rPr>
            </w:pPr>
            <w:r>
              <w:rPr>
                <w:rFonts w:hint="eastAsia" w:ascii="方正书宋简体" w:hAnsi="方正书宋简体" w:eastAsia="方正书宋简体" w:cs="方正书宋简体"/>
                <w:color w:val="000000"/>
                <w:kern w:val="0"/>
                <w:sz w:val="20"/>
                <w:szCs w:val="20"/>
                <w:lang w:bidi="ar"/>
              </w:rPr>
              <w:t>123</w:t>
            </w:r>
          </w:p>
        </w:tc>
      </w:tr>
    </w:tbl>
    <w:p>
      <w:pPr>
        <w:widowControl/>
        <w:spacing w:line="520" w:lineRule="exact"/>
        <w:jc w:val="center"/>
        <w:rPr>
          <w:rFonts w:ascii="方正小标宋简体" w:hAnsi="方正小标宋简体" w:eastAsia="方正小标宋简体" w:cs="方正小标宋简体"/>
          <w:color w:val="000000"/>
          <w:kern w:val="0"/>
          <w:sz w:val="43"/>
          <w:szCs w:val="43"/>
          <w:lang w:bidi="ar"/>
        </w:rPr>
      </w:pPr>
    </w:p>
    <w:p>
      <w:pPr>
        <w:pStyle w:val="3"/>
      </w:pPr>
    </w:p>
    <w:p>
      <w:pPr>
        <w:pStyle w:val="2"/>
      </w:pPr>
    </w:p>
    <w:p>
      <w:pPr>
        <w:rPr>
          <w:rFonts w:ascii="方正书宋简体" w:hAnsi="方正书宋简体" w:eastAsia="方正书宋简体" w:cs="方正书宋简体"/>
          <w:szCs w:val="32"/>
        </w:rPr>
      </w:pPr>
    </w:p>
    <w:p>
      <w:pPr>
        <w:rPr>
          <w:rFonts w:ascii="方正书宋简体" w:hAnsi="方正书宋简体" w:eastAsia="方正书宋简体" w:cs="方正书宋简体"/>
          <w:szCs w:val="32"/>
        </w:rPr>
      </w:pPr>
    </w:p>
    <w:p>
      <w:pPr>
        <w:rPr>
          <w:rFonts w:ascii="方正书宋简体" w:hAnsi="方正书宋简体" w:eastAsia="方正书宋简体" w:cs="方正书宋简体"/>
          <w:szCs w:val="32"/>
        </w:rPr>
      </w:pPr>
    </w:p>
    <w:p>
      <w:pPr>
        <w:rPr>
          <w:rFonts w:ascii="方正书宋简体" w:hAnsi="方正书宋简体" w:eastAsia="方正书宋简体" w:cs="方正书宋简体"/>
          <w:szCs w:val="32"/>
        </w:rPr>
      </w:pPr>
    </w:p>
    <w:p>
      <w:pPr>
        <w:widowControl/>
        <w:spacing w:line="520" w:lineRule="exact"/>
        <w:jc w:val="left"/>
        <w:rPr>
          <w:rFonts w:ascii="仿宋_GB2312" w:hAnsi="仿宋_GB2312" w:cs="仿宋_GB2312"/>
          <w:color w:val="000000"/>
          <w:kern w:val="0"/>
          <w:szCs w:val="32"/>
          <w:lang w:bidi="ar"/>
        </w:rPr>
      </w:pPr>
      <w:r>
        <w:rPr>
          <w:rFonts w:hint="eastAsia" w:ascii="仿宋_GB2312" w:hAnsi="仿宋_GB2312" w:cs="仿宋_GB2312"/>
          <w:color w:val="000000"/>
          <w:kern w:val="0"/>
          <w:szCs w:val="32"/>
          <w:lang w:bidi="ar"/>
        </w:rPr>
        <w:br w:type="page"/>
      </w:r>
      <w:r>
        <w:rPr>
          <w:rFonts w:hint="eastAsia" w:ascii="仿宋_GB2312" w:hAnsi="仿宋_GB2312" w:cs="仿宋_GB2312"/>
          <w:color w:val="000000"/>
          <w:kern w:val="0"/>
          <w:szCs w:val="32"/>
          <w:lang w:bidi="ar"/>
        </w:rPr>
        <w:t>附件3</w:t>
      </w:r>
    </w:p>
    <w:p>
      <w:pPr>
        <w:widowControl/>
        <w:adjustRightInd w:val="0"/>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湖南省部分医用耗材集中带量采购</w:t>
      </w:r>
    </w:p>
    <w:p>
      <w:pPr>
        <w:ind w:firstLine="640"/>
        <w:jc w:val="both"/>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000000"/>
          <w:kern w:val="0"/>
          <w:sz w:val="43"/>
          <w:szCs w:val="43"/>
          <w:lang w:bidi="ar"/>
        </w:rPr>
        <w:t>联动</w:t>
      </w:r>
      <w:r>
        <w:rPr>
          <w:rFonts w:ascii="方正小标宋简体" w:hAnsi="方正小标宋简体" w:eastAsia="方正小标宋简体" w:cs="方正小标宋简体"/>
          <w:color w:val="000000"/>
          <w:kern w:val="0"/>
          <w:sz w:val="43"/>
          <w:szCs w:val="43"/>
          <w:lang w:bidi="ar"/>
        </w:rPr>
        <w:t>报价限价及比价系数汇总表</w:t>
      </w:r>
    </w:p>
    <w:p>
      <w:pPr>
        <w:widowControl/>
        <w:spacing w:line="520" w:lineRule="exact"/>
        <w:jc w:val="center"/>
      </w:pPr>
    </w:p>
    <w:tbl>
      <w:tblPr>
        <w:tblStyle w:val="7"/>
        <w:tblpPr w:leftFromText="180" w:rightFromText="180" w:vertAnchor="text" w:horzAnchor="page" w:tblpX="1057" w:tblpY="313"/>
        <w:tblOverlap w:val="never"/>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3060"/>
        <w:gridCol w:w="1365"/>
        <w:gridCol w:w="186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1830" w:type="dxa"/>
            <w:noWrap w:val="0"/>
            <w:vAlign w:val="center"/>
          </w:tcPr>
          <w:p>
            <w:pPr>
              <w:widowControl/>
              <w:spacing w:line="360" w:lineRule="exact"/>
              <w:jc w:val="center"/>
              <w:rPr>
                <w:rFonts w:ascii="黑体" w:hAnsi="黑体" w:eastAsia="黑体" w:cs="黑体"/>
                <w:sz w:val="24"/>
              </w:rPr>
            </w:pPr>
            <w:r>
              <w:rPr>
                <w:rFonts w:hint="eastAsia" w:ascii="黑体" w:hAnsi="黑体" w:eastAsia="黑体" w:cs="黑体"/>
                <w:b/>
                <w:bCs/>
                <w:color w:val="000000"/>
                <w:kern w:val="0"/>
                <w:sz w:val="24"/>
                <w:lang w:bidi="ar"/>
              </w:rPr>
              <w:t>一级目录</w:t>
            </w:r>
          </w:p>
        </w:tc>
        <w:tc>
          <w:tcPr>
            <w:tcW w:w="3060" w:type="dxa"/>
            <w:noWrap w:val="0"/>
            <w:vAlign w:val="center"/>
          </w:tcPr>
          <w:p>
            <w:pPr>
              <w:widowControl/>
              <w:spacing w:line="360" w:lineRule="exact"/>
              <w:jc w:val="center"/>
              <w:rPr>
                <w:rFonts w:ascii="黑体" w:hAnsi="黑体" w:eastAsia="黑体" w:cs="黑体"/>
                <w:b/>
                <w:bCs/>
                <w:color w:val="000000"/>
                <w:kern w:val="0"/>
                <w:sz w:val="24"/>
                <w:lang w:bidi="ar"/>
              </w:rPr>
            </w:pPr>
            <w:r>
              <w:rPr>
                <w:rFonts w:hint="eastAsia" w:ascii="黑体" w:hAnsi="黑体" w:eastAsia="黑体" w:cs="黑体"/>
                <w:b/>
                <w:bCs/>
                <w:color w:val="000000"/>
                <w:kern w:val="0"/>
                <w:sz w:val="24"/>
                <w:lang w:bidi="ar"/>
              </w:rPr>
              <w:t>二级目录</w:t>
            </w:r>
          </w:p>
        </w:tc>
        <w:tc>
          <w:tcPr>
            <w:tcW w:w="1365" w:type="dxa"/>
            <w:noWrap w:val="0"/>
            <w:vAlign w:val="center"/>
          </w:tcPr>
          <w:p>
            <w:pPr>
              <w:spacing w:line="360" w:lineRule="exact"/>
              <w:jc w:val="center"/>
              <w:rPr>
                <w:rFonts w:ascii="黑体" w:hAnsi="黑体" w:eastAsia="黑体" w:cs="黑体"/>
                <w:sz w:val="24"/>
              </w:rPr>
            </w:pPr>
            <w:r>
              <w:rPr>
                <w:rFonts w:hint="eastAsia" w:ascii="黑体" w:hAnsi="黑体" w:eastAsia="黑体" w:cs="黑体"/>
                <w:b/>
                <w:bCs/>
                <w:color w:val="000000"/>
                <w:kern w:val="0"/>
                <w:sz w:val="24"/>
                <w:lang w:bidi="ar"/>
              </w:rPr>
              <w:t>联动限价</w:t>
            </w:r>
          </w:p>
        </w:tc>
        <w:tc>
          <w:tcPr>
            <w:tcW w:w="1860" w:type="dxa"/>
            <w:noWrap w:val="0"/>
            <w:vAlign w:val="center"/>
          </w:tcPr>
          <w:p>
            <w:pPr>
              <w:widowControl/>
              <w:spacing w:line="360" w:lineRule="exact"/>
              <w:jc w:val="center"/>
              <w:rPr>
                <w:rFonts w:ascii="黑体" w:hAnsi="黑体" w:eastAsia="黑体" w:cs="黑体"/>
                <w:sz w:val="24"/>
              </w:rPr>
            </w:pPr>
            <w:r>
              <w:rPr>
                <w:rFonts w:hint="eastAsia" w:ascii="黑体" w:hAnsi="黑体" w:eastAsia="黑体" w:cs="黑体"/>
                <w:b/>
                <w:bCs/>
                <w:color w:val="000000"/>
                <w:kern w:val="0"/>
                <w:sz w:val="24"/>
                <w:lang w:bidi="ar"/>
              </w:rPr>
              <w:t>吻合器/</w:t>
            </w:r>
          </w:p>
          <w:p>
            <w:pPr>
              <w:widowControl/>
              <w:spacing w:line="360" w:lineRule="exact"/>
              <w:jc w:val="center"/>
              <w:rPr>
                <w:rFonts w:ascii="黑体" w:hAnsi="黑体" w:eastAsia="黑体" w:cs="黑体"/>
                <w:sz w:val="24"/>
              </w:rPr>
            </w:pPr>
            <w:r>
              <w:rPr>
                <w:rFonts w:hint="eastAsia" w:ascii="黑体" w:hAnsi="黑体" w:eastAsia="黑体" w:cs="黑体"/>
                <w:b/>
                <w:bCs/>
                <w:color w:val="000000"/>
                <w:kern w:val="0"/>
                <w:sz w:val="24"/>
                <w:lang w:bidi="ar"/>
              </w:rPr>
              <w:t>钉仓比价系数</w:t>
            </w:r>
          </w:p>
        </w:tc>
        <w:tc>
          <w:tcPr>
            <w:tcW w:w="2280" w:type="dxa"/>
            <w:noWrap w:val="0"/>
            <w:vAlign w:val="center"/>
          </w:tcPr>
          <w:p>
            <w:pPr>
              <w:spacing w:line="360" w:lineRule="exact"/>
              <w:jc w:val="center"/>
              <w:rPr>
                <w:rFonts w:ascii="黑体" w:hAnsi="黑体" w:eastAsia="黑体" w:cs="黑体"/>
                <w:b/>
                <w:bCs/>
                <w:color w:val="000000"/>
                <w:kern w:val="0"/>
                <w:sz w:val="24"/>
                <w:lang w:bidi="ar"/>
              </w:rPr>
            </w:pPr>
            <w:r>
              <w:rPr>
                <w:rFonts w:hint="eastAsia" w:ascii="黑体" w:hAnsi="黑体" w:eastAsia="黑体" w:cs="黑体"/>
                <w:b/>
                <w:bCs/>
                <w:color w:val="000000"/>
                <w:kern w:val="0"/>
                <w:sz w:val="24"/>
                <w:lang w:bidi="ar"/>
              </w:rPr>
              <w:t xml:space="preserve">腔镜其他钉仓设计/ </w:t>
            </w:r>
          </w:p>
          <w:p>
            <w:pPr>
              <w:spacing w:line="360" w:lineRule="exact"/>
              <w:jc w:val="center"/>
              <w:rPr>
                <w:rFonts w:ascii="黑体" w:hAnsi="黑体" w:eastAsia="黑体" w:cs="黑体"/>
                <w:sz w:val="24"/>
              </w:rPr>
            </w:pPr>
            <w:r>
              <w:rPr>
                <w:rFonts w:ascii="黑体" w:hAnsi="黑体" w:eastAsia="黑体" w:cs="黑体"/>
                <w:b/>
                <w:bCs/>
                <w:color w:val="000000"/>
                <w:kern w:val="0"/>
                <w:sz w:val="24"/>
                <w:lang w:bidi="ar"/>
              </w:rPr>
              <w:t>腔镜可旋转钉仓设计比价系数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830" w:type="dxa"/>
            <w:vMerge w:val="restart"/>
            <w:noWrap w:val="0"/>
            <w:vAlign w:val="center"/>
          </w:tcPr>
          <w:p>
            <w:pPr>
              <w:spacing w:line="360" w:lineRule="exact"/>
              <w:jc w:val="center"/>
              <w:rPr>
                <w:rFonts w:ascii="宋体" w:hAnsi="宋体" w:eastAsia="宋体" w:cs="宋体"/>
                <w:sz w:val="24"/>
              </w:rPr>
            </w:pPr>
            <w:r>
              <w:rPr>
                <w:rFonts w:hint="eastAsia" w:ascii="宋体" w:hAnsi="宋体" w:eastAsia="宋体" w:cs="宋体"/>
                <w:color w:val="000000"/>
                <w:kern w:val="0"/>
                <w:sz w:val="24"/>
                <w:lang w:bidi="ar"/>
              </w:rPr>
              <w:t>开放手术直线切割吻/缝合器及钉匣/钉仓</w:t>
            </w:r>
          </w:p>
        </w:tc>
        <w:tc>
          <w:tcPr>
            <w:tcW w:w="3060" w:type="dxa"/>
            <w:noWrap w:val="0"/>
            <w:vAlign w:val="center"/>
          </w:tcPr>
          <w:p>
            <w:pPr>
              <w:widowControl/>
              <w:spacing w:line="40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开放手术直线切割吻合器及钉匣/钉仓（二类）</w:t>
            </w:r>
          </w:p>
        </w:tc>
        <w:tc>
          <w:tcPr>
            <w:tcW w:w="1365" w:type="dxa"/>
            <w:noWrap w:val="0"/>
            <w:vAlign w:val="center"/>
          </w:tcPr>
          <w:p>
            <w:pPr>
              <w:spacing w:line="400" w:lineRule="exact"/>
              <w:jc w:val="center"/>
              <w:rPr>
                <w:rFonts w:ascii="宋体" w:hAnsi="宋体" w:eastAsia="宋体" w:cs="宋体"/>
                <w:sz w:val="24"/>
              </w:rPr>
            </w:pPr>
            <w:r>
              <w:rPr>
                <w:rFonts w:hint="eastAsia" w:ascii="宋体" w:hAnsi="宋体" w:eastAsia="宋体" w:cs="宋体"/>
                <w:sz w:val="24"/>
              </w:rPr>
              <w:t>700.00</w:t>
            </w:r>
          </w:p>
        </w:tc>
        <w:tc>
          <w:tcPr>
            <w:tcW w:w="1860" w:type="dxa"/>
            <w:noWrap w:val="0"/>
            <w:vAlign w:val="center"/>
          </w:tcPr>
          <w:p>
            <w:pPr>
              <w:spacing w:line="400" w:lineRule="exact"/>
              <w:jc w:val="center"/>
              <w:rPr>
                <w:rFonts w:ascii="宋体" w:hAnsi="宋体" w:eastAsia="宋体" w:cs="宋体"/>
                <w:sz w:val="24"/>
              </w:rPr>
            </w:pPr>
            <w:r>
              <w:rPr>
                <w:rFonts w:hint="eastAsia" w:ascii="宋体" w:hAnsi="宋体" w:eastAsia="宋体" w:cs="宋体"/>
                <w:sz w:val="24"/>
              </w:rPr>
              <w:t>6.0:4.0</w:t>
            </w:r>
          </w:p>
        </w:tc>
        <w:tc>
          <w:tcPr>
            <w:tcW w:w="2280" w:type="dxa"/>
            <w:noWrap w:val="0"/>
            <w:vAlign w:val="center"/>
          </w:tcPr>
          <w:p>
            <w:pPr>
              <w:spacing w:line="3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830" w:type="dxa"/>
            <w:vMerge w:val="continue"/>
            <w:noWrap w:val="0"/>
            <w:vAlign w:val="center"/>
          </w:tcPr>
          <w:p>
            <w:pPr>
              <w:spacing w:line="360" w:lineRule="exact"/>
              <w:jc w:val="center"/>
              <w:rPr>
                <w:rFonts w:ascii="宋体" w:hAnsi="宋体" w:eastAsia="宋体" w:cs="宋体"/>
                <w:sz w:val="24"/>
              </w:rPr>
            </w:pPr>
          </w:p>
        </w:tc>
        <w:tc>
          <w:tcPr>
            <w:tcW w:w="3060" w:type="dxa"/>
            <w:noWrap w:val="0"/>
            <w:vAlign w:val="center"/>
          </w:tcPr>
          <w:p>
            <w:pPr>
              <w:widowControl/>
              <w:spacing w:line="40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开放手术直线切割吻合器及钉匣/钉仓（三类）</w:t>
            </w:r>
          </w:p>
        </w:tc>
        <w:tc>
          <w:tcPr>
            <w:tcW w:w="1365" w:type="dxa"/>
            <w:noWrap w:val="0"/>
            <w:vAlign w:val="center"/>
          </w:tcPr>
          <w:p>
            <w:pPr>
              <w:spacing w:line="400" w:lineRule="exact"/>
              <w:jc w:val="center"/>
              <w:rPr>
                <w:rFonts w:ascii="宋体" w:hAnsi="宋体" w:eastAsia="宋体" w:cs="宋体"/>
                <w:sz w:val="24"/>
              </w:rPr>
            </w:pPr>
            <w:r>
              <w:rPr>
                <w:rFonts w:hint="eastAsia" w:ascii="宋体" w:hAnsi="宋体" w:eastAsia="宋体" w:cs="宋体"/>
                <w:sz w:val="24"/>
              </w:rPr>
              <w:t>1200.00</w:t>
            </w:r>
          </w:p>
        </w:tc>
        <w:tc>
          <w:tcPr>
            <w:tcW w:w="1860" w:type="dxa"/>
            <w:noWrap w:val="0"/>
            <w:vAlign w:val="center"/>
          </w:tcPr>
          <w:p>
            <w:pPr>
              <w:spacing w:line="400" w:lineRule="exact"/>
              <w:jc w:val="center"/>
              <w:rPr>
                <w:rFonts w:ascii="宋体" w:hAnsi="宋体" w:eastAsia="宋体" w:cs="宋体"/>
                <w:sz w:val="24"/>
              </w:rPr>
            </w:pPr>
            <w:r>
              <w:rPr>
                <w:rFonts w:hint="eastAsia" w:ascii="宋体" w:hAnsi="宋体" w:eastAsia="宋体" w:cs="宋体"/>
                <w:sz w:val="24"/>
              </w:rPr>
              <w:t>6.0:4.0</w:t>
            </w:r>
          </w:p>
        </w:tc>
        <w:tc>
          <w:tcPr>
            <w:tcW w:w="2280" w:type="dxa"/>
            <w:noWrap w:val="0"/>
            <w:vAlign w:val="center"/>
          </w:tcPr>
          <w:p>
            <w:pPr>
              <w:spacing w:line="3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830" w:type="dxa"/>
            <w:vMerge w:val="restart"/>
            <w:noWrap w:val="0"/>
            <w:vAlign w:val="center"/>
          </w:tcPr>
          <w:p>
            <w:pPr>
              <w:widowControl/>
              <w:spacing w:line="360" w:lineRule="exact"/>
              <w:jc w:val="center"/>
              <w:rPr>
                <w:rFonts w:ascii="宋体" w:hAnsi="宋体" w:eastAsia="宋体" w:cs="宋体"/>
                <w:sz w:val="24"/>
              </w:rPr>
            </w:pPr>
            <w:r>
              <w:rPr>
                <w:rFonts w:hint="eastAsia" w:ascii="宋体" w:hAnsi="宋体" w:eastAsia="宋体" w:cs="宋体"/>
                <w:color w:val="000000"/>
                <w:kern w:val="0"/>
                <w:sz w:val="24"/>
                <w:lang w:bidi="ar"/>
              </w:rPr>
              <w:t>电动腔镜吻/缝合器及钉匣/钉仓</w:t>
            </w:r>
          </w:p>
          <w:p>
            <w:pPr>
              <w:spacing w:line="360" w:lineRule="exact"/>
              <w:jc w:val="center"/>
              <w:rPr>
                <w:rFonts w:ascii="宋体" w:hAnsi="宋体" w:eastAsia="宋体" w:cs="宋体"/>
                <w:sz w:val="24"/>
              </w:rPr>
            </w:pPr>
          </w:p>
        </w:tc>
        <w:tc>
          <w:tcPr>
            <w:tcW w:w="3060" w:type="dxa"/>
            <w:noWrap w:val="0"/>
            <w:vAlign w:val="center"/>
          </w:tcPr>
          <w:p>
            <w:pPr>
              <w:widowControl/>
              <w:spacing w:line="3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电动腔镜吻/缝合器及钉匣/钉仓（二类）</w:t>
            </w:r>
          </w:p>
        </w:tc>
        <w:tc>
          <w:tcPr>
            <w:tcW w:w="1365" w:type="dxa"/>
            <w:noWrap w:val="0"/>
            <w:vAlign w:val="center"/>
          </w:tcPr>
          <w:p>
            <w:pPr>
              <w:spacing w:line="360" w:lineRule="exact"/>
              <w:jc w:val="center"/>
              <w:rPr>
                <w:rFonts w:ascii="宋体" w:hAnsi="宋体" w:eastAsia="宋体" w:cs="宋体"/>
                <w:sz w:val="24"/>
              </w:rPr>
            </w:pPr>
            <w:r>
              <w:rPr>
                <w:rFonts w:hint="eastAsia" w:ascii="宋体" w:hAnsi="宋体" w:eastAsia="宋体" w:cs="宋体"/>
                <w:sz w:val="24"/>
              </w:rPr>
              <w:t>3500.00</w:t>
            </w:r>
          </w:p>
        </w:tc>
        <w:tc>
          <w:tcPr>
            <w:tcW w:w="1860" w:type="dxa"/>
            <w:noWrap w:val="0"/>
            <w:vAlign w:val="center"/>
          </w:tcPr>
          <w:p>
            <w:pPr>
              <w:spacing w:line="360" w:lineRule="exact"/>
              <w:jc w:val="center"/>
              <w:rPr>
                <w:rFonts w:ascii="宋体" w:hAnsi="宋体" w:eastAsia="宋体" w:cs="宋体"/>
                <w:sz w:val="24"/>
              </w:rPr>
            </w:pPr>
            <w:r>
              <w:rPr>
                <w:rFonts w:hint="eastAsia" w:ascii="宋体" w:hAnsi="宋体" w:eastAsia="宋体" w:cs="宋体"/>
                <w:sz w:val="24"/>
              </w:rPr>
              <w:t>6.0:4.0</w:t>
            </w:r>
          </w:p>
        </w:tc>
        <w:tc>
          <w:tcPr>
            <w:tcW w:w="2280" w:type="dxa"/>
            <w:noWrap w:val="0"/>
            <w:vAlign w:val="center"/>
          </w:tcPr>
          <w:p>
            <w:pPr>
              <w:spacing w:line="360" w:lineRule="exact"/>
              <w:jc w:val="center"/>
              <w:rPr>
                <w:rFonts w:ascii="宋体" w:hAnsi="宋体" w:eastAsia="宋体" w:cs="宋体"/>
                <w:sz w:val="24"/>
              </w:rPr>
            </w:pPr>
            <w:r>
              <w:rPr>
                <w:rFonts w:hint="eastAsia" w:ascii="宋体" w:hAnsi="宋体" w:eastAsia="宋体" w:cs="宋体"/>
                <w:sz w:val="24"/>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830" w:type="dxa"/>
            <w:vMerge w:val="continue"/>
            <w:noWrap w:val="0"/>
            <w:vAlign w:val="center"/>
          </w:tcPr>
          <w:p>
            <w:pPr>
              <w:spacing w:line="360" w:lineRule="exact"/>
              <w:jc w:val="center"/>
              <w:rPr>
                <w:rFonts w:ascii="宋体" w:hAnsi="宋体" w:eastAsia="宋体" w:cs="宋体"/>
                <w:sz w:val="24"/>
              </w:rPr>
            </w:pPr>
          </w:p>
        </w:tc>
        <w:tc>
          <w:tcPr>
            <w:tcW w:w="3060" w:type="dxa"/>
            <w:noWrap w:val="0"/>
            <w:vAlign w:val="center"/>
          </w:tcPr>
          <w:p>
            <w:pPr>
              <w:widowControl/>
              <w:spacing w:line="3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电动腔镜吻/缝合器及钉匣/钉仓（三类）</w:t>
            </w:r>
          </w:p>
        </w:tc>
        <w:tc>
          <w:tcPr>
            <w:tcW w:w="1365" w:type="dxa"/>
            <w:noWrap w:val="0"/>
            <w:vAlign w:val="center"/>
          </w:tcPr>
          <w:p>
            <w:pPr>
              <w:spacing w:line="360" w:lineRule="exact"/>
              <w:jc w:val="center"/>
              <w:rPr>
                <w:rFonts w:ascii="宋体" w:hAnsi="宋体" w:eastAsia="宋体" w:cs="宋体"/>
                <w:sz w:val="24"/>
                <w:highlight w:val="red"/>
              </w:rPr>
            </w:pPr>
            <w:r>
              <w:rPr>
                <w:rFonts w:hint="eastAsia" w:ascii="宋体" w:hAnsi="宋体" w:eastAsia="宋体" w:cs="宋体"/>
                <w:sz w:val="24"/>
              </w:rPr>
              <w:t>5400.00</w:t>
            </w:r>
          </w:p>
        </w:tc>
        <w:tc>
          <w:tcPr>
            <w:tcW w:w="1860" w:type="dxa"/>
            <w:noWrap w:val="0"/>
            <w:vAlign w:val="center"/>
          </w:tcPr>
          <w:p>
            <w:pPr>
              <w:spacing w:line="360" w:lineRule="exact"/>
              <w:jc w:val="center"/>
              <w:rPr>
                <w:rFonts w:ascii="宋体" w:hAnsi="宋体" w:eastAsia="宋体" w:cs="宋体"/>
                <w:sz w:val="24"/>
              </w:rPr>
            </w:pPr>
            <w:r>
              <w:rPr>
                <w:rFonts w:hint="eastAsia" w:ascii="宋体" w:hAnsi="宋体" w:eastAsia="宋体" w:cs="宋体"/>
                <w:sz w:val="24"/>
              </w:rPr>
              <w:t>6.0:4.0</w:t>
            </w:r>
          </w:p>
        </w:tc>
        <w:tc>
          <w:tcPr>
            <w:tcW w:w="2280" w:type="dxa"/>
            <w:noWrap w:val="0"/>
            <w:vAlign w:val="center"/>
          </w:tcPr>
          <w:p>
            <w:pPr>
              <w:spacing w:line="360" w:lineRule="exact"/>
              <w:jc w:val="center"/>
              <w:rPr>
                <w:rFonts w:ascii="宋体" w:hAnsi="宋体" w:eastAsia="宋体" w:cs="宋体"/>
                <w:sz w:val="24"/>
              </w:rPr>
            </w:pPr>
            <w:r>
              <w:rPr>
                <w:rFonts w:hint="eastAsia" w:ascii="宋体" w:hAnsi="宋体" w:eastAsia="宋体" w:cs="宋体"/>
                <w:sz w:val="24"/>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830" w:type="dxa"/>
            <w:vMerge w:val="restart"/>
            <w:noWrap w:val="0"/>
            <w:vAlign w:val="center"/>
          </w:tcPr>
          <w:p>
            <w:pPr>
              <w:widowControl/>
              <w:jc w:val="center"/>
              <w:rPr>
                <w:rFonts w:ascii="宋体" w:hAnsi="宋体" w:eastAsia="宋体" w:cs="宋体"/>
                <w:sz w:val="24"/>
              </w:rPr>
            </w:pPr>
            <w:r>
              <w:rPr>
                <w:rFonts w:hint="eastAsia" w:ascii="宋体" w:hAnsi="宋体" w:eastAsia="宋体" w:cs="宋体"/>
                <w:color w:val="000000"/>
                <w:kern w:val="0"/>
                <w:sz w:val="24"/>
                <w:lang w:bidi="ar"/>
              </w:rPr>
              <w:t>腔镜吻/缝合器及钉匣/钉仓</w:t>
            </w:r>
          </w:p>
        </w:tc>
        <w:tc>
          <w:tcPr>
            <w:tcW w:w="3060" w:type="dxa"/>
            <w:noWrap w:val="0"/>
            <w:vAlign w:val="center"/>
          </w:tcPr>
          <w:p>
            <w:pPr>
              <w:widowControl/>
              <w:spacing w:line="40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腔镜吻/缝合器及钉匣/钉仓（二类）</w:t>
            </w:r>
          </w:p>
        </w:tc>
        <w:tc>
          <w:tcPr>
            <w:tcW w:w="1365" w:type="dxa"/>
            <w:noWrap w:val="0"/>
            <w:vAlign w:val="center"/>
          </w:tcPr>
          <w:p>
            <w:pPr>
              <w:jc w:val="center"/>
              <w:rPr>
                <w:rFonts w:ascii="宋体" w:hAnsi="宋体" w:eastAsia="宋体" w:cs="宋体"/>
                <w:sz w:val="24"/>
                <w:highlight w:val="red"/>
              </w:rPr>
            </w:pPr>
            <w:r>
              <w:rPr>
                <w:rFonts w:hint="eastAsia" w:ascii="宋体" w:hAnsi="宋体" w:eastAsia="宋体" w:cs="宋体"/>
                <w:sz w:val="24"/>
              </w:rPr>
              <w:t>1800.00</w:t>
            </w:r>
          </w:p>
        </w:tc>
        <w:tc>
          <w:tcPr>
            <w:tcW w:w="1860" w:type="dxa"/>
            <w:noWrap w:val="0"/>
            <w:vAlign w:val="center"/>
          </w:tcPr>
          <w:p>
            <w:pPr>
              <w:jc w:val="center"/>
              <w:rPr>
                <w:rFonts w:ascii="宋体" w:hAnsi="宋体" w:eastAsia="宋体" w:cs="宋体"/>
                <w:sz w:val="24"/>
              </w:rPr>
            </w:pPr>
            <w:r>
              <w:rPr>
                <w:rFonts w:hint="eastAsia" w:ascii="宋体" w:hAnsi="宋体" w:eastAsia="宋体" w:cs="宋体"/>
                <w:sz w:val="24"/>
              </w:rPr>
              <w:t>6.0:4.0</w:t>
            </w:r>
          </w:p>
        </w:tc>
        <w:tc>
          <w:tcPr>
            <w:tcW w:w="2280" w:type="dxa"/>
            <w:noWrap w:val="0"/>
            <w:vAlign w:val="center"/>
          </w:tcPr>
          <w:p>
            <w:pPr>
              <w:jc w:val="center"/>
              <w:rPr>
                <w:rFonts w:ascii="宋体" w:hAnsi="宋体" w:eastAsia="宋体" w:cs="宋体"/>
                <w:sz w:val="24"/>
                <w:highlight w:val="yellow"/>
              </w:rPr>
            </w:pPr>
            <w:r>
              <w:rPr>
                <w:rFonts w:hint="eastAsia" w:ascii="宋体" w:hAnsi="宋体" w:eastAsia="宋体" w:cs="宋体"/>
                <w:sz w:val="24"/>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830" w:type="dxa"/>
            <w:vMerge w:val="continue"/>
            <w:noWrap w:val="0"/>
            <w:vAlign w:val="center"/>
          </w:tcPr>
          <w:p>
            <w:pPr>
              <w:spacing w:line="360" w:lineRule="exact"/>
              <w:jc w:val="center"/>
              <w:rPr>
                <w:rFonts w:ascii="宋体" w:hAnsi="宋体" w:eastAsia="宋体" w:cs="宋体"/>
                <w:sz w:val="24"/>
              </w:rPr>
            </w:pPr>
          </w:p>
        </w:tc>
        <w:tc>
          <w:tcPr>
            <w:tcW w:w="3060" w:type="dxa"/>
            <w:noWrap w:val="0"/>
            <w:vAlign w:val="center"/>
          </w:tcPr>
          <w:p>
            <w:pPr>
              <w:widowControl/>
              <w:spacing w:line="400" w:lineRule="exact"/>
              <w:jc w:val="left"/>
              <w:rPr>
                <w:rFonts w:ascii="宋体" w:hAnsi="宋体" w:eastAsia="宋体" w:cs="宋体"/>
                <w:sz w:val="24"/>
              </w:rPr>
            </w:pPr>
            <w:r>
              <w:rPr>
                <w:rFonts w:hint="eastAsia" w:ascii="宋体" w:hAnsi="宋体" w:eastAsia="宋体" w:cs="宋体"/>
                <w:color w:val="000000"/>
                <w:kern w:val="0"/>
                <w:sz w:val="24"/>
                <w:lang w:bidi="ar"/>
              </w:rPr>
              <w:t>腔镜吻/缝合器及钉匣/钉仓（三类）</w:t>
            </w:r>
          </w:p>
        </w:tc>
        <w:tc>
          <w:tcPr>
            <w:tcW w:w="1365" w:type="dxa"/>
            <w:noWrap w:val="0"/>
            <w:vAlign w:val="center"/>
          </w:tcPr>
          <w:p>
            <w:pPr>
              <w:jc w:val="center"/>
              <w:rPr>
                <w:rFonts w:ascii="宋体" w:hAnsi="宋体" w:eastAsia="宋体" w:cs="宋体"/>
                <w:sz w:val="24"/>
                <w:highlight w:val="red"/>
              </w:rPr>
            </w:pPr>
            <w:r>
              <w:rPr>
                <w:rFonts w:hint="eastAsia" w:ascii="宋体" w:hAnsi="宋体" w:eastAsia="宋体" w:cs="宋体"/>
                <w:sz w:val="24"/>
              </w:rPr>
              <w:t>2400.00</w:t>
            </w:r>
          </w:p>
        </w:tc>
        <w:tc>
          <w:tcPr>
            <w:tcW w:w="1860" w:type="dxa"/>
            <w:noWrap w:val="0"/>
            <w:vAlign w:val="center"/>
          </w:tcPr>
          <w:p>
            <w:pPr>
              <w:jc w:val="center"/>
              <w:rPr>
                <w:rFonts w:ascii="宋体" w:hAnsi="宋体" w:eastAsia="宋体" w:cs="宋体"/>
                <w:sz w:val="24"/>
              </w:rPr>
            </w:pPr>
            <w:r>
              <w:rPr>
                <w:rFonts w:hint="eastAsia" w:ascii="宋体" w:hAnsi="宋体" w:eastAsia="宋体" w:cs="宋体"/>
                <w:sz w:val="24"/>
              </w:rPr>
              <w:t>6.0:4.0</w:t>
            </w:r>
          </w:p>
        </w:tc>
        <w:tc>
          <w:tcPr>
            <w:tcW w:w="2280" w:type="dxa"/>
            <w:noWrap w:val="0"/>
            <w:vAlign w:val="center"/>
          </w:tcPr>
          <w:p>
            <w:pPr>
              <w:jc w:val="center"/>
              <w:rPr>
                <w:rFonts w:ascii="宋体" w:hAnsi="宋体" w:eastAsia="宋体" w:cs="宋体"/>
                <w:sz w:val="24"/>
              </w:rPr>
            </w:pPr>
            <w:r>
              <w:rPr>
                <w:rFonts w:hint="eastAsia" w:ascii="宋体" w:hAnsi="宋体" w:eastAsia="宋体" w:cs="宋体"/>
                <w:sz w:val="24"/>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830" w:type="dxa"/>
            <w:vMerge w:val="restart"/>
            <w:noWrap w:val="0"/>
            <w:vAlign w:val="center"/>
          </w:tcPr>
          <w:p>
            <w:pPr>
              <w:widowControl/>
              <w:jc w:val="center"/>
              <w:rPr>
                <w:rFonts w:ascii="宋体" w:hAnsi="宋体" w:eastAsia="宋体" w:cs="宋体"/>
                <w:sz w:val="24"/>
              </w:rPr>
            </w:pPr>
            <w:r>
              <w:rPr>
                <w:rFonts w:hint="eastAsia" w:ascii="宋体" w:hAnsi="宋体" w:eastAsia="宋体" w:cs="宋体"/>
                <w:color w:val="000000"/>
                <w:kern w:val="0"/>
                <w:sz w:val="24"/>
                <w:lang w:bidi="ar"/>
              </w:rPr>
              <w:t>管型吻合器</w:t>
            </w:r>
          </w:p>
        </w:tc>
        <w:tc>
          <w:tcPr>
            <w:tcW w:w="3060" w:type="dxa"/>
            <w:noWrap w:val="0"/>
            <w:vAlign w:val="center"/>
          </w:tcPr>
          <w:p>
            <w:pPr>
              <w:widowControl/>
              <w:spacing w:line="400" w:lineRule="exact"/>
              <w:jc w:val="left"/>
              <w:rPr>
                <w:rFonts w:ascii="宋体" w:hAnsi="宋体" w:eastAsia="宋体" w:cs="宋体"/>
                <w:sz w:val="24"/>
              </w:rPr>
            </w:pPr>
            <w:r>
              <w:rPr>
                <w:rFonts w:hint="eastAsia" w:ascii="宋体" w:hAnsi="宋体" w:eastAsia="宋体" w:cs="宋体"/>
                <w:color w:val="000000"/>
                <w:kern w:val="0"/>
                <w:sz w:val="24"/>
                <w:lang w:bidi="ar"/>
              </w:rPr>
              <w:t>管型吻合器（二类）</w:t>
            </w:r>
          </w:p>
        </w:tc>
        <w:tc>
          <w:tcPr>
            <w:tcW w:w="1365" w:type="dxa"/>
            <w:noWrap w:val="0"/>
            <w:vAlign w:val="center"/>
          </w:tcPr>
          <w:p>
            <w:pPr>
              <w:jc w:val="center"/>
              <w:rPr>
                <w:rFonts w:ascii="宋体" w:hAnsi="宋体" w:eastAsia="宋体" w:cs="宋体"/>
                <w:sz w:val="24"/>
              </w:rPr>
            </w:pPr>
            <w:r>
              <w:rPr>
                <w:rFonts w:hint="eastAsia" w:ascii="宋体" w:hAnsi="宋体" w:eastAsia="宋体" w:cs="宋体"/>
                <w:sz w:val="24"/>
              </w:rPr>
              <w:t>625.00</w:t>
            </w:r>
          </w:p>
        </w:tc>
        <w:tc>
          <w:tcPr>
            <w:tcW w:w="1860" w:type="dxa"/>
            <w:noWrap w:val="0"/>
            <w:vAlign w:val="center"/>
          </w:tcPr>
          <w:p>
            <w:pPr>
              <w:spacing w:line="360" w:lineRule="exact"/>
              <w:jc w:val="center"/>
              <w:rPr>
                <w:rFonts w:ascii="宋体" w:hAnsi="宋体" w:eastAsia="宋体" w:cs="宋体"/>
                <w:sz w:val="24"/>
              </w:rPr>
            </w:pPr>
          </w:p>
        </w:tc>
        <w:tc>
          <w:tcPr>
            <w:tcW w:w="2280" w:type="dxa"/>
            <w:noWrap w:val="0"/>
            <w:vAlign w:val="center"/>
          </w:tcPr>
          <w:p>
            <w:pPr>
              <w:spacing w:line="3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830" w:type="dxa"/>
            <w:vMerge w:val="continue"/>
            <w:noWrap w:val="0"/>
            <w:vAlign w:val="center"/>
          </w:tcPr>
          <w:p>
            <w:pPr>
              <w:spacing w:line="360" w:lineRule="exact"/>
              <w:jc w:val="center"/>
              <w:rPr>
                <w:rFonts w:ascii="宋体" w:hAnsi="宋体" w:eastAsia="宋体" w:cs="宋体"/>
                <w:sz w:val="24"/>
              </w:rPr>
            </w:pPr>
          </w:p>
        </w:tc>
        <w:tc>
          <w:tcPr>
            <w:tcW w:w="3060" w:type="dxa"/>
            <w:noWrap w:val="0"/>
            <w:vAlign w:val="center"/>
          </w:tcPr>
          <w:p>
            <w:pPr>
              <w:widowControl/>
              <w:spacing w:line="400" w:lineRule="exact"/>
              <w:jc w:val="left"/>
              <w:rPr>
                <w:rFonts w:ascii="宋体" w:hAnsi="宋体" w:eastAsia="宋体" w:cs="宋体"/>
                <w:sz w:val="24"/>
              </w:rPr>
            </w:pPr>
            <w:r>
              <w:rPr>
                <w:rFonts w:hint="eastAsia" w:ascii="宋体" w:hAnsi="宋体" w:eastAsia="宋体" w:cs="宋体"/>
                <w:color w:val="000000"/>
                <w:kern w:val="0"/>
                <w:sz w:val="24"/>
                <w:lang w:bidi="ar"/>
              </w:rPr>
              <w:t>管型吻合器（三类）</w:t>
            </w:r>
          </w:p>
        </w:tc>
        <w:tc>
          <w:tcPr>
            <w:tcW w:w="1365" w:type="dxa"/>
            <w:noWrap w:val="0"/>
            <w:vAlign w:val="center"/>
          </w:tcPr>
          <w:p>
            <w:pPr>
              <w:jc w:val="center"/>
              <w:rPr>
                <w:rFonts w:ascii="宋体" w:hAnsi="宋体" w:eastAsia="宋体" w:cs="宋体"/>
                <w:sz w:val="24"/>
              </w:rPr>
            </w:pPr>
            <w:r>
              <w:rPr>
                <w:rFonts w:hint="eastAsia" w:ascii="宋体" w:hAnsi="宋体" w:eastAsia="宋体" w:cs="宋体"/>
                <w:sz w:val="24"/>
              </w:rPr>
              <w:t>2040.00</w:t>
            </w:r>
          </w:p>
        </w:tc>
        <w:tc>
          <w:tcPr>
            <w:tcW w:w="1860" w:type="dxa"/>
            <w:noWrap w:val="0"/>
            <w:vAlign w:val="center"/>
          </w:tcPr>
          <w:p>
            <w:pPr>
              <w:spacing w:line="360" w:lineRule="exact"/>
              <w:jc w:val="center"/>
              <w:rPr>
                <w:rFonts w:ascii="宋体" w:hAnsi="宋体" w:eastAsia="宋体" w:cs="宋体"/>
                <w:sz w:val="24"/>
              </w:rPr>
            </w:pPr>
          </w:p>
        </w:tc>
        <w:tc>
          <w:tcPr>
            <w:tcW w:w="2280" w:type="dxa"/>
            <w:noWrap w:val="0"/>
            <w:vAlign w:val="center"/>
          </w:tcPr>
          <w:p>
            <w:pPr>
              <w:spacing w:line="3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830" w:type="dxa"/>
            <w:noWrap w:val="0"/>
            <w:vAlign w:val="center"/>
          </w:tcPr>
          <w:p>
            <w:pPr>
              <w:widowControl/>
              <w:jc w:val="center"/>
              <w:rPr>
                <w:rFonts w:ascii="宋体" w:hAnsi="宋体" w:eastAsia="宋体" w:cs="宋体"/>
                <w:sz w:val="24"/>
              </w:rPr>
            </w:pPr>
            <w:r>
              <w:rPr>
                <w:rFonts w:hint="eastAsia" w:ascii="宋体" w:hAnsi="宋体" w:eastAsia="宋体" w:cs="宋体"/>
                <w:color w:val="000000"/>
                <w:kern w:val="0"/>
                <w:sz w:val="24"/>
                <w:lang w:bidi="ar"/>
              </w:rPr>
              <w:t>痔疮吻合器</w:t>
            </w:r>
          </w:p>
        </w:tc>
        <w:tc>
          <w:tcPr>
            <w:tcW w:w="3060" w:type="dxa"/>
            <w:noWrap w:val="0"/>
            <w:vAlign w:val="center"/>
          </w:tcPr>
          <w:p>
            <w:pPr>
              <w:widowControl/>
              <w:spacing w:line="40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痔疮吻合器</w:t>
            </w:r>
          </w:p>
        </w:tc>
        <w:tc>
          <w:tcPr>
            <w:tcW w:w="1365" w:type="dxa"/>
            <w:noWrap w:val="0"/>
            <w:vAlign w:val="center"/>
          </w:tcPr>
          <w:p>
            <w:pPr>
              <w:jc w:val="center"/>
              <w:rPr>
                <w:rFonts w:ascii="宋体" w:hAnsi="宋体" w:eastAsia="宋体" w:cs="宋体"/>
                <w:sz w:val="24"/>
              </w:rPr>
            </w:pPr>
            <w:r>
              <w:rPr>
                <w:rFonts w:hint="eastAsia" w:ascii="宋体" w:hAnsi="宋体" w:eastAsia="宋体" w:cs="宋体"/>
                <w:sz w:val="24"/>
              </w:rPr>
              <w:t>480.00</w:t>
            </w:r>
          </w:p>
        </w:tc>
        <w:tc>
          <w:tcPr>
            <w:tcW w:w="1860" w:type="dxa"/>
            <w:noWrap w:val="0"/>
            <w:vAlign w:val="center"/>
          </w:tcPr>
          <w:p>
            <w:pPr>
              <w:spacing w:line="360" w:lineRule="exact"/>
              <w:jc w:val="center"/>
              <w:rPr>
                <w:rFonts w:ascii="宋体" w:hAnsi="宋体" w:eastAsia="宋体" w:cs="宋体"/>
                <w:sz w:val="24"/>
              </w:rPr>
            </w:pPr>
          </w:p>
        </w:tc>
        <w:tc>
          <w:tcPr>
            <w:tcW w:w="2280" w:type="dxa"/>
            <w:noWrap w:val="0"/>
            <w:vAlign w:val="center"/>
          </w:tcPr>
          <w:p>
            <w:pPr>
              <w:spacing w:line="3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830" w:type="dxa"/>
            <w:vMerge w:val="restart"/>
            <w:noWrap w:val="0"/>
            <w:vAlign w:val="center"/>
          </w:tcPr>
          <w:p>
            <w:pPr>
              <w:widowControl/>
              <w:jc w:val="center"/>
              <w:rPr>
                <w:rFonts w:ascii="宋体" w:hAnsi="宋体" w:eastAsia="宋体" w:cs="宋体"/>
                <w:sz w:val="24"/>
              </w:rPr>
            </w:pPr>
            <w:r>
              <w:rPr>
                <w:rFonts w:hint="eastAsia" w:ascii="宋体" w:hAnsi="宋体" w:eastAsia="宋体" w:cs="宋体"/>
                <w:color w:val="000000"/>
                <w:kern w:val="0"/>
                <w:sz w:val="24"/>
                <w:lang w:bidi="ar"/>
              </w:rPr>
              <w:t>冠脉扩张球囊</w:t>
            </w:r>
          </w:p>
        </w:tc>
        <w:tc>
          <w:tcPr>
            <w:tcW w:w="3060" w:type="dxa"/>
            <w:noWrap w:val="0"/>
            <w:vAlign w:val="center"/>
          </w:tcPr>
          <w:p>
            <w:pPr>
              <w:widowControl/>
              <w:spacing w:line="400" w:lineRule="exact"/>
              <w:jc w:val="left"/>
              <w:rPr>
                <w:rFonts w:ascii="宋体" w:hAnsi="宋体" w:eastAsia="宋体" w:cs="宋体"/>
                <w:sz w:val="24"/>
              </w:rPr>
            </w:pPr>
            <w:r>
              <w:rPr>
                <w:rFonts w:hint="eastAsia" w:ascii="宋体" w:hAnsi="宋体" w:eastAsia="宋体" w:cs="宋体"/>
                <w:color w:val="000000"/>
                <w:kern w:val="0"/>
                <w:sz w:val="24"/>
                <w:lang w:bidi="ar"/>
              </w:rPr>
              <w:t>快速交换式后扩张球囊（非顺应性球囊）</w:t>
            </w:r>
          </w:p>
        </w:tc>
        <w:tc>
          <w:tcPr>
            <w:tcW w:w="1365" w:type="dxa"/>
            <w:noWrap w:val="0"/>
            <w:vAlign w:val="center"/>
          </w:tcPr>
          <w:p>
            <w:pPr>
              <w:jc w:val="center"/>
              <w:rPr>
                <w:rFonts w:ascii="宋体" w:hAnsi="宋体" w:eastAsia="宋体" w:cs="宋体"/>
                <w:sz w:val="24"/>
              </w:rPr>
            </w:pPr>
            <w:r>
              <w:rPr>
                <w:rFonts w:hint="eastAsia" w:ascii="宋体" w:hAnsi="宋体" w:eastAsia="宋体" w:cs="宋体"/>
                <w:sz w:val="24"/>
              </w:rPr>
              <w:t>410.00</w:t>
            </w:r>
          </w:p>
        </w:tc>
        <w:tc>
          <w:tcPr>
            <w:tcW w:w="1860" w:type="dxa"/>
            <w:noWrap w:val="0"/>
            <w:vAlign w:val="center"/>
          </w:tcPr>
          <w:p>
            <w:pPr>
              <w:spacing w:line="360" w:lineRule="exact"/>
              <w:jc w:val="center"/>
              <w:rPr>
                <w:rFonts w:ascii="宋体" w:hAnsi="宋体" w:eastAsia="宋体" w:cs="宋体"/>
                <w:sz w:val="24"/>
              </w:rPr>
            </w:pPr>
          </w:p>
        </w:tc>
        <w:tc>
          <w:tcPr>
            <w:tcW w:w="2280" w:type="dxa"/>
            <w:noWrap w:val="0"/>
            <w:vAlign w:val="center"/>
          </w:tcPr>
          <w:p>
            <w:pPr>
              <w:spacing w:line="3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830" w:type="dxa"/>
            <w:vMerge w:val="continue"/>
            <w:noWrap w:val="0"/>
            <w:vAlign w:val="top"/>
          </w:tcPr>
          <w:p>
            <w:pPr>
              <w:spacing w:line="360" w:lineRule="exact"/>
              <w:jc w:val="center"/>
              <w:rPr>
                <w:rFonts w:ascii="宋体" w:hAnsi="宋体" w:eastAsia="宋体" w:cs="宋体"/>
                <w:sz w:val="24"/>
              </w:rPr>
            </w:pPr>
          </w:p>
        </w:tc>
        <w:tc>
          <w:tcPr>
            <w:tcW w:w="3060" w:type="dxa"/>
            <w:noWrap w:val="0"/>
            <w:vAlign w:val="center"/>
          </w:tcPr>
          <w:p>
            <w:pPr>
              <w:widowControl/>
              <w:spacing w:line="400" w:lineRule="exact"/>
              <w:jc w:val="left"/>
              <w:rPr>
                <w:rFonts w:ascii="宋体" w:hAnsi="宋体" w:eastAsia="宋体" w:cs="宋体"/>
                <w:sz w:val="24"/>
              </w:rPr>
            </w:pPr>
            <w:r>
              <w:rPr>
                <w:rFonts w:hint="eastAsia" w:ascii="宋体" w:hAnsi="宋体" w:eastAsia="宋体" w:cs="宋体"/>
                <w:color w:val="000000"/>
                <w:kern w:val="0"/>
                <w:sz w:val="24"/>
                <w:lang w:bidi="ar"/>
              </w:rPr>
              <w:t>快速交换式预扩张球囊（半顺应性球囊）</w:t>
            </w:r>
          </w:p>
        </w:tc>
        <w:tc>
          <w:tcPr>
            <w:tcW w:w="1365" w:type="dxa"/>
            <w:noWrap w:val="0"/>
            <w:vAlign w:val="center"/>
          </w:tcPr>
          <w:p>
            <w:pPr>
              <w:jc w:val="center"/>
              <w:rPr>
                <w:rFonts w:ascii="宋体" w:hAnsi="宋体" w:eastAsia="宋体" w:cs="宋体"/>
                <w:sz w:val="24"/>
              </w:rPr>
            </w:pPr>
            <w:r>
              <w:rPr>
                <w:rFonts w:hint="eastAsia" w:ascii="宋体" w:hAnsi="宋体" w:eastAsia="宋体" w:cs="宋体"/>
                <w:sz w:val="24"/>
              </w:rPr>
              <w:t>425.00</w:t>
            </w:r>
          </w:p>
        </w:tc>
        <w:tc>
          <w:tcPr>
            <w:tcW w:w="1860" w:type="dxa"/>
            <w:noWrap w:val="0"/>
            <w:vAlign w:val="top"/>
          </w:tcPr>
          <w:p>
            <w:pPr>
              <w:spacing w:line="360" w:lineRule="exact"/>
              <w:jc w:val="center"/>
              <w:rPr>
                <w:rFonts w:ascii="宋体" w:hAnsi="宋体" w:eastAsia="宋体" w:cs="宋体"/>
                <w:sz w:val="24"/>
              </w:rPr>
            </w:pPr>
          </w:p>
        </w:tc>
        <w:tc>
          <w:tcPr>
            <w:tcW w:w="2280" w:type="dxa"/>
            <w:noWrap w:val="0"/>
            <w:vAlign w:val="top"/>
          </w:tcPr>
          <w:p>
            <w:pPr>
              <w:spacing w:line="360" w:lineRule="exact"/>
              <w:jc w:val="center"/>
              <w:rPr>
                <w:rFonts w:ascii="宋体" w:hAnsi="宋体" w:eastAsia="宋体" w:cs="宋体"/>
                <w:sz w:val="24"/>
              </w:rPr>
            </w:pPr>
          </w:p>
        </w:tc>
      </w:tr>
    </w:tbl>
    <w:p>
      <w:pPr>
        <w:jc w:val="center"/>
        <w:rPr>
          <w:rFonts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E6C2A"/>
    <w:rsid w:val="10A17B60"/>
    <w:rsid w:val="25DE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qFormat/>
    <w:uiPriority w:val="0"/>
    <w:rPr>
      <w:sz w:val="21"/>
      <w:szCs w:val="21"/>
    </w:rPr>
  </w:style>
  <w:style w:type="character" w:customStyle="1" w:styleId="10">
    <w:name w:val="NormalCharacter"/>
    <w:qFormat/>
    <w:uiPriority w:val="0"/>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2023-05-22T01:16:00Z</dcterms:created>
  <dc:creator>彭小玲</dc:creator>
  <cp:lastModifiedBy>彭小玲</cp:lastModifiedBy>
  <dcterms:modified xsi:type="dcterms:W3CDTF">2023-05-22T01:36:20Z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