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840"/>
        <w:jc w:val="left"/>
        <w:textAlignment w:val="auto"/>
        <w:outlineLvl w:val="9"/>
        <w:rPr>
          <w:rFonts w:hint="default" w:ascii="Times New Roman" w:hAnsi="Times New Roman" w:eastAsia="黑体" w:cs="Times New Roman"/>
          <w:sz w:val="32"/>
          <w:szCs w:val="24"/>
        </w:rPr>
      </w:pPr>
      <w:r>
        <w:rPr>
          <w:rFonts w:hint="default" w:ascii="Times New Roman" w:hAnsi="Times New Roman" w:eastAsia="黑体" w:cs="Times New Roman"/>
          <w:sz w:val="32"/>
          <w:szCs w:val="24"/>
        </w:rPr>
        <w:t>附件2</w:t>
      </w:r>
    </w:p>
    <w:p>
      <w:pPr>
        <w:keepNext w:val="0"/>
        <w:keepLines w:val="0"/>
        <w:pageBreakBefore w:val="0"/>
        <w:kinsoku/>
        <w:wordWrap/>
        <w:overflowPunct/>
        <w:topLinePunct w:val="0"/>
        <w:autoSpaceDE/>
        <w:autoSpaceDN/>
        <w:bidi w:val="0"/>
        <w:adjustRightInd/>
        <w:snapToGrid/>
        <w:spacing w:line="560" w:lineRule="exact"/>
        <w:ind w:left="0" w:leftChars="0" w:right="84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决定废止的规范性文件目录</w:t>
      </w:r>
    </w:p>
    <w:p>
      <w:pPr>
        <w:keepNext w:val="0"/>
        <w:keepLines w:val="0"/>
        <w:pageBreakBefore w:val="0"/>
        <w:kinsoku/>
        <w:wordWrap/>
        <w:overflowPunct/>
        <w:topLinePunct w:val="0"/>
        <w:autoSpaceDE/>
        <w:autoSpaceDN/>
        <w:bidi w:val="0"/>
        <w:adjustRightInd/>
        <w:snapToGrid/>
        <w:spacing w:line="560" w:lineRule="exact"/>
        <w:ind w:left="0" w:leftChars="0" w:right="840"/>
        <w:jc w:val="center"/>
        <w:textAlignment w:val="auto"/>
        <w:outlineLvl w:val="9"/>
        <w:rPr>
          <w:rFonts w:hint="default" w:ascii="Times New Roman" w:hAnsi="Times New Roman" w:eastAsia="方正小标宋简体" w:cs="Times New Roman"/>
          <w:b w:val="0"/>
          <w:bCs w:val="0"/>
          <w:sz w:val="32"/>
          <w:szCs w:val="24"/>
        </w:rPr>
      </w:pP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205"/>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文号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行政规范性文件名称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湘发改价服〔2016〕490号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湖南省发改委关于在长部、省属公立医院医疗服务项目一类价格暂按湘发改价服〔2015〕1090号文件执行的通知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湘发改价服〔2016〕506号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湖南省发改委关于在长部、省属公立医院医药价格改革的补充通知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湘发改价服〔2016〕826号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湖南省发改委、卫计委、人社厅关于进一步改革我省公立医院新增医疗服务价格项目管理有关问题的通知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湘卫疾控发〔2017〕4号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湖南省卫生和计划生育委员会、人力资源和社会保障厅等5部门关于印发《湖南省尘肺病农民工基本医疗救治救助实施方案》的通知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5</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湘卫药政发〔2018〕3号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湖南省卫生计生委关于做好新药和通过仿制药质量和疗效一致性评价品种供应保障工作的通知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湘人社发〔2018〕31号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湖南省人力资源和社会保障厅、湖南省财政厅、湖南省卫生和计划生育委员会关于进一步加强生育保险有关工作的通知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7</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湘人社发〔2018〕67号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医疗保障局、湖南省卫生和计划生育委员会、湖南省公安厅、湖南省食品药品监督管理局关于进一步做好城乡居民大病保险工作的通知（该表格的文件标题有误，文件标题应为：湖南省人力资源和社会保障厅、湖南省财政厅、湖南省卫生和计划生育委员会、中国保险监督管理委员会湖南监局关于进一步做好城乡居民大病保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8</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湘发改价费〔2018〕434号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湖南省发改革委、卫计委、人社厅关于进一步改革我省公立医院新增医疗服务价格项目管理有关问题的通知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9</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湘医保函〔2004〕1</w:t>
            </w:r>
            <w:r>
              <w:rPr>
                <w:rFonts w:hint="default"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《湖南省省直管单位生育保险定点医疗服务机构管理医疗费用结算细则（试行）》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湘医保函〔2002〕2号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关于控制基本医疗保险药品比例及特殊检查阳性率的通知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11</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湘医险函〔2006〕61号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关于印发湖南省省单位基本医疗保险单病种结算管理办法（试行）的通知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湘劳社发〔2001〕88号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关于印发《湖南省城镇职工医疗保险特殊病种门诊医疗和家庭病床管理暂行规定》的通知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湘劳社发〔2001〕254号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关于规范省直单位基本医疗保险特殊病种门诊和家庭病床管理操作程序的通知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湘人社发〔2017〕18号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转发人力资源和社会保障部 财政部关于做好基本医疗保险跨省异地就医住院医疗费用直接结算工作的通知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湘劳社发</w:t>
            </w:r>
            <w:r>
              <w:rPr>
                <w:rFonts w:hint="default" w:ascii="Times New Roman" w:hAnsi="Times New Roman" w:eastAsia="仿宋_GB2312" w:cs="Times New Roman"/>
                <w:sz w:val="24"/>
                <w:szCs w:val="24"/>
              </w:rPr>
              <w:t>〔200</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17</w:t>
            </w:r>
            <w:r>
              <w:rPr>
                <w:rFonts w:hint="default" w:ascii="Times New Roman" w:hAnsi="Times New Roman" w:eastAsia="仿宋_GB2312" w:cs="Times New Roman"/>
                <w:sz w:val="24"/>
                <w:szCs w:val="24"/>
              </w:rPr>
              <w:t>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关于重审不得违反国家规定办理提前退休手续的通知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16</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湘人社发〔2017〕51号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湖南省人力资源和社会保障厅、湖南省财政厅、湖南省扶贫开发办公室《关于做好贫困人口医疗保险工作的通知》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17</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湘劳社发</w:t>
            </w:r>
            <w:r>
              <w:rPr>
                <w:rFonts w:hint="default" w:ascii="Times New Roman" w:hAnsi="Times New Roman" w:eastAsia="仿宋_GB2312" w:cs="Times New Roman"/>
                <w:kern w:val="2"/>
                <w:sz w:val="24"/>
                <w:szCs w:val="24"/>
                <w:lang w:val="en-US" w:eastAsia="zh-CN" w:bidi="ar-SA"/>
              </w:rPr>
              <w:t>〔20</w:t>
            </w:r>
            <w:r>
              <w:rPr>
                <w:rFonts w:hint="eastAsia" w:ascii="Times New Roman" w:hAnsi="Times New Roman" w:eastAsia="仿宋_GB2312" w:cs="Times New Roman"/>
                <w:kern w:val="2"/>
                <w:sz w:val="24"/>
                <w:szCs w:val="24"/>
                <w:lang w:val="en-US" w:eastAsia="zh-CN" w:bidi="ar-SA"/>
              </w:rPr>
              <w:t>03</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208</w:t>
            </w:r>
            <w:r>
              <w:rPr>
                <w:rFonts w:hint="default" w:ascii="Times New Roman" w:hAnsi="Times New Roman" w:eastAsia="仿宋_GB2312" w:cs="Times New Roman"/>
                <w:kern w:val="2"/>
                <w:sz w:val="24"/>
                <w:szCs w:val="24"/>
                <w:lang w:val="en-US" w:eastAsia="zh-CN" w:bidi="ar-SA"/>
              </w:rPr>
              <w:t>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《关于省直管单位门诊特殊病种实行分类管理的暂行办法（试行）》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18</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湘人社发</w:t>
            </w:r>
            <w:r>
              <w:rPr>
                <w:rFonts w:hint="default" w:ascii="Times New Roman" w:hAnsi="Times New Roman" w:eastAsia="仿宋_GB2312" w:cs="Times New Roman"/>
                <w:kern w:val="2"/>
                <w:sz w:val="24"/>
                <w:szCs w:val="24"/>
                <w:lang w:val="en-US" w:eastAsia="zh-CN" w:bidi="ar-SA"/>
              </w:rPr>
              <w:t>〔201</w:t>
            </w:r>
            <w:r>
              <w:rPr>
                <w:rFonts w:hint="eastAsia" w:ascii="Times New Roman" w:hAnsi="Times New Roman" w:eastAsia="仿宋_GB2312" w:cs="Times New Roman"/>
                <w:kern w:val="2"/>
                <w:sz w:val="24"/>
                <w:szCs w:val="24"/>
                <w:lang w:val="en-US" w:eastAsia="zh-CN" w:bidi="ar-SA"/>
              </w:rPr>
              <w:t>8</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43</w:t>
            </w:r>
            <w:r>
              <w:rPr>
                <w:rFonts w:hint="default" w:ascii="Times New Roman" w:hAnsi="Times New Roman" w:eastAsia="仿宋_GB2312" w:cs="Times New Roman"/>
                <w:kern w:val="2"/>
                <w:sz w:val="24"/>
                <w:szCs w:val="24"/>
                <w:lang w:val="en-US" w:eastAsia="zh-CN" w:bidi="ar-SA"/>
              </w:rPr>
              <w:t>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湖南省人力资源和社会保障厅关于进一步加强和规范医疗保险特殊药品使用管理的通知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84"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19</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湘医保发</w:t>
            </w:r>
            <w:r>
              <w:rPr>
                <w:rFonts w:hint="default" w:ascii="Times New Roman" w:hAnsi="Times New Roman" w:eastAsia="仿宋_GB2312" w:cs="Times New Roman"/>
                <w:kern w:val="2"/>
                <w:sz w:val="24"/>
                <w:szCs w:val="24"/>
                <w:lang w:val="en-US" w:eastAsia="zh-CN" w:bidi="ar-SA"/>
              </w:rPr>
              <w:t>〔201</w:t>
            </w:r>
            <w:r>
              <w:rPr>
                <w:rFonts w:hint="eastAsia" w:ascii="Times New Roman" w:hAnsi="Times New Roman" w:eastAsia="仿宋_GB2312" w:cs="Times New Roman"/>
                <w:kern w:val="2"/>
                <w:sz w:val="24"/>
                <w:szCs w:val="24"/>
                <w:lang w:val="en-US" w:eastAsia="zh-CN" w:bidi="ar-SA"/>
              </w:rPr>
              <w:t>8</w:t>
            </w:r>
            <w:r>
              <w:rPr>
                <w:rFonts w:hint="default"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2</w:t>
            </w:r>
            <w:r>
              <w:rPr>
                <w:rFonts w:hint="default" w:ascii="Times New Roman" w:hAnsi="Times New Roman" w:eastAsia="仿宋_GB2312" w:cs="Times New Roman"/>
                <w:kern w:val="2"/>
                <w:sz w:val="24"/>
                <w:szCs w:val="24"/>
                <w:lang w:val="en-US" w:eastAsia="zh-CN" w:bidi="ar-SA"/>
              </w:rPr>
              <w:t>号</w:t>
            </w:r>
          </w:p>
        </w:tc>
        <w:tc>
          <w:tcPr>
            <w:tcW w:w="56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湖南省医疗保障局关于将17种抗癌药纳入湖南省基本医疗保险、工伤保险和生育保险药品目录乙类范围的通知</w:t>
            </w:r>
          </w:p>
        </w:tc>
      </w:tr>
    </w:tbl>
    <w:p>
      <w:pPr>
        <w:keepNext w:val="0"/>
        <w:keepLines w:val="0"/>
        <w:pageBreakBefore w:val="0"/>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cs="Times New Roman"/>
          <w:b/>
          <w:bCs/>
          <w:sz w:val="21"/>
          <w:szCs w:val="21"/>
        </w:rPr>
      </w:pPr>
    </w:p>
    <w:p>
      <w:bookmarkStart w:id="0" w:name="_GoBack"/>
      <w:bookmarkEnd w:id="0"/>
    </w:p>
    <w:sectPr>
      <w:pgSz w:w="11906" w:h="16838"/>
      <w:pgMar w:top="198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05D60"/>
    <w:rsid w:val="11C0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2023-05-18T08:05:00Z</dcterms:created>
  <dc:creator>彭小玲</dc:creator>
  <cp:lastModifiedBy>彭小玲</cp:lastModifiedBy>
  <dcterms:modified xsi:type="dcterms:W3CDTF">2023-05-18T08:05:29Z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