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840"/>
        <w:jc w:val="left"/>
        <w:textAlignment w:val="auto"/>
        <w:outlineLvl w:val="9"/>
        <w:rPr>
          <w:rFonts w:hint="default" w:ascii="Times New Roman" w:hAnsi="Times New Roman" w:eastAsia="黑体" w:cs="Times New Roman"/>
        </w:rPr>
      </w:pPr>
      <w:r>
        <w:rPr>
          <w:rFonts w:hint="default" w:ascii="Times New Roman" w:hAnsi="Times New Roman" w:eastAsia="黑体" w:cs="Times New Roman"/>
        </w:rPr>
        <w:t>附件1</w:t>
      </w:r>
    </w:p>
    <w:p>
      <w:pPr>
        <w:keepNext w:val="0"/>
        <w:keepLines w:val="0"/>
        <w:pageBreakBefore w:val="0"/>
        <w:kinsoku/>
        <w:wordWrap/>
        <w:overflowPunct/>
        <w:topLinePunct w:val="0"/>
        <w:autoSpaceDE/>
        <w:autoSpaceDN/>
        <w:bidi w:val="0"/>
        <w:adjustRightInd/>
        <w:snapToGrid/>
        <w:spacing w:line="560" w:lineRule="exact"/>
        <w:ind w:left="0" w:leftChars="0" w:right="84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确认继续有效的规范性文件目录</w:t>
      </w:r>
    </w:p>
    <w:p>
      <w:pPr>
        <w:keepNext w:val="0"/>
        <w:keepLines w:val="0"/>
        <w:pageBreakBefore w:val="0"/>
        <w:kinsoku/>
        <w:wordWrap/>
        <w:overflowPunct/>
        <w:topLinePunct w:val="0"/>
        <w:autoSpaceDE/>
        <w:autoSpaceDN/>
        <w:bidi w:val="0"/>
        <w:adjustRightInd/>
        <w:snapToGrid/>
        <w:spacing w:line="560" w:lineRule="exact"/>
        <w:ind w:left="0" w:leftChars="0" w:right="840"/>
        <w:jc w:val="center"/>
        <w:textAlignment w:val="auto"/>
        <w:outlineLvl w:val="9"/>
        <w:rPr>
          <w:rFonts w:hint="default" w:ascii="Times New Roman" w:hAnsi="Times New Roman" w:eastAsia="方正小标宋简体" w:cs="Times New Roman"/>
          <w:b w:val="0"/>
          <w:bCs w:val="0"/>
          <w:sz w:val="32"/>
          <w:szCs w:val="24"/>
        </w:rPr>
      </w:pPr>
    </w:p>
    <w:tbl>
      <w:tblPr>
        <w:tblStyle w:val="3"/>
        <w:tblW w:w="8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840"/>
        <w:gridCol w:w="6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69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序号</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文号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1</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湘劳社政字</w:t>
            </w:r>
            <w:r>
              <w:rPr>
                <w:rFonts w:hint="default" w:ascii="Times New Roman" w:hAnsi="Times New Roman" w:eastAsia="仿宋_GB2312" w:cs="Times New Roman"/>
                <w:sz w:val="24"/>
                <w:szCs w:val="24"/>
              </w:rPr>
              <w:t>〔20</w:t>
            </w:r>
            <w:r>
              <w:rPr>
                <w:rFonts w:hint="eastAsia" w:ascii="Times New Roman" w:hAnsi="Times New Roman" w:eastAsia="仿宋_GB2312" w:cs="Times New Roman"/>
                <w:sz w:val="24"/>
                <w:szCs w:val="24"/>
                <w:lang w:val="en-US" w:eastAsia="zh-CN"/>
              </w:rPr>
              <w:t>07</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11号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湖南省劳动和社会保障厅、湖南省财政厅关于困难企业职工参加城镇职工基本医疗保险的意见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2</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湘劳社工字</w:t>
            </w:r>
            <w:r>
              <w:rPr>
                <w:rFonts w:hint="default" w:ascii="Times New Roman" w:hAnsi="Times New Roman" w:eastAsia="仿宋_GB2312" w:cs="Times New Roman"/>
                <w:sz w:val="24"/>
                <w:szCs w:val="24"/>
              </w:rPr>
              <w:t>〔20</w:t>
            </w:r>
            <w:r>
              <w:rPr>
                <w:rFonts w:hint="eastAsia" w:ascii="Times New Roman" w:hAnsi="Times New Roman" w:eastAsia="仿宋_GB2312" w:cs="Times New Roman"/>
                <w:sz w:val="24"/>
                <w:szCs w:val="24"/>
                <w:lang w:val="en-US" w:eastAsia="zh-CN"/>
              </w:rPr>
              <w:t>09</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103号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湖南省劳动和社会保障厅、湖南省财政厅、湖南省人民政府国有资产监督管理委员会、湖南省监察厅、关于妥善解决关闭破产企业退休人员等医疗保障有关问题的通知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3</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湘残联字</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48号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湖南省残疾人联合会、湖南省卫生厅、湖南省人力资源和社会保障厅、湖南省民政厅、湖南省财政厅、关于印发《湖南省关于将部分医疗康复项目纳入基本医疗保障范围的实施方案》的通知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4</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湘人社发</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6号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转发人力资源社会保障部、财政部、卫生部《关于开展基本医疗保险付费总额控制的意见》的通知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5</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湘人社发</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8号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湖南省人力资源和社会保障厅、湖南省财政厅关于进一步加强城镇职工基本医疗保险有关工作的通知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6</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湘价医</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71号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湖南省物价局、卫生厅关于进一步规范我省公民临床用血收费标准的通知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7</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湘价医</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82号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湖南省物价局、卫生厅、人社厅转发关于非公立医疗机构医疗服务实行市场调节价有关问题的通知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8</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湘卫药政发</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3号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湖南省卫生计生委关于完善我省药品供应保障体系有关工作的通知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rPr>
              <w:t>9</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湘发改价服</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372号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湖南省发改委等部门关于转发国家发改委等七部委《关于印发推进药品价格改革意见的通知》的通知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10</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湘发改价服</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1089号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湖南省发改委、财政厅等4部委关于印发《长沙市城市公立医院综合改革试点医院医药价格改革指导意见》的通知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11</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湘人社发</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4号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湖南省人力资源和社会保障厅、湖南省财政厅关于调整城镇职工医疗保险政策有关问题的通知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12</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湘人社发</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30号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湖南省人力资源社会保障厅、湖南省卫生计生委、湖南省民政厅、湖南省财政厅、湖南省残联转发关于新增部分医疗健康项目纳入基本医疗保障支付范围的通知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13</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湘卫函</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613号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湖南省卫生计生委关于明确药品采购“两票制”实施工作有关事项的通知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湘卫药政发</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2号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关于明确湖南省公立医疗机构药品采购“两票制”企业认定和边远地区公示有关事项的通知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15</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湘卫药政发</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3号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湖南省卫生计生委关于印发《湖南省公立医疗机构高值医用耗材阳光挂网采购实施方案》的通知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16</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湘人社发</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14号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湖南省人力资源社会保障厅、湖南省财政厅关于印发《湖南省城镇职工基本医疗保险异地就医住院医疗费用联网结算预付金管理办法》的通知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17</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湘人社发</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59号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湖南省人力资源社会保障厅、湖南省财政厅关于印发《湖南省基本医疗保险异地就医住院医疗费用直接结算管理办法（试行）》的通知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18</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湘发改价服</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465号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湖南省发改委、卫生厅、人社厅关于印发《湖南省公立医疗机构病房床位价格管理办法》的通知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19</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湘发改价服</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1012号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湖南省发改委关于重新公布在长部省属公立医院病房床位价格的通知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w:t>
            </w:r>
            <w:r>
              <w:rPr>
                <w:rFonts w:hint="eastAsia" w:ascii="Times New Roman" w:hAnsi="Times New Roman" w:eastAsia="仿宋_GB2312" w:cs="Times New Roman"/>
                <w:kern w:val="0"/>
                <w:sz w:val="24"/>
                <w:szCs w:val="24"/>
                <w:lang w:val="en-US" w:eastAsia="zh-CN"/>
              </w:rPr>
              <w:t>0</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湘发改价服</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1168号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湖南省发改委、卫计委、人社厅关于在长部省属公立医院实施按病种收付费有关工作的通知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湘卫药政发</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1号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湖南省卫生计生委关于进一步调整完善医疗机构药品配备使用政策的通知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湘人社发</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65号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中共湖南省委组织部、中共湖南省委老干部局、湖南省人力资源和社会保障厅、湖南省财政厅关于调整离休干部医疗保障药品报销范围的通知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23</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湘卫函</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523号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湖南省卫生健康委员会关于将17种抗癌药品纳入我省医疗机构采购范围的函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24</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湘医保函</w:t>
            </w:r>
            <w:r>
              <w:rPr>
                <w:rFonts w:hint="default" w:ascii="Times New Roman" w:hAnsi="Times New Roman" w:eastAsia="仿宋_GB2312" w:cs="Times New Roman"/>
                <w:sz w:val="24"/>
                <w:szCs w:val="24"/>
              </w:rPr>
              <w:t>〔20</w:t>
            </w:r>
            <w:r>
              <w:rPr>
                <w:rFonts w:hint="eastAsia" w:ascii="Times New Roman" w:hAnsi="Times New Roman" w:eastAsia="仿宋_GB2312" w:cs="Times New Roman"/>
                <w:sz w:val="24"/>
                <w:szCs w:val="24"/>
                <w:lang w:val="en-US" w:eastAsia="zh-CN"/>
              </w:rPr>
              <w:t>04</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30号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关于落实艾滋病抗病毒治疗政策的通知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25</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湘医险通字</w:t>
            </w:r>
            <w:r>
              <w:rPr>
                <w:rFonts w:hint="default" w:ascii="Times New Roman" w:hAnsi="Times New Roman" w:eastAsia="仿宋_GB2312" w:cs="Times New Roman"/>
                <w:sz w:val="24"/>
                <w:szCs w:val="24"/>
              </w:rPr>
              <w:t>〔20</w:t>
            </w:r>
            <w:r>
              <w:rPr>
                <w:rFonts w:hint="eastAsia" w:ascii="Times New Roman" w:hAnsi="Times New Roman" w:eastAsia="仿宋_GB2312" w:cs="Times New Roman"/>
                <w:sz w:val="24"/>
                <w:szCs w:val="24"/>
                <w:lang w:val="en-US" w:eastAsia="zh-CN"/>
              </w:rPr>
              <w:t>05</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25号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关于将意外伤害医疗费用纳入大病互助费支付的通知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26</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湘医险函</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5号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关于《关于将地中海贫血门诊治疗费用纳入医保政策报销范围的请示》的答复意见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27</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湘医险函</w:t>
            </w:r>
            <w:r>
              <w:rPr>
                <w:rFonts w:hint="default"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4号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关于提高省直管单位职工大病医疗互助费最高支付限额的通知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696" w:type="dxa"/>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center"/>
              <w:textAlignment w:val="auto"/>
              <w:outlineLvl w:val="9"/>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28</w:t>
            </w:r>
          </w:p>
        </w:tc>
        <w:tc>
          <w:tcPr>
            <w:tcW w:w="184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湘医保函〔20</w:t>
            </w:r>
            <w:r>
              <w:rPr>
                <w:rFonts w:hint="eastAsia" w:ascii="Times New Roman" w:hAnsi="Times New Roman" w:eastAsia="仿宋_GB2312" w:cs="Times New Roman"/>
                <w:sz w:val="24"/>
                <w:szCs w:val="24"/>
                <w:lang w:val="en-US" w:eastAsia="zh-CN"/>
              </w:rPr>
              <w:t>04</w:t>
            </w:r>
            <w:r>
              <w:rPr>
                <w:rFonts w:hint="default" w:ascii="Times New Roman" w:hAnsi="Times New Roman" w:eastAsia="仿宋_GB2312" w:cs="Times New Roman"/>
                <w:sz w:val="24"/>
                <w:szCs w:val="24"/>
              </w:rPr>
              <w:t>〕16号</w:t>
            </w:r>
          </w:p>
        </w:tc>
        <w:tc>
          <w:tcPr>
            <w:tcW w:w="6141"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outlineLvl w:val="9"/>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《湖南省省直管单位职工生育保险统筹支付项目及支付标准》</w:t>
            </w:r>
          </w:p>
        </w:tc>
      </w:tr>
    </w:tbl>
    <w:p>
      <w:pPr>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13325"/>
    <w:rsid w:val="58713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2023-05-18T08:04:00Z</dcterms:created>
  <dc:creator>彭小玲</dc:creator>
  <cp:lastModifiedBy>彭小玲</cp:lastModifiedBy>
  <dcterms:modified xsi:type="dcterms:W3CDTF">2023-05-18T08:05:10Z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