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仿宋" w:hAnsi="仿宋" w:eastAsia="仿宋" w:cs="仿宋"/>
          <w:sz w:val="44"/>
          <w:szCs w:val="44"/>
        </w:rPr>
      </w:pPr>
      <w:r>
        <w:rPr>
          <w:rFonts w:hint="eastAsia" w:ascii="宋体" w:hAnsi="宋体" w:eastAsia="宋体" w:cs="宋体"/>
          <w:b/>
          <w:bCs/>
          <w:sz w:val="44"/>
          <w:szCs w:val="44"/>
        </w:rPr>
        <w:t>中华预防医学会科学技术奖项目公示</w:t>
      </w:r>
    </w:p>
    <w:p>
      <w:pPr>
        <w:spacing w:line="360" w:lineRule="auto"/>
        <w:rPr>
          <w:rFonts w:ascii="仿宋" w:hAnsi="仿宋" w:eastAsia="仿宋" w:cs="仿宋"/>
          <w:b/>
          <w:sz w:val="24"/>
          <w:szCs w:val="32"/>
        </w:rPr>
      </w:pPr>
      <w:r>
        <w:rPr>
          <w:rFonts w:hint="eastAsia" w:ascii="仿宋" w:hAnsi="仿宋" w:eastAsia="仿宋" w:cs="仿宋"/>
          <w:b/>
          <w:sz w:val="24"/>
          <w:szCs w:val="32"/>
        </w:rPr>
        <w:t>一、项目名称：</w:t>
      </w:r>
      <w:r>
        <w:rPr>
          <w:rFonts w:hint="eastAsia" w:ascii="Times New Roman" w:hAnsi="Times New Roman" w:eastAsia="仿宋" w:cs="Times New Roman"/>
          <w:b/>
          <w:sz w:val="24"/>
          <w:szCs w:val="32"/>
        </w:rPr>
        <w:t>中国</w:t>
      </w:r>
      <w:r>
        <w:rPr>
          <w:rFonts w:ascii="Times New Roman" w:hAnsi="Times New Roman" w:eastAsia="仿宋" w:cs="Times New Roman"/>
          <w:b/>
          <w:sz w:val="24"/>
          <w:szCs w:val="32"/>
        </w:rPr>
        <w:t>高龄老年人群主要健康特征、关键影响因素</w:t>
      </w:r>
      <w:r>
        <w:rPr>
          <w:rFonts w:hint="eastAsia" w:ascii="Times New Roman" w:hAnsi="Times New Roman" w:eastAsia="仿宋" w:cs="Times New Roman"/>
          <w:b/>
          <w:sz w:val="24"/>
          <w:szCs w:val="32"/>
        </w:rPr>
        <w:t>与</w:t>
      </w:r>
      <w:r>
        <w:rPr>
          <w:rFonts w:ascii="Times New Roman" w:hAnsi="Times New Roman" w:eastAsia="仿宋" w:cs="Times New Roman"/>
          <w:b/>
          <w:sz w:val="24"/>
          <w:szCs w:val="32"/>
        </w:rPr>
        <w:t>干预技术</w:t>
      </w:r>
      <w:r>
        <w:rPr>
          <w:rFonts w:hint="eastAsia" w:ascii="Times New Roman" w:hAnsi="Times New Roman" w:eastAsia="仿宋" w:cs="Times New Roman"/>
          <w:b/>
          <w:sz w:val="24"/>
          <w:szCs w:val="32"/>
        </w:rPr>
        <w:t>研究</w:t>
      </w:r>
    </w:p>
    <w:p>
      <w:pPr>
        <w:widowControl/>
        <w:spacing w:line="360" w:lineRule="auto"/>
        <w:rPr>
          <w:rFonts w:ascii="仿宋" w:hAnsi="仿宋" w:eastAsia="仿宋" w:cs="仿宋"/>
          <w:b/>
          <w:sz w:val="24"/>
          <w:szCs w:val="32"/>
        </w:rPr>
      </w:pPr>
      <w:r>
        <w:rPr>
          <w:rFonts w:hint="eastAsia" w:ascii="仿宋" w:hAnsi="仿宋" w:eastAsia="仿宋" w:cs="仿宋"/>
          <w:b/>
          <w:sz w:val="24"/>
          <w:szCs w:val="32"/>
        </w:rPr>
        <w:t>二、推荐单位及推荐意见：</w:t>
      </w:r>
    </w:p>
    <w:p>
      <w:pPr>
        <w:widowControl/>
        <w:spacing w:line="360" w:lineRule="auto"/>
        <w:ind w:firstLine="480" w:firstLineChars="200"/>
        <w:rPr>
          <w:rFonts w:ascii="Times New Roman" w:hAnsi="Times New Roman" w:eastAsia="仿宋" w:cs="Times New Roman"/>
          <w:sz w:val="24"/>
          <w:szCs w:val="32"/>
        </w:rPr>
      </w:pPr>
      <w:r>
        <w:rPr>
          <w:rFonts w:hint="eastAsia" w:ascii="Times New Roman" w:hAnsi="Times New Roman" w:eastAsia="仿宋" w:cs="Times New Roman"/>
          <w:sz w:val="24"/>
          <w:szCs w:val="32"/>
        </w:rPr>
        <w:t>推荐单位：中国疾病预防控制中心</w:t>
      </w:r>
    </w:p>
    <w:p>
      <w:pPr>
        <w:widowControl/>
        <w:spacing w:line="360" w:lineRule="auto"/>
        <w:ind w:firstLine="480" w:firstLineChars="200"/>
        <w:rPr>
          <w:rFonts w:ascii="Times New Roman" w:hAnsi="Times New Roman" w:eastAsia="仿宋" w:cs="Times New Roman"/>
          <w:sz w:val="24"/>
          <w:szCs w:val="32"/>
        </w:rPr>
      </w:pPr>
      <w:r>
        <w:rPr>
          <w:rFonts w:hint="eastAsia" w:ascii="Times New Roman" w:hAnsi="Times New Roman" w:eastAsia="仿宋" w:cs="Times New Roman"/>
          <w:sz w:val="24"/>
          <w:szCs w:val="32"/>
        </w:rPr>
        <w:t>推荐意见：</w:t>
      </w:r>
      <w:r>
        <w:rPr>
          <w:rFonts w:ascii="Times New Roman" w:hAnsi="Times New Roman" w:eastAsia="仿宋" w:cs="Times New Roman"/>
          <w:sz w:val="24"/>
          <w:szCs w:val="32"/>
        </w:rPr>
        <w:t>我国面临着严峻的老龄化和高龄化形势，高龄老年人健康是公共卫生和疾病防控领域工作的重点和难点之一。项目组自1998年开始提前布局，围绕高龄老年人</w:t>
      </w:r>
      <w:r>
        <w:rPr>
          <w:rFonts w:hint="eastAsia" w:ascii="Times New Roman" w:hAnsi="Times New Roman" w:eastAsia="仿宋" w:cs="Times New Roman"/>
          <w:sz w:val="24"/>
          <w:szCs w:val="32"/>
        </w:rPr>
        <w:t>群</w:t>
      </w:r>
      <w:r>
        <w:rPr>
          <w:rFonts w:ascii="Times New Roman" w:hAnsi="Times New Roman" w:eastAsia="仿宋" w:cs="Times New Roman"/>
          <w:sz w:val="24"/>
          <w:szCs w:val="32"/>
        </w:rPr>
        <w:t>健康的主要健康特征、关键</w:t>
      </w:r>
      <w:r>
        <w:rPr>
          <w:rFonts w:hint="eastAsia" w:ascii="Times New Roman" w:hAnsi="Times New Roman" w:eastAsia="仿宋" w:cs="Times New Roman"/>
          <w:sz w:val="24"/>
          <w:szCs w:val="32"/>
        </w:rPr>
        <w:t>影响</w:t>
      </w:r>
      <w:r>
        <w:rPr>
          <w:rFonts w:ascii="Times New Roman" w:hAnsi="Times New Roman" w:eastAsia="仿宋" w:cs="Times New Roman"/>
          <w:sz w:val="24"/>
          <w:szCs w:val="32"/>
        </w:rPr>
        <w:t>因素和</w:t>
      </w:r>
      <w:r>
        <w:rPr>
          <w:rFonts w:hint="eastAsia" w:ascii="Times New Roman" w:hAnsi="Times New Roman" w:eastAsia="仿宋" w:cs="Times New Roman"/>
          <w:sz w:val="24"/>
          <w:szCs w:val="32"/>
        </w:rPr>
        <w:t>干预</w:t>
      </w:r>
      <w:r>
        <w:rPr>
          <w:rFonts w:ascii="Times New Roman" w:hAnsi="Times New Roman" w:eastAsia="仿宋" w:cs="Times New Roman"/>
          <w:sz w:val="24"/>
          <w:szCs w:val="32"/>
        </w:rPr>
        <w:t>技术进行了20余年研究，在全国23个省800多个区县建立了全球最大规模的高龄老年人前瞻性队列。在我国首次识别增龄过程中高龄老年人</w:t>
      </w:r>
      <w:r>
        <w:rPr>
          <w:rFonts w:hint="eastAsia" w:ascii="Times New Roman" w:hAnsi="Times New Roman" w:eastAsia="仿宋" w:cs="Times New Roman"/>
          <w:sz w:val="24"/>
          <w:szCs w:val="32"/>
        </w:rPr>
        <w:t>主要</w:t>
      </w:r>
      <w:r>
        <w:rPr>
          <w:rFonts w:ascii="Times New Roman" w:hAnsi="Times New Roman" w:eastAsia="仿宋" w:cs="Times New Roman"/>
          <w:sz w:val="24"/>
          <w:szCs w:val="32"/>
        </w:rPr>
        <w:t>健康特征与变化规律，揭示了我国高龄老年人死亡风险降低和功能状态受损加剧的长期变化特征</w:t>
      </w:r>
      <w:r>
        <w:rPr>
          <w:rFonts w:hint="eastAsia" w:ascii="Times New Roman" w:hAnsi="Times New Roman" w:eastAsia="仿宋" w:cs="Times New Roman"/>
          <w:sz w:val="24"/>
          <w:szCs w:val="32"/>
        </w:rPr>
        <w:t>；创新性地</w:t>
      </w:r>
      <w:r>
        <w:rPr>
          <w:rFonts w:ascii="Times New Roman" w:hAnsi="Times New Roman" w:eastAsia="仿宋" w:cs="Times New Roman"/>
          <w:sz w:val="24"/>
          <w:szCs w:val="32"/>
        </w:rPr>
        <w:t>提出了区别于一般成年人的高龄老年人血压和血脂适宜范围和管理目标</w:t>
      </w:r>
      <w:r>
        <w:rPr>
          <w:rFonts w:hint="eastAsia" w:ascii="Times New Roman" w:hAnsi="Times New Roman" w:eastAsia="仿宋" w:cs="Times New Roman"/>
          <w:sz w:val="24"/>
          <w:szCs w:val="32"/>
        </w:rPr>
        <w:t>，打破了不同年龄段采用相同管理目标的健康管理传统模式</w:t>
      </w:r>
      <w:r>
        <w:rPr>
          <w:rFonts w:ascii="Times New Roman" w:hAnsi="Times New Roman" w:eastAsia="仿宋" w:cs="Times New Roman"/>
          <w:sz w:val="24"/>
          <w:szCs w:val="32"/>
        </w:rPr>
        <w:t>；系统揭示了</w:t>
      </w:r>
      <w:r>
        <w:rPr>
          <w:rFonts w:hint="eastAsia" w:ascii="Times New Roman" w:hAnsi="Times New Roman" w:eastAsia="仿宋" w:cs="Times New Roman"/>
          <w:sz w:val="24"/>
          <w:szCs w:val="32"/>
        </w:rPr>
        <w:t>高龄</w:t>
      </w:r>
      <w:r>
        <w:rPr>
          <w:rFonts w:ascii="Times New Roman" w:hAnsi="Times New Roman" w:eastAsia="仿宋" w:cs="Times New Roman"/>
          <w:sz w:val="24"/>
          <w:szCs w:val="32"/>
        </w:rPr>
        <w:t>老年人健康的</w:t>
      </w:r>
      <w:r>
        <w:rPr>
          <w:rFonts w:hint="eastAsia" w:ascii="Times New Roman" w:hAnsi="Times New Roman" w:eastAsia="仿宋" w:cs="Times New Roman"/>
          <w:sz w:val="24"/>
          <w:szCs w:val="32"/>
        </w:rPr>
        <w:t>膳食营养和</w:t>
      </w:r>
      <w:r>
        <w:rPr>
          <w:rFonts w:ascii="Times New Roman" w:hAnsi="Times New Roman" w:eastAsia="仿宋" w:cs="Times New Roman"/>
          <w:sz w:val="24"/>
          <w:szCs w:val="32"/>
        </w:rPr>
        <w:t>生活方式等</w:t>
      </w:r>
      <w:r>
        <w:rPr>
          <w:rFonts w:hint="eastAsia" w:ascii="Times New Roman" w:hAnsi="Times New Roman" w:eastAsia="仿宋" w:cs="Times New Roman"/>
          <w:sz w:val="24"/>
          <w:szCs w:val="32"/>
        </w:rPr>
        <w:t>系列</w:t>
      </w:r>
      <w:r>
        <w:rPr>
          <w:rFonts w:ascii="Times New Roman" w:hAnsi="Times New Roman" w:eastAsia="仿宋" w:cs="Times New Roman"/>
          <w:sz w:val="24"/>
          <w:szCs w:val="32"/>
        </w:rPr>
        <w:t>关键</w:t>
      </w:r>
      <w:r>
        <w:rPr>
          <w:rFonts w:hint="eastAsia" w:ascii="Times New Roman" w:hAnsi="Times New Roman" w:eastAsia="仿宋" w:cs="Times New Roman"/>
          <w:sz w:val="24"/>
          <w:szCs w:val="32"/>
        </w:rPr>
        <w:t>影响</w:t>
      </w:r>
      <w:r>
        <w:rPr>
          <w:rFonts w:ascii="Times New Roman" w:hAnsi="Times New Roman" w:eastAsia="仿宋" w:cs="Times New Roman"/>
          <w:sz w:val="24"/>
          <w:szCs w:val="32"/>
        </w:rPr>
        <w:t>因素</w:t>
      </w:r>
      <w:r>
        <w:rPr>
          <w:rFonts w:hint="eastAsia" w:ascii="Times New Roman" w:hAnsi="Times New Roman" w:eastAsia="仿宋" w:cs="Times New Roman"/>
          <w:sz w:val="24"/>
          <w:szCs w:val="32"/>
        </w:rPr>
        <w:t>及遗传基因的修饰效应</w:t>
      </w:r>
      <w:r>
        <w:rPr>
          <w:rFonts w:ascii="Times New Roman" w:hAnsi="Times New Roman" w:eastAsia="仿宋" w:cs="Times New Roman"/>
          <w:sz w:val="24"/>
          <w:szCs w:val="32"/>
        </w:rPr>
        <w:t>，提出营养不足而非过剩为高龄老年人的关键健康问题；</w:t>
      </w:r>
      <w:r>
        <w:rPr>
          <w:rFonts w:hint="eastAsia" w:ascii="Times New Roman" w:hAnsi="Times New Roman" w:eastAsia="仿宋" w:cs="Times New Roman"/>
          <w:sz w:val="24"/>
          <w:szCs w:val="32"/>
        </w:rPr>
        <w:t>针对高龄老年人功能损伤和特定疾病研发了检测、预测和风险管理的干预技术，制定了高龄老年人血压和身体质量指数适宜范围指南</w:t>
      </w:r>
      <w:r>
        <w:rPr>
          <w:rFonts w:ascii="Times New Roman" w:hAnsi="Times New Roman" w:eastAsia="仿宋" w:cs="Times New Roman"/>
          <w:sz w:val="24"/>
          <w:szCs w:val="32"/>
        </w:rPr>
        <w:t>。成果应用于行政管理、标准规范、公众服务、临床服务和科研服务等，促进了高龄老年人健康管理、疾病辅助诊断和预防干预</w:t>
      </w:r>
      <w:r>
        <w:rPr>
          <w:rFonts w:hint="eastAsia" w:ascii="Times New Roman" w:hAnsi="Times New Roman" w:eastAsia="仿宋" w:cs="Times New Roman"/>
          <w:sz w:val="24"/>
          <w:szCs w:val="32"/>
        </w:rPr>
        <w:t>技术水平，</w:t>
      </w:r>
      <w:r>
        <w:rPr>
          <w:rFonts w:ascii="Times New Roman" w:hAnsi="Times New Roman" w:eastAsia="仿宋" w:cs="Times New Roman"/>
          <w:sz w:val="24"/>
          <w:szCs w:val="32"/>
        </w:rPr>
        <w:t>推动了老年健康和老年流行病学学科发展和技术进步</w:t>
      </w:r>
      <w:r>
        <w:rPr>
          <w:rFonts w:hint="eastAsia" w:ascii="Times New Roman" w:hAnsi="Times New Roman" w:eastAsia="仿宋" w:cs="Times New Roman"/>
          <w:sz w:val="24"/>
          <w:szCs w:val="32"/>
        </w:rPr>
        <w:t>。</w:t>
      </w:r>
      <w:bookmarkStart w:id="0" w:name="_GoBack"/>
      <w:bookmarkEnd w:id="0"/>
      <w:r>
        <w:rPr>
          <w:rFonts w:ascii="Times New Roman" w:hAnsi="Times New Roman" w:eastAsia="仿宋" w:cs="Times New Roman"/>
          <w:sz w:val="24"/>
          <w:szCs w:val="32"/>
        </w:rPr>
        <w:t>推荐申报中华预防医学会科学技术奖。</w:t>
      </w:r>
    </w:p>
    <w:p>
      <w:pPr>
        <w:spacing w:line="360" w:lineRule="auto"/>
        <w:rPr>
          <w:rFonts w:ascii="Times New Roman" w:hAnsi="Times New Roman" w:eastAsia="仿宋" w:cs="Times New Roman"/>
          <w:b/>
          <w:sz w:val="24"/>
          <w:szCs w:val="32"/>
        </w:rPr>
      </w:pPr>
      <w:r>
        <w:rPr>
          <w:rFonts w:ascii="Times New Roman" w:hAnsi="Times New Roman" w:eastAsia="仿宋" w:cs="Times New Roman"/>
          <w:b/>
          <w:sz w:val="24"/>
          <w:szCs w:val="32"/>
        </w:rPr>
        <w:t>三、项目简介：(项目简要介绍，技术路线，创新点及项目产出。）</w:t>
      </w:r>
    </w:p>
    <w:p>
      <w:pPr>
        <w:spacing w:line="360" w:lineRule="auto"/>
        <w:ind w:firstLine="480" w:firstLineChars="200"/>
        <w:rPr>
          <w:rFonts w:ascii="Times New Roman" w:hAnsi="Times New Roman" w:eastAsia="仿宋" w:cs="Times New Roman"/>
          <w:b/>
          <w:color w:val="0070C0"/>
          <w:kern w:val="0"/>
          <w:lang w:bidi="ar"/>
        </w:rPr>
      </w:pPr>
      <w:r>
        <w:rPr>
          <w:rFonts w:ascii="Times New Roman" w:hAnsi="Times New Roman" w:eastAsia="仿宋" w:cs="Times New Roman"/>
          <w:sz w:val="24"/>
          <w:szCs w:val="32"/>
        </w:rPr>
        <w:t>我国政府高度重视、社会公众广泛关注人口老龄化和高龄化问题。开展高龄老年人群主要健康特征、关键影响因素</w:t>
      </w:r>
      <w:r>
        <w:rPr>
          <w:rFonts w:hint="eastAsia" w:ascii="Times New Roman" w:hAnsi="Times New Roman" w:eastAsia="仿宋" w:cs="Times New Roman"/>
          <w:sz w:val="24"/>
          <w:szCs w:val="32"/>
        </w:rPr>
        <w:t>与</w:t>
      </w:r>
      <w:r>
        <w:rPr>
          <w:rFonts w:ascii="Times New Roman" w:hAnsi="Times New Roman" w:eastAsia="仿宋" w:cs="Times New Roman"/>
          <w:sz w:val="24"/>
          <w:szCs w:val="32"/>
        </w:rPr>
        <w:t>干预技术</w:t>
      </w:r>
      <w:r>
        <w:rPr>
          <w:rFonts w:hint="eastAsia" w:ascii="Times New Roman" w:hAnsi="Times New Roman" w:eastAsia="仿宋" w:cs="Times New Roman"/>
          <w:sz w:val="24"/>
          <w:szCs w:val="32"/>
        </w:rPr>
        <w:t>研究</w:t>
      </w:r>
      <w:r>
        <w:rPr>
          <w:rFonts w:ascii="Times New Roman" w:hAnsi="Times New Roman" w:eastAsia="仿宋" w:cs="Times New Roman"/>
          <w:sz w:val="24"/>
          <w:szCs w:val="32"/>
        </w:rPr>
        <w:t>，是我国应对人口</w:t>
      </w:r>
      <w:r>
        <w:rPr>
          <w:rFonts w:hint="eastAsia" w:ascii="Times New Roman" w:hAnsi="Times New Roman" w:eastAsia="仿宋" w:cs="Times New Roman"/>
          <w:sz w:val="24"/>
          <w:szCs w:val="32"/>
        </w:rPr>
        <w:t>老龄化</w:t>
      </w:r>
      <w:r>
        <w:rPr>
          <w:rFonts w:ascii="Times New Roman" w:hAnsi="Times New Roman" w:eastAsia="仿宋" w:cs="Times New Roman"/>
          <w:sz w:val="24"/>
          <w:szCs w:val="32"/>
        </w:rPr>
        <w:t>重大挑战迫切需要解决的</w:t>
      </w:r>
      <w:r>
        <w:rPr>
          <w:rFonts w:hint="eastAsia" w:ascii="Times New Roman" w:hAnsi="Times New Roman" w:eastAsia="仿宋" w:cs="Times New Roman"/>
          <w:sz w:val="24"/>
          <w:szCs w:val="32"/>
        </w:rPr>
        <w:t>基础科学</w:t>
      </w:r>
      <w:r>
        <w:rPr>
          <w:rFonts w:ascii="Times New Roman" w:hAnsi="Times New Roman" w:eastAsia="仿宋" w:cs="Times New Roman"/>
          <w:sz w:val="24"/>
          <w:szCs w:val="32"/>
        </w:rPr>
        <w:t>问题。项目组自1998年起</w:t>
      </w:r>
      <w:r>
        <w:rPr>
          <w:rFonts w:hint="eastAsia" w:ascii="Times New Roman" w:hAnsi="Times New Roman" w:eastAsia="仿宋" w:cs="Times New Roman"/>
          <w:sz w:val="24"/>
          <w:szCs w:val="32"/>
        </w:rPr>
        <w:t>组建</w:t>
      </w:r>
      <w:r>
        <w:rPr>
          <w:rFonts w:ascii="Times New Roman" w:hAnsi="Times New Roman" w:eastAsia="仿宋" w:cs="Times New Roman"/>
          <w:sz w:val="24"/>
          <w:szCs w:val="32"/>
        </w:rPr>
        <w:t>流行病学、公共卫生、人口学、老年医学和基础医学等多学科攻关团队，历时20余年在全国23个省800多个区县入户随访高龄老年人4.2万人，</w:t>
      </w:r>
      <w:r>
        <w:rPr>
          <w:rFonts w:hint="eastAsia" w:ascii="Times New Roman" w:hAnsi="Times New Roman" w:eastAsia="仿宋" w:cs="Times New Roman"/>
          <w:sz w:val="24"/>
          <w:szCs w:val="32"/>
        </w:rPr>
        <w:t>建立</w:t>
      </w:r>
      <w:r>
        <w:rPr>
          <w:rFonts w:ascii="Times New Roman" w:hAnsi="Times New Roman" w:eastAsia="仿宋" w:cs="Times New Roman"/>
          <w:sz w:val="24"/>
          <w:szCs w:val="32"/>
        </w:rPr>
        <w:t>了我国开始时间最早、具有全国代表性的、全球最大规模</w:t>
      </w:r>
      <w:r>
        <w:rPr>
          <w:rFonts w:hint="eastAsia" w:ascii="Times New Roman" w:hAnsi="Times New Roman" w:eastAsia="仿宋" w:cs="Times New Roman"/>
          <w:sz w:val="24"/>
          <w:szCs w:val="32"/>
        </w:rPr>
        <w:t>样本</w:t>
      </w:r>
      <w:r>
        <w:rPr>
          <w:rFonts w:ascii="Times New Roman" w:hAnsi="Times New Roman" w:eastAsia="仿宋" w:cs="Times New Roman"/>
          <w:sz w:val="24"/>
          <w:szCs w:val="32"/>
        </w:rPr>
        <w:t>的高龄老年人前瞻性队列、生物样本库和基因库</w:t>
      </w:r>
      <w:r>
        <w:rPr>
          <w:rFonts w:hint="eastAsia" w:ascii="Times New Roman" w:hAnsi="Times New Roman" w:eastAsia="仿宋" w:cs="Times New Roman"/>
          <w:sz w:val="24"/>
          <w:szCs w:val="32"/>
        </w:rPr>
        <w:t>，开发了高龄老年人动态队列随访标准化操作规程和方法体系；</w:t>
      </w:r>
      <w:r>
        <w:rPr>
          <w:rFonts w:ascii="Times New Roman" w:hAnsi="Times New Roman" w:eastAsia="仿宋" w:cs="Times New Roman"/>
          <w:sz w:val="24"/>
          <w:szCs w:val="32"/>
        </w:rPr>
        <w:t>在我国首次识别了高龄老年人增龄过程中健康特征与变化规律，揭示了高龄老年人死亡风险降低但功能状态受损加剧的长期时间变化趋势</w:t>
      </w:r>
      <w:r>
        <w:rPr>
          <w:rFonts w:hint="eastAsia" w:ascii="Times New Roman" w:hAnsi="Times New Roman" w:eastAsia="仿宋" w:cs="Times New Roman"/>
          <w:sz w:val="24"/>
          <w:szCs w:val="32"/>
        </w:rPr>
        <w:t>，基于中国人群实证提出了关注健康寿命和功能发挥而非仅仅重视疾病防控和寿命延长的健康老龄化理念；</w:t>
      </w:r>
      <w:r>
        <w:rPr>
          <w:rFonts w:ascii="Times New Roman" w:hAnsi="Times New Roman" w:eastAsia="仿宋" w:cs="Times New Roman"/>
          <w:sz w:val="24"/>
          <w:szCs w:val="32"/>
        </w:rPr>
        <w:t>发现了高龄老年人血压</w:t>
      </w:r>
      <w:r>
        <w:rPr>
          <w:rFonts w:hint="eastAsia" w:ascii="Times New Roman" w:hAnsi="Times New Roman" w:eastAsia="仿宋" w:cs="Times New Roman"/>
          <w:sz w:val="24"/>
          <w:szCs w:val="32"/>
        </w:rPr>
        <w:t>、体质指数和</w:t>
      </w:r>
      <w:r>
        <w:rPr>
          <w:rFonts w:ascii="Times New Roman" w:hAnsi="Times New Roman" w:eastAsia="仿宋" w:cs="Times New Roman"/>
          <w:sz w:val="24"/>
          <w:szCs w:val="32"/>
        </w:rPr>
        <w:t>血脂的适宜范围，</w:t>
      </w:r>
      <w:r>
        <w:rPr>
          <w:rFonts w:hint="eastAsia" w:ascii="Times New Roman" w:hAnsi="Times New Roman" w:eastAsia="仿宋" w:cs="Times New Roman"/>
          <w:sz w:val="24"/>
          <w:szCs w:val="32"/>
        </w:rPr>
        <w:t>创新性提出了我国高龄老年人收缩压适宜范围为107～154 mmHg，体质指数和血脂适宜水平为超重和轻度肥胖、血脂边缘升高，揭示了区别于一般成人和低龄老年人的高龄老年人多维度健康特征，打破不同年龄段采用相同管理目标的健康管理传统模式</w:t>
      </w:r>
      <w:r>
        <w:rPr>
          <w:rFonts w:ascii="Times New Roman" w:hAnsi="Times New Roman" w:eastAsia="仿宋" w:cs="Times New Roman"/>
          <w:sz w:val="24"/>
          <w:szCs w:val="32"/>
        </w:rPr>
        <w:t>；系统揭示了老年人健康的</w:t>
      </w:r>
      <w:r>
        <w:rPr>
          <w:rFonts w:hint="eastAsia" w:ascii="Times New Roman" w:hAnsi="Times New Roman" w:eastAsia="仿宋" w:cs="Times New Roman"/>
          <w:sz w:val="24"/>
          <w:szCs w:val="32"/>
        </w:rPr>
        <w:t>膳食营养和</w:t>
      </w:r>
      <w:r>
        <w:rPr>
          <w:rFonts w:ascii="Times New Roman" w:hAnsi="Times New Roman" w:eastAsia="仿宋" w:cs="Times New Roman"/>
          <w:sz w:val="24"/>
          <w:szCs w:val="32"/>
        </w:rPr>
        <w:t>生活方式等</w:t>
      </w:r>
      <w:r>
        <w:rPr>
          <w:rFonts w:hint="eastAsia" w:ascii="Times New Roman" w:hAnsi="Times New Roman" w:eastAsia="仿宋" w:cs="Times New Roman"/>
          <w:sz w:val="24"/>
          <w:szCs w:val="32"/>
        </w:rPr>
        <w:t>系列</w:t>
      </w:r>
      <w:r>
        <w:rPr>
          <w:rFonts w:ascii="Times New Roman" w:hAnsi="Times New Roman" w:eastAsia="仿宋" w:cs="Times New Roman"/>
          <w:sz w:val="24"/>
          <w:szCs w:val="32"/>
        </w:rPr>
        <w:t>关键</w:t>
      </w:r>
      <w:r>
        <w:rPr>
          <w:rFonts w:hint="eastAsia" w:ascii="Times New Roman" w:hAnsi="Times New Roman" w:eastAsia="仿宋" w:cs="Times New Roman"/>
          <w:sz w:val="24"/>
          <w:szCs w:val="32"/>
        </w:rPr>
        <w:t>影响</w:t>
      </w:r>
      <w:r>
        <w:rPr>
          <w:rFonts w:ascii="Times New Roman" w:hAnsi="Times New Roman" w:eastAsia="仿宋" w:cs="Times New Roman"/>
          <w:sz w:val="24"/>
          <w:szCs w:val="32"/>
        </w:rPr>
        <w:t>因素</w:t>
      </w:r>
      <w:r>
        <w:rPr>
          <w:rFonts w:hint="eastAsia" w:ascii="Times New Roman" w:hAnsi="Times New Roman" w:eastAsia="仿宋" w:cs="Times New Roman"/>
          <w:sz w:val="24"/>
          <w:szCs w:val="32"/>
        </w:rPr>
        <w:t>，发现了遗传基因在关键因素对高龄老年人健康效应的修饰作用</w:t>
      </w:r>
      <w:r>
        <w:rPr>
          <w:rFonts w:ascii="Times New Roman" w:hAnsi="Times New Roman" w:eastAsia="仿宋" w:cs="Times New Roman"/>
          <w:sz w:val="24"/>
          <w:szCs w:val="32"/>
        </w:rPr>
        <w:t>，提出</w:t>
      </w:r>
      <w:r>
        <w:rPr>
          <w:rFonts w:hint="eastAsia" w:ascii="Times New Roman" w:hAnsi="Times New Roman" w:eastAsia="仿宋" w:cs="Times New Roman"/>
          <w:sz w:val="24"/>
          <w:szCs w:val="32"/>
        </w:rPr>
        <w:t>了</w:t>
      </w:r>
      <w:r>
        <w:rPr>
          <w:rFonts w:ascii="Times New Roman" w:hAnsi="Times New Roman" w:eastAsia="仿宋" w:cs="Times New Roman"/>
          <w:sz w:val="24"/>
          <w:szCs w:val="32"/>
        </w:rPr>
        <w:t>营养不足而非过剩为高龄老年人的关键健康问题；融合多学科技术手段，</w:t>
      </w:r>
      <w:r>
        <w:rPr>
          <w:rFonts w:hint="eastAsia" w:ascii="Times New Roman" w:hAnsi="Times New Roman" w:eastAsia="仿宋" w:cs="Times New Roman"/>
          <w:sz w:val="24"/>
          <w:szCs w:val="32"/>
        </w:rPr>
        <w:t>针对高龄老年人功能损伤和特定疾病研发了检测、预测和风险管理的干预技术，制定了高龄老年人血压和体重水平适宜范围指南，</w:t>
      </w:r>
      <w:r>
        <w:rPr>
          <w:rFonts w:ascii="Times New Roman" w:hAnsi="Times New Roman" w:eastAsia="仿宋" w:cs="Times New Roman"/>
          <w:sz w:val="24"/>
          <w:szCs w:val="32"/>
        </w:rPr>
        <w:t>为</w:t>
      </w:r>
      <w:r>
        <w:rPr>
          <w:rFonts w:hint="eastAsia" w:ascii="Times New Roman" w:hAnsi="Times New Roman" w:eastAsia="仿宋" w:cs="Times New Roman"/>
          <w:sz w:val="24"/>
          <w:szCs w:val="32"/>
        </w:rPr>
        <w:t>我国</w:t>
      </w:r>
      <w:r>
        <w:rPr>
          <w:rFonts w:ascii="Times New Roman" w:hAnsi="Times New Roman" w:eastAsia="仿宋" w:cs="Times New Roman"/>
          <w:sz w:val="24"/>
          <w:szCs w:val="32"/>
        </w:rPr>
        <w:t>高龄老年人</w:t>
      </w:r>
      <w:r>
        <w:rPr>
          <w:rFonts w:hint="eastAsia" w:ascii="Times New Roman" w:hAnsi="Times New Roman" w:eastAsia="仿宋" w:cs="Times New Roman"/>
          <w:sz w:val="24"/>
          <w:szCs w:val="32"/>
        </w:rPr>
        <w:t>主动健康管理技术体系和管理模式</w:t>
      </w:r>
      <w:r>
        <w:rPr>
          <w:rFonts w:ascii="Times New Roman" w:hAnsi="Times New Roman" w:eastAsia="仿宋" w:cs="Times New Roman"/>
          <w:sz w:val="24"/>
          <w:szCs w:val="32"/>
        </w:rPr>
        <w:t>提供了重要技术路径。项目组20项代表性原创成果发表在Lancet、BMJ、Mol Neurodegener</w:t>
      </w:r>
      <w:r>
        <w:rPr>
          <w:rFonts w:hint="eastAsia" w:ascii="Times New Roman" w:hAnsi="Times New Roman" w:eastAsia="仿宋" w:cs="Times New Roman"/>
          <w:sz w:val="24"/>
          <w:szCs w:val="32"/>
        </w:rPr>
        <w:t>、</w:t>
      </w:r>
      <w:r>
        <w:rPr>
          <w:rFonts w:ascii="Times New Roman" w:hAnsi="Times New Roman" w:eastAsia="仿宋" w:cs="Times New Roman"/>
          <w:sz w:val="24"/>
          <w:szCs w:val="32"/>
        </w:rPr>
        <w:t xml:space="preserve">BMC Med </w:t>
      </w:r>
      <w:r>
        <w:rPr>
          <w:rFonts w:hint="eastAsia" w:ascii="Times New Roman" w:hAnsi="Times New Roman" w:eastAsia="仿宋" w:cs="Times New Roman"/>
          <w:sz w:val="24"/>
          <w:szCs w:val="32"/>
        </w:rPr>
        <w:t>和</w:t>
      </w:r>
      <w:r>
        <w:rPr>
          <w:rFonts w:ascii="Times New Roman" w:hAnsi="Times New Roman" w:eastAsia="仿宋" w:cs="Times New Roman"/>
          <w:sz w:val="24"/>
          <w:szCs w:val="32"/>
        </w:rPr>
        <w:t>Age Ageing等国际顶级和权威专业期刊，被引用</w:t>
      </w:r>
      <w:r>
        <w:rPr>
          <w:rFonts w:hint="eastAsia" w:ascii="Times New Roman" w:hAnsi="Times New Roman" w:eastAsia="仿宋" w:cs="Times New Roman"/>
          <w:sz w:val="24"/>
          <w:szCs w:val="32"/>
        </w:rPr>
        <w:t>828</w:t>
      </w:r>
      <w:r>
        <w:rPr>
          <w:rFonts w:ascii="Times New Roman" w:hAnsi="Times New Roman" w:eastAsia="仿宋" w:cs="Times New Roman"/>
          <w:sz w:val="24"/>
          <w:szCs w:val="32"/>
        </w:rPr>
        <w:t>次，其中他引</w:t>
      </w:r>
      <w:r>
        <w:rPr>
          <w:rFonts w:hint="eastAsia" w:ascii="Times New Roman" w:hAnsi="Times New Roman" w:eastAsia="仿宋" w:cs="Times New Roman"/>
          <w:sz w:val="24"/>
          <w:szCs w:val="32"/>
        </w:rPr>
        <w:t>740</w:t>
      </w:r>
      <w:r>
        <w:rPr>
          <w:rFonts w:ascii="Times New Roman" w:hAnsi="Times New Roman" w:eastAsia="仿宋" w:cs="Times New Roman"/>
          <w:sz w:val="24"/>
          <w:szCs w:val="32"/>
        </w:rPr>
        <w:t>次，被国家自然科学基金委、美国国家衰老研究所及美国、英国和加拿大老年医学会等进行专题推介和正面评价。发布团体标准1项、获得国家发明专利1项、主编出版专著2部。成果在行政管理决策、标准规范制订、公众健康服务、临床服务和科学研究服务等方面进行落地应用</w:t>
      </w:r>
      <w:r>
        <w:rPr>
          <w:rFonts w:hint="eastAsia" w:ascii="Times New Roman" w:hAnsi="Times New Roman" w:eastAsia="仿宋" w:cs="Times New Roman"/>
          <w:sz w:val="24"/>
          <w:szCs w:val="32"/>
        </w:rPr>
        <w:t>，</w:t>
      </w:r>
      <w:r>
        <w:rPr>
          <w:rFonts w:ascii="Times New Roman" w:hAnsi="Times New Roman" w:eastAsia="仿宋" w:cs="Times New Roman"/>
          <w:sz w:val="24"/>
          <w:szCs w:val="32"/>
        </w:rPr>
        <w:t>有力推动了老年健康和老年流行病学相关学科发展和技术进步，为有效降低高龄老年人疾病负担、促进老年健康、推进健康中国行动提供有力科技支撑。</w:t>
      </w:r>
    </w:p>
    <w:p>
      <w:pPr>
        <w:widowControl/>
        <w:rPr>
          <w:rFonts w:ascii="仿宋" w:hAnsi="仿宋" w:eastAsia="仿宋" w:cs="仿宋"/>
          <w:sz w:val="32"/>
          <w:szCs w:val="32"/>
        </w:rPr>
        <w:sectPr>
          <w:pgSz w:w="11906" w:h="16838"/>
          <w:pgMar w:top="1440" w:right="1797" w:bottom="1440" w:left="1797" w:header="851" w:footer="992" w:gutter="0"/>
          <w:cols w:space="425" w:num="1"/>
          <w:docGrid w:type="linesAndChars" w:linePitch="312" w:charSpace="0"/>
        </w:sectPr>
      </w:pPr>
    </w:p>
    <w:p>
      <w:pPr>
        <w:spacing w:line="360" w:lineRule="auto"/>
        <w:rPr>
          <w:rFonts w:ascii="仿宋" w:hAnsi="仿宋" w:eastAsia="仿宋" w:cs="仿宋"/>
          <w:b/>
          <w:sz w:val="24"/>
          <w:szCs w:val="32"/>
        </w:rPr>
      </w:pPr>
      <w:r>
        <w:rPr>
          <w:rFonts w:hint="eastAsia" w:ascii="仿宋" w:hAnsi="仿宋" w:eastAsia="仿宋" w:cs="仿宋"/>
          <w:b/>
          <w:sz w:val="24"/>
          <w:szCs w:val="32"/>
        </w:rPr>
        <w:t>四、主要支撑材料目录（被引用论文题目及作者）</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1. 代表性论文目录（限 20 篇）</w:t>
      </w:r>
    </w:p>
    <w:tbl>
      <w:tblPr>
        <w:tblStyle w:val="7"/>
        <w:tblW w:w="13263" w:type="dxa"/>
        <w:tblInd w:w="93" w:type="dxa"/>
        <w:tblLayout w:type="fixed"/>
        <w:tblCellMar>
          <w:top w:w="0" w:type="dxa"/>
          <w:left w:w="108" w:type="dxa"/>
          <w:bottom w:w="0" w:type="dxa"/>
          <w:right w:w="108" w:type="dxa"/>
        </w:tblCellMar>
      </w:tblPr>
      <w:tblGrid>
        <w:gridCol w:w="832"/>
        <w:gridCol w:w="3866"/>
        <w:gridCol w:w="1204"/>
        <w:gridCol w:w="1388"/>
        <w:gridCol w:w="1065"/>
        <w:gridCol w:w="1076"/>
        <w:gridCol w:w="1690"/>
        <w:gridCol w:w="949"/>
        <w:gridCol w:w="1193"/>
      </w:tblGrid>
      <w:tr>
        <w:tblPrEx>
          <w:tblCellMar>
            <w:top w:w="0" w:type="dxa"/>
            <w:left w:w="108" w:type="dxa"/>
            <w:bottom w:w="0" w:type="dxa"/>
            <w:right w:w="108" w:type="dxa"/>
          </w:tblCellMar>
        </w:tblPrEx>
        <w:trPr>
          <w:trHeight w:val="320" w:hRule="atLeast"/>
        </w:trPr>
        <w:tc>
          <w:tcPr>
            <w:tcW w:w="8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386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论文名称</w:t>
            </w:r>
          </w:p>
        </w:tc>
        <w:tc>
          <w:tcPr>
            <w:tcW w:w="120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刊名</w:t>
            </w:r>
          </w:p>
        </w:tc>
        <w:tc>
          <w:tcPr>
            <w:tcW w:w="138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年卷</w:t>
            </w:r>
            <w:r>
              <w:rPr>
                <w:rFonts w:ascii="Times New Roman" w:hAnsi="Times New Roman" w:eastAsia="仿宋" w:cs="Times New Roman"/>
                <w:b/>
                <w:bCs/>
                <w:color w:val="000000"/>
                <w:kern w:val="0"/>
                <w:sz w:val="24"/>
                <w:szCs w:val="24"/>
                <w:lang w:bidi="ar"/>
              </w:rPr>
              <w:t>(</w:t>
            </w:r>
            <w:r>
              <w:rPr>
                <w:rFonts w:hint="eastAsia" w:ascii="仿宋" w:hAnsi="仿宋" w:eastAsia="仿宋" w:cs="仿宋"/>
                <w:b/>
                <w:bCs/>
                <w:color w:val="000000"/>
                <w:kern w:val="0"/>
                <w:sz w:val="24"/>
                <w:szCs w:val="24"/>
                <w:lang w:bidi="ar"/>
              </w:rPr>
              <w:t>期</w:t>
            </w:r>
            <w:r>
              <w:rPr>
                <w:rFonts w:ascii="Times New Roman" w:hAnsi="Times New Roman" w:eastAsia="仿宋" w:cs="Times New Roman"/>
                <w:b/>
                <w:bCs/>
                <w:color w:val="000000"/>
                <w:kern w:val="0"/>
                <w:sz w:val="24"/>
                <w:szCs w:val="24"/>
                <w:lang w:bidi="ar"/>
              </w:rPr>
              <w:t>)</w:t>
            </w:r>
            <w:r>
              <w:rPr>
                <w:rFonts w:hint="eastAsia" w:ascii="仿宋" w:hAnsi="仿宋" w:eastAsia="仿宋" w:cs="仿宋"/>
                <w:b/>
                <w:bCs/>
                <w:color w:val="000000"/>
                <w:kern w:val="0"/>
                <w:sz w:val="24"/>
                <w:szCs w:val="24"/>
                <w:lang w:bidi="ar"/>
              </w:rPr>
              <w:t>及页码</w:t>
            </w:r>
          </w:p>
        </w:tc>
        <w:tc>
          <w:tcPr>
            <w:tcW w:w="106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影响因子</w:t>
            </w:r>
          </w:p>
        </w:tc>
        <w:tc>
          <w:tcPr>
            <w:tcW w:w="107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通讯作者（含共同）</w:t>
            </w:r>
          </w:p>
        </w:tc>
        <w:tc>
          <w:tcPr>
            <w:tcW w:w="169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期刊被收录的数据库</w:t>
            </w:r>
          </w:p>
        </w:tc>
        <w:tc>
          <w:tcPr>
            <w:tcW w:w="94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S</w:t>
            </w:r>
            <w:r>
              <w:rPr>
                <w:rFonts w:ascii="仿宋" w:hAnsi="仿宋" w:eastAsia="仿宋" w:cs="仿宋"/>
                <w:b/>
                <w:bCs/>
                <w:color w:val="000000"/>
                <w:kern w:val="0"/>
                <w:sz w:val="24"/>
                <w:szCs w:val="24"/>
                <w:lang w:bidi="ar"/>
              </w:rPr>
              <w:t>CI</w:t>
            </w:r>
            <w:r>
              <w:rPr>
                <w:rFonts w:hint="eastAsia" w:ascii="仿宋" w:hAnsi="仿宋" w:eastAsia="仿宋" w:cs="仿宋"/>
                <w:b/>
                <w:bCs/>
                <w:color w:val="000000"/>
                <w:kern w:val="0"/>
                <w:sz w:val="24"/>
                <w:szCs w:val="24"/>
                <w:lang w:bidi="ar"/>
              </w:rPr>
              <w:t>他引次数</w:t>
            </w:r>
          </w:p>
        </w:tc>
        <w:tc>
          <w:tcPr>
            <w:tcW w:w="119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通讯作者单位是否含国外单位</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Survival, disabilities in activities of daily living, physical and cognitive functioning among the oldest-old in China: a cohort study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Lancet</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2017;389(10079):1619-1629</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202.731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曾毅</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246</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Revisiting the association of blood pressure with mortality in the oldest old: a community-based longitudinal prospective study in China</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BMJ</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2018;361:k2158</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93.333</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Blood cholesterol in late-life and cognitive decline: a longitudinal study of the Chinese elderly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Mol Neurodegener</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2017;12(1):24</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18.879</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施小明、高翔</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63</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Association of Body Mass Index With Disability in Activities of Daily Living Among Chinese Adults 80 Years of Age or Older</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JAMA Netw Open</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2018;1(5):e181915</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13.353</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High normal plasma triglycerides are associated with preserved cognitive function in Chinese oldest-old</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Age Ageing</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2012;41(5):600-6</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12.782</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Association of regular aerobic exercises and neuromuscular junction variants with incidence of frailty: an analysis of the Chinese Longitudinal Health and Longevity Survey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Cachexia Sarcopenia Muscle</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2021;12(2):350-357</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12.063</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施小明、毛琛</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3</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Cognitive decline and mortality among community-dwelling Chinese older people</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BMC Med</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2019;17(1):63.</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11.806</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王华丽</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67</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 u-shaped association between blood pressure and cognitive impairment in Chinese elderly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Am Med Dir Assoc</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2017;18(2):193.e7-193.e13.</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7.802</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29</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Associations of body mass index and waist circumference with 3-year all-cause mortality among the oldest old: evidence from a Chinese community-based prospective cohort study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Am Med Dir Assoc</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2018;19(8):672-678.e4</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7.802</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10</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Leisure Activities and All-Cause Mortality among the Chinese Oldest-Old Population: A Prospective Community-Based Cohort Study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Am Med Dir Assoc</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2020;21(6):713-719.e2.</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7.802</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施小明、毛琛</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1</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Development and validation of a nomogram for predicting the 6-year risk of cognitive impairment among Chinese older adults</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Am Med Dir Assoc</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2020;21(6):864-871.e6</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7.802</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12</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Higher dietary diversity scores and protein-rich food consumption were associated with lower risk of all-cause mortality in the oldest old</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Clin Nutr</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2020;39(7):2246-2254</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7.643</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14</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Association of dietary diversity changes and mortality among older people: a prospective cohort study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Clin Nutr</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2021;40(5):2620-2629</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7.643</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施小明、毛琛</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4</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Triglycerides paradox among the oldest old: “The lower the better?”</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J Am Geriatr Soc</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2019;67(4):741-748</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7.538</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kern w:val="0"/>
                <w:sz w:val="24"/>
                <w:szCs w:val="24"/>
                <w:lang w:bidi="ar"/>
              </w:rPr>
            </w:pPr>
            <w:r>
              <w:rPr>
                <w:rFonts w:ascii="Times New Roman" w:hAnsi="Times New Roman" w:eastAsia="宋体" w:cs="Times New Roman"/>
                <w:color w:val="000000"/>
                <w:kern w:val="0"/>
                <w:sz w:val="24"/>
                <w:szCs w:val="24"/>
                <w:lang w:bidi="ar"/>
              </w:rPr>
              <w:t>19</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Times New Roman" w:hAnsi="Times New Roman" w:eastAsia="宋体" w:cs="Times New Roman"/>
                <w:color w:val="000000"/>
                <w:kern w:val="0"/>
                <w:sz w:val="24"/>
                <w:szCs w:val="24"/>
                <w:lang w:bidi="ar"/>
              </w:rPr>
            </w:pPr>
            <w:r>
              <w:rPr>
                <w:rFonts w:hint="eastAsia" w:ascii="Times New Roman" w:hAnsi="Times New Roman" w:eastAsia="宋体" w:cs="Times New Roman"/>
                <w:color w:val="000000"/>
                <w:kern w:val="0"/>
                <w:sz w:val="24"/>
                <w:szCs w:val="24"/>
                <w:lang w:bidi="ar"/>
              </w:rPr>
              <w:t>1</w:t>
            </w:r>
            <w:r>
              <w:rPr>
                <w:rFonts w:ascii="Times New Roman" w:hAnsi="Times New Roman" w:eastAsia="宋体" w:cs="Times New Roman"/>
                <w:color w:val="000000"/>
                <w:kern w:val="0"/>
                <w:sz w:val="24"/>
                <w:szCs w:val="24"/>
                <w:lang w:bidi="ar"/>
              </w:rPr>
              <w:t>5</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Trends in the Incidence of Activities of Daily Living Disability Among Chinese Older Adults From 2002 to 2014</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Gerontol A Biol Sci Med Sci</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2020;75(11):2113-2118</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6.591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9</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16</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Age, Period, and cohort effects on activities of daily living, physical performance, and cognitive functioning impairment among the oldest-old in China</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Gerontol A Biol Sci Med Sci</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2020;75(6):1214-1221</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6.591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13</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17</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Effects of FOXO genotypes on longevity: a biodemographic analysis</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Gerontol A Biol Sci Med Sci</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2010;65(12):1285-99</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6.591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曾毅、田小利</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50</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GxE Interactions between FOXO Genotypes and Tea Drinking Are Significantly Associated with Cognitive Disability at Advanced Ages in China</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Gerontol A Biol Sci Med Sci</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2015;70(4):426-33</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6.591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曾毅</w:t>
            </w:r>
            <w:r>
              <w:rPr>
                <w:rFonts w:ascii="等线" w:hAnsi="等线" w:eastAsia="等线" w:cs="等线"/>
                <w:color w:val="000000"/>
                <w:kern w:val="0"/>
                <w:szCs w:val="21"/>
                <w:lang w:bidi="ar"/>
              </w:rPr>
              <w:t>、</w:t>
            </w:r>
            <w:r>
              <w:rPr>
                <w:rFonts w:hint="eastAsia" w:ascii="仿宋" w:hAnsi="仿宋" w:eastAsia="仿宋" w:cs="仿宋"/>
                <w:color w:val="000000"/>
                <w:kern w:val="0"/>
                <w:sz w:val="24"/>
                <w:szCs w:val="24"/>
                <w:lang w:bidi="ar"/>
              </w:rPr>
              <w:t>田小利</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18</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19</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Specific Leisure Activities and Cognitive Functions Among the Oldest-Old: The Chinese Longitudinal Healthy Longevity Survey</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J Gerontol A Biol Sci Med Sci</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2020;75(4):739-746</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6.591</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施小明</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24</w:t>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否</w:t>
            </w:r>
          </w:p>
        </w:tc>
      </w:tr>
      <w:tr>
        <w:tblPrEx>
          <w:tblCellMar>
            <w:top w:w="0" w:type="dxa"/>
            <w:left w:w="108" w:type="dxa"/>
            <w:bottom w:w="0" w:type="dxa"/>
            <w:right w:w="108" w:type="dxa"/>
          </w:tblCellMar>
        </w:tblPrEx>
        <w:trPr>
          <w:trHeight w:val="320" w:hRule="atLeast"/>
        </w:trPr>
        <w:tc>
          <w:tcPr>
            <w:tcW w:w="83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w:t>
            </w:r>
          </w:p>
        </w:tc>
        <w:tc>
          <w:tcPr>
            <w:tcW w:w="386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Interactions between Social/ behavioral Factors and ADRB2 Genotypes May be Associated with Health at Advanced Ages in China</w:t>
            </w:r>
          </w:p>
        </w:tc>
        <w:tc>
          <w:tcPr>
            <w:tcW w:w="12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BMC Geriatr</w:t>
            </w:r>
          </w:p>
        </w:tc>
        <w:tc>
          <w:tcPr>
            <w:tcW w:w="138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2013;13:91</w:t>
            </w:r>
          </w:p>
        </w:tc>
        <w:tc>
          <w:tcPr>
            <w:tcW w:w="106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4.07</w:t>
            </w:r>
            <w:r>
              <w:rPr>
                <w:rFonts w:hint="eastAsia" w:ascii="Times New Roman" w:hAnsi="Times New Roman" w:eastAsia="宋体" w:cs="Times New Roman"/>
                <w:color w:val="000000"/>
                <w:kern w:val="0"/>
                <w:sz w:val="24"/>
                <w:szCs w:val="24"/>
                <w:lang w:bidi="ar"/>
              </w:rPr>
              <w:t>0</w:t>
            </w:r>
          </w:p>
        </w:tc>
        <w:tc>
          <w:tcPr>
            <w:tcW w:w="10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曾毅</w:t>
            </w:r>
            <w:r>
              <w:rPr>
                <w:rFonts w:ascii="等线" w:hAnsi="等线" w:eastAsia="等线" w:cs="等线"/>
                <w:color w:val="000000"/>
                <w:kern w:val="0"/>
                <w:szCs w:val="21"/>
                <w:lang w:bidi="ar"/>
              </w:rPr>
              <w:t>、</w:t>
            </w:r>
            <w:r>
              <w:rPr>
                <w:rFonts w:hint="eastAsia" w:ascii="仿宋" w:hAnsi="仿宋" w:eastAsia="仿宋" w:cs="仿宋"/>
                <w:color w:val="000000"/>
                <w:kern w:val="0"/>
                <w:sz w:val="24"/>
                <w:szCs w:val="24"/>
                <w:lang w:bidi="ar"/>
              </w:rPr>
              <w:t>田小利</w:t>
            </w:r>
          </w:p>
        </w:tc>
        <w:tc>
          <w:tcPr>
            <w:tcW w:w="1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lang w:bidi="ar"/>
              </w:rPr>
              <w:t xml:space="preserve">ISI web of Science (SCI </w:t>
            </w:r>
            <w:r>
              <w:rPr>
                <w:rFonts w:hint="eastAsia" w:ascii="宋体" w:hAnsi="宋体" w:eastAsia="宋体" w:cs="宋体"/>
                <w:color w:val="000000"/>
                <w:kern w:val="0"/>
                <w:sz w:val="24"/>
                <w:szCs w:val="24"/>
                <w:lang w:bidi="ar"/>
              </w:rPr>
              <w:t>网络版）</w:t>
            </w:r>
          </w:p>
        </w:tc>
        <w:tc>
          <w:tcPr>
            <w:tcW w:w="94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宋体" w:cs="Times New Roman"/>
                <w:color w:val="000000"/>
                <w:szCs w:val="21"/>
              </w:rPr>
            </w:pPr>
            <w:r>
              <w:fldChar w:fldCharType="begin"/>
            </w:r>
            <w:r>
              <w:instrText xml:space="preserve"> HYPERLINK "https://www.webofscience.com/wos/woscc/citing-summary/WOS:000324268700001?from=woscc&amp;type=colluid&amp;eventMode=timeCitedOnSummary" \o "https://www.webofscience.com/wos/woscc/citing-summary/WOS:000324268700001?from=woscc&amp;type=colluid&amp;eventMode=timeCitedOnSummary" </w:instrText>
            </w:r>
            <w:r>
              <w:fldChar w:fldCharType="separate"/>
            </w:r>
            <w:r>
              <w:rPr>
                <w:color w:val="000000"/>
                <w:kern w:val="0"/>
                <w:sz w:val="24"/>
                <w:szCs w:val="24"/>
                <w:lang w:bidi="ar"/>
              </w:rPr>
              <w:t>7</w:t>
            </w:r>
            <w:r>
              <w:rPr>
                <w:color w:val="000000"/>
                <w:kern w:val="0"/>
                <w:sz w:val="24"/>
                <w:szCs w:val="24"/>
                <w:lang w:bidi="ar"/>
              </w:rPr>
              <w:fldChar w:fldCharType="end"/>
            </w:r>
          </w:p>
        </w:tc>
        <w:tc>
          <w:tcPr>
            <w:tcW w:w="119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是</w:t>
            </w:r>
          </w:p>
        </w:tc>
      </w:tr>
    </w:tbl>
    <w:p>
      <w:pPr>
        <w:rPr>
          <w:rFonts w:ascii="Times New Roman" w:hAnsi="Times New Roman" w:eastAsia="仿宋" w:cs="Times New Roman"/>
          <w:sz w:val="24"/>
          <w:szCs w:val="24"/>
        </w:rPr>
        <w:sectPr>
          <w:pgSz w:w="16838" w:h="11906" w:orient="landscape"/>
          <w:pgMar w:top="1800" w:right="1440" w:bottom="1800" w:left="1440" w:header="851" w:footer="992" w:gutter="0"/>
          <w:cols w:space="425" w:num="1"/>
          <w:docGrid w:type="lines" w:linePitch="312" w:charSpace="0"/>
        </w:sectPr>
      </w:pPr>
    </w:p>
    <w:p>
      <w:pPr>
        <w:rPr>
          <w:rFonts w:ascii="Times New Roman" w:hAnsi="Times New Roman" w:eastAsia="仿宋" w:cs="Times New Roman"/>
          <w:sz w:val="24"/>
          <w:szCs w:val="24"/>
        </w:rPr>
      </w:pPr>
      <w:r>
        <w:rPr>
          <w:rFonts w:ascii="Times New Roman" w:hAnsi="Times New Roman" w:eastAsia="仿宋" w:cs="Times New Roman"/>
          <w:sz w:val="24"/>
          <w:szCs w:val="24"/>
        </w:rPr>
        <w:t>2.申请、获得专利情况表（限 10 个）</w:t>
      </w:r>
    </w:p>
    <w:tbl>
      <w:tblPr>
        <w:tblStyle w:val="7"/>
        <w:tblW w:w="13992" w:type="dxa"/>
        <w:tblInd w:w="93" w:type="dxa"/>
        <w:tblLayout w:type="fixed"/>
        <w:tblCellMar>
          <w:top w:w="0" w:type="dxa"/>
          <w:left w:w="108" w:type="dxa"/>
          <w:bottom w:w="0" w:type="dxa"/>
          <w:right w:w="108" w:type="dxa"/>
        </w:tblCellMar>
      </w:tblPr>
      <w:tblGrid>
        <w:gridCol w:w="872"/>
        <w:gridCol w:w="1200"/>
        <w:gridCol w:w="947"/>
        <w:gridCol w:w="2815"/>
        <w:gridCol w:w="1754"/>
        <w:gridCol w:w="3888"/>
        <w:gridCol w:w="2516"/>
      </w:tblGrid>
      <w:tr>
        <w:tblPrEx>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类别</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国别</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授权号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授权时间</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知识产权具体名称</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发明人</w:t>
            </w:r>
          </w:p>
        </w:tc>
      </w:tr>
      <w:tr>
        <w:tblPrEx>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发明专利</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ZL 2014 1 0549742.X</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2017-02-01</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一种检测阿尔茨海默病易感性的试剂</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朱小泉，王娜娜，</w:t>
            </w:r>
            <w:r>
              <w:rPr>
                <w:rFonts w:ascii="Times New Roman" w:hAnsi="Times New Roman" w:eastAsia="仿宋" w:cs="Times New Roman"/>
                <w:sz w:val="24"/>
                <w:szCs w:val="24"/>
              </w:rPr>
              <w:t>惠娟</w:t>
            </w:r>
            <w:r>
              <w:rPr>
                <w:rFonts w:hint="eastAsia" w:ascii="Times New Roman" w:hAnsi="Times New Roman" w:eastAsia="仿宋" w:cs="Times New Roman"/>
                <w:sz w:val="24"/>
                <w:szCs w:val="24"/>
              </w:rPr>
              <w:t>，</w:t>
            </w:r>
            <w:r>
              <w:rPr>
                <w:rFonts w:ascii="Times New Roman" w:hAnsi="Times New Roman" w:eastAsia="仿宋" w:cs="Times New Roman"/>
                <w:sz w:val="24"/>
                <w:szCs w:val="24"/>
              </w:rPr>
              <w:t>赵承孝</w:t>
            </w:r>
            <w:r>
              <w:rPr>
                <w:rFonts w:hint="eastAsia" w:ascii="Times New Roman" w:hAnsi="Times New Roman" w:eastAsia="仿宋" w:cs="Times New Roman"/>
                <w:sz w:val="24"/>
                <w:szCs w:val="24"/>
              </w:rPr>
              <w:t>，刘铭，</w:t>
            </w:r>
            <w:r>
              <w:rPr>
                <w:rFonts w:ascii="Times New Roman" w:hAnsi="Times New Roman" w:eastAsia="仿宋" w:cs="Times New Roman"/>
                <w:sz w:val="24"/>
                <w:szCs w:val="24"/>
              </w:rPr>
              <w:t>王建业</w:t>
            </w:r>
            <w:r>
              <w:rPr>
                <w:rFonts w:hint="eastAsia" w:ascii="Times New Roman" w:hAnsi="Times New Roman" w:eastAsia="仿宋" w:cs="Times New Roman"/>
                <w:sz w:val="24"/>
                <w:szCs w:val="24"/>
              </w:rPr>
              <w:t>，史晓红，魏东，杨帆，</w:t>
            </w:r>
            <w:r>
              <w:rPr>
                <w:rFonts w:ascii="Times New Roman" w:hAnsi="Times New Roman" w:eastAsia="仿宋" w:cs="Times New Roman"/>
                <w:sz w:val="24"/>
                <w:szCs w:val="24"/>
              </w:rPr>
              <w:t>张耀光</w:t>
            </w:r>
            <w:r>
              <w:rPr>
                <w:rFonts w:hint="eastAsia" w:ascii="Times New Roman" w:hAnsi="Times New Roman" w:eastAsia="仿宋" w:cs="Times New Roman"/>
                <w:sz w:val="24"/>
                <w:szCs w:val="24"/>
              </w:rPr>
              <w:t>，</w:t>
            </w:r>
            <w:r>
              <w:rPr>
                <w:rFonts w:ascii="Times New Roman" w:hAnsi="Times New Roman" w:eastAsia="仿宋" w:cs="Times New Roman"/>
                <w:sz w:val="24"/>
                <w:szCs w:val="24"/>
              </w:rPr>
              <w:t>梁思颖</w:t>
            </w:r>
            <w:r>
              <w:rPr>
                <w:rFonts w:hint="eastAsia" w:ascii="Times New Roman" w:hAnsi="Times New Roman" w:eastAsia="仿宋" w:cs="Times New Roman"/>
                <w:sz w:val="24"/>
                <w:szCs w:val="24"/>
              </w:rPr>
              <w:t>，</w:t>
            </w:r>
            <w:r>
              <w:rPr>
                <w:rFonts w:ascii="Times New Roman" w:hAnsi="Times New Roman" w:eastAsia="仿宋" w:cs="Times New Roman"/>
                <w:sz w:val="24"/>
                <w:szCs w:val="24"/>
              </w:rPr>
              <w:t>唐雷</w:t>
            </w:r>
            <w:r>
              <w:rPr>
                <w:rFonts w:hint="eastAsia" w:ascii="Times New Roman" w:hAnsi="Times New Roman" w:eastAsia="仿宋" w:cs="Times New Roman"/>
                <w:sz w:val="24"/>
                <w:szCs w:val="24"/>
              </w:rPr>
              <w:t>，</w:t>
            </w:r>
            <w:r>
              <w:rPr>
                <w:rFonts w:ascii="Times New Roman" w:hAnsi="Times New Roman" w:eastAsia="仿宋" w:cs="Times New Roman"/>
                <w:sz w:val="24"/>
                <w:szCs w:val="24"/>
              </w:rPr>
              <w:t>孙亮</w:t>
            </w:r>
            <w:r>
              <w:rPr>
                <w:rFonts w:hint="eastAsia" w:ascii="Times New Roman" w:hAnsi="Times New Roman" w:eastAsia="仿宋" w:cs="Times New Roman"/>
                <w:sz w:val="24"/>
                <w:szCs w:val="24"/>
              </w:rPr>
              <w:t>，</w:t>
            </w:r>
            <w:r>
              <w:rPr>
                <w:rFonts w:ascii="Times New Roman" w:hAnsi="Times New Roman" w:eastAsia="仿宋" w:cs="Times New Roman"/>
                <w:sz w:val="24"/>
                <w:szCs w:val="24"/>
              </w:rPr>
              <w:t xml:space="preserve"> 杨泽</w:t>
            </w:r>
          </w:p>
        </w:tc>
      </w:tr>
    </w:tbl>
    <w:p>
      <w:pPr>
        <w:rPr>
          <w:rFonts w:ascii="Times New Roman" w:hAnsi="Times New Roman" w:eastAsia="仿宋" w:cs="Times New Roman"/>
          <w:sz w:val="32"/>
          <w:szCs w:val="32"/>
        </w:rPr>
      </w:pPr>
    </w:p>
    <w:p>
      <w:pPr>
        <w:rPr>
          <w:rFonts w:ascii="Times New Roman" w:hAnsi="Times New Roman" w:eastAsia="仿宋" w:cs="Times New Roman"/>
          <w:sz w:val="24"/>
          <w:szCs w:val="24"/>
        </w:rPr>
      </w:pPr>
      <w:r>
        <w:rPr>
          <w:rFonts w:ascii="Times New Roman" w:hAnsi="Times New Roman" w:eastAsia="仿宋" w:cs="Times New Roman"/>
          <w:sz w:val="24"/>
          <w:szCs w:val="24"/>
        </w:rPr>
        <w:t>3.代表性专著</w:t>
      </w:r>
    </w:p>
    <w:tbl>
      <w:tblPr>
        <w:tblStyle w:val="7"/>
        <w:tblW w:w="14081" w:type="dxa"/>
        <w:tblInd w:w="93" w:type="dxa"/>
        <w:tblLayout w:type="fixed"/>
        <w:tblCellMar>
          <w:top w:w="0" w:type="dxa"/>
          <w:left w:w="108" w:type="dxa"/>
          <w:bottom w:w="0" w:type="dxa"/>
          <w:right w:w="108" w:type="dxa"/>
        </w:tblCellMar>
      </w:tblPr>
      <w:tblGrid>
        <w:gridCol w:w="1041"/>
        <w:gridCol w:w="4694"/>
        <w:gridCol w:w="1841"/>
        <w:gridCol w:w="1812"/>
        <w:gridCol w:w="1834"/>
        <w:gridCol w:w="2859"/>
      </w:tblGrid>
      <w:tr>
        <w:tblPrEx>
          <w:tblCellMar>
            <w:top w:w="0" w:type="dxa"/>
            <w:left w:w="108" w:type="dxa"/>
            <w:bottom w:w="0" w:type="dxa"/>
            <w:right w:w="108" w:type="dxa"/>
          </w:tblCellMar>
        </w:tblPrEx>
        <w:trPr>
          <w:trHeight w:val="270"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序号</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书名</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出版年份</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出版社</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主编</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国际标准书号（ISBN)</w:t>
            </w:r>
          </w:p>
        </w:tc>
      </w:tr>
      <w:tr>
        <w:tblPrEx>
          <w:tblCellMar>
            <w:top w:w="0" w:type="dxa"/>
            <w:left w:w="108" w:type="dxa"/>
            <w:bottom w:w="0" w:type="dxa"/>
            <w:right w:w="108" w:type="dxa"/>
          </w:tblCellMar>
        </w:tblPrEx>
        <w:trPr>
          <w:trHeight w:val="375"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中国老年健康生物标志物研究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2021</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科学出版社</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施小明</w:t>
            </w:r>
            <w:r>
              <w:rPr>
                <w:rFonts w:hint="eastAsia" w:ascii="Times New Roman" w:hAnsi="Times New Roman" w:eastAsia="仿宋" w:cs="Times New Roman"/>
                <w:sz w:val="24"/>
                <w:szCs w:val="24"/>
              </w:rPr>
              <w:t>、毛琛、吕跃斌等</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9787508858807</w:t>
            </w:r>
          </w:p>
        </w:tc>
      </w:tr>
      <w:tr>
        <w:tblPrEx>
          <w:tblCellMar>
            <w:top w:w="0" w:type="dxa"/>
            <w:left w:w="108" w:type="dxa"/>
            <w:bottom w:w="0" w:type="dxa"/>
            <w:right w:w="108" w:type="dxa"/>
          </w:tblCellMar>
        </w:tblPrEx>
        <w:trPr>
          <w:trHeight w:val="375"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4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中国健康老龄发展趋势和影响因素研究</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2018</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科学出版社</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曾毅</w:t>
            </w:r>
            <w:r>
              <w:rPr>
                <w:rFonts w:hint="eastAsia" w:ascii="Times New Roman" w:hAnsi="Times New Roman" w:eastAsia="仿宋" w:cs="Times New Roman"/>
                <w:sz w:val="24"/>
                <w:szCs w:val="24"/>
              </w:rPr>
              <w:t>、陆杰华、雷晓燕、施小明等</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9787030568229</w:t>
            </w:r>
          </w:p>
        </w:tc>
      </w:tr>
    </w:tbl>
    <w:p>
      <w:pPr>
        <w:rPr>
          <w:rFonts w:ascii="仿宋" w:hAnsi="仿宋" w:eastAsia="仿宋" w:cs="仿宋"/>
          <w:sz w:val="32"/>
          <w:szCs w:val="32"/>
        </w:rPr>
      </w:pPr>
    </w:p>
    <w:p>
      <w:pPr>
        <w:rPr>
          <w:rFonts w:ascii="仿宋" w:hAnsi="仿宋" w:eastAsia="仿宋" w:cs="仿宋"/>
          <w:sz w:val="32"/>
          <w:szCs w:val="32"/>
        </w:rPr>
        <w:sectPr>
          <w:pgSz w:w="16838" w:h="11906" w:orient="landscape"/>
          <w:pgMar w:top="1800" w:right="1440" w:bottom="1800" w:left="1440" w:header="851" w:footer="992" w:gutter="0"/>
          <w:cols w:space="425" w:num="1"/>
          <w:docGrid w:type="lines" w:linePitch="312" w:charSpace="0"/>
        </w:sectPr>
      </w:pPr>
    </w:p>
    <w:p>
      <w:pPr>
        <w:rPr>
          <w:rFonts w:ascii="仿宋" w:hAnsi="仿宋" w:eastAsia="仿宋" w:cs="仿宋"/>
          <w:sz w:val="32"/>
          <w:szCs w:val="32"/>
        </w:rPr>
      </w:pPr>
      <w:r>
        <w:rPr>
          <w:rFonts w:hint="eastAsia" w:ascii="仿宋" w:hAnsi="仿宋" w:eastAsia="仿宋" w:cs="仿宋"/>
          <w:sz w:val="32"/>
          <w:szCs w:val="32"/>
        </w:rPr>
        <w:t>五、主要完成人及完成单位情况</w:t>
      </w:r>
    </w:p>
    <w:tbl>
      <w:tblPr>
        <w:tblStyle w:val="7"/>
        <w:tblW w:w="9262" w:type="dxa"/>
        <w:tblInd w:w="93" w:type="dxa"/>
        <w:tblLayout w:type="fixed"/>
        <w:tblCellMar>
          <w:top w:w="0" w:type="dxa"/>
          <w:left w:w="108" w:type="dxa"/>
          <w:bottom w:w="0" w:type="dxa"/>
          <w:right w:w="108" w:type="dxa"/>
        </w:tblCellMar>
      </w:tblPr>
      <w:tblGrid>
        <w:gridCol w:w="1831"/>
        <w:gridCol w:w="2146"/>
        <w:gridCol w:w="5285"/>
      </w:tblGrid>
      <w:tr>
        <w:tblPrEx>
          <w:tblCellMar>
            <w:top w:w="0" w:type="dxa"/>
            <w:left w:w="108" w:type="dxa"/>
            <w:bottom w:w="0" w:type="dxa"/>
            <w:right w:w="108" w:type="dxa"/>
          </w:tblCellMar>
        </w:tblPrEx>
        <w:trPr>
          <w:trHeight w:val="300" w:hRule="atLeast"/>
        </w:trPr>
        <w:tc>
          <w:tcPr>
            <w:tcW w:w="1831" w:type="dxa"/>
            <w:tcBorders>
              <w:top w:val="single" w:color="000000" w:sz="8" w:space="0"/>
              <w:left w:val="single" w:color="000000" w:sz="8" w:space="0"/>
              <w:bottom w:val="single" w:color="000000" w:sz="8" w:space="0"/>
              <w:right w:val="single" w:color="000000" w:sz="8" w:space="0"/>
            </w:tcBorders>
            <w:shd w:val="clear" w:color="auto" w:fill="auto"/>
          </w:tcPr>
          <w:p>
            <w:pPr>
              <w:rPr>
                <w:rFonts w:ascii="仿宋" w:hAnsi="仿宋" w:eastAsia="仿宋" w:cs="仿宋"/>
                <w:b/>
                <w:bCs/>
                <w:sz w:val="32"/>
                <w:szCs w:val="32"/>
              </w:rPr>
            </w:pPr>
            <w:r>
              <w:rPr>
                <w:rFonts w:hint="eastAsia" w:ascii="仿宋" w:hAnsi="仿宋" w:eastAsia="仿宋" w:cs="仿宋"/>
                <w:b/>
                <w:bCs/>
                <w:sz w:val="32"/>
                <w:szCs w:val="32"/>
              </w:rPr>
              <w:t>排名</w:t>
            </w:r>
          </w:p>
        </w:tc>
        <w:tc>
          <w:tcPr>
            <w:tcW w:w="2146" w:type="dxa"/>
            <w:tcBorders>
              <w:top w:val="single" w:color="000000" w:sz="8" w:space="0"/>
              <w:left w:val="single" w:color="000000" w:sz="8" w:space="0"/>
              <w:bottom w:val="single" w:color="000000" w:sz="8" w:space="0"/>
              <w:right w:val="single" w:color="000000" w:sz="8" w:space="0"/>
            </w:tcBorders>
            <w:shd w:val="clear" w:color="auto" w:fill="auto"/>
          </w:tcPr>
          <w:p>
            <w:pPr>
              <w:rPr>
                <w:rFonts w:ascii="仿宋" w:hAnsi="仿宋" w:eastAsia="仿宋" w:cs="仿宋"/>
                <w:b/>
                <w:bCs/>
                <w:sz w:val="32"/>
                <w:szCs w:val="32"/>
              </w:rPr>
            </w:pPr>
            <w:r>
              <w:rPr>
                <w:rFonts w:hint="eastAsia" w:ascii="仿宋" w:hAnsi="仿宋" w:eastAsia="仿宋" w:cs="仿宋"/>
                <w:b/>
                <w:bCs/>
                <w:sz w:val="32"/>
                <w:szCs w:val="32"/>
              </w:rPr>
              <w:t>姓名</w:t>
            </w:r>
          </w:p>
        </w:tc>
        <w:tc>
          <w:tcPr>
            <w:tcW w:w="5285" w:type="dxa"/>
            <w:tcBorders>
              <w:top w:val="single" w:color="000000" w:sz="8" w:space="0"/>
              <w:left w:val="single" w:color="000000" w:sz="8" w:space="0"/>
              <w:bottom w:val="single" w:color="000000" w:sz="8" w:space="0"/>
              <w:right w:val="single" w:color="000000" w:sz="8" w:space="0"/>
            </w:tcBorders>
            <w:shd w:val="clear" w:color="auto" w:fill="auto"/>
          </w:tcPr>
          <w:p>
            <w:pPr>
              <w:rPr>
                <w:rFonts w:ascii="仿宋" w:hAnsi="仿宋" w:eastAsia="仿宋" w:cs="仿宋"/>
                <w:b/>
                <w:bCs/>
                <w:sz w:val="32"/>
                <w:szCs w:val="32"/>
              </w:rPr>
            </w:pPr>
            <w:r>
              <w:rPr>
                <w:rFonts w:hint="eastAsia" w:ascii="仿宋" w:hAnsi="仿宋" w:eastAsia="仿宋" w:cs="仿宋"/>
                <w:b/>
                <w:bCs/>
                <w:sz w:val="32"/>
                <w:szCs w:val="32"/>
              </w:rPr>
              <w:t>单位</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施小明</w:t>
            </w:r>
          </w:p>
        </w:tc>
        <w:tc>
          <w:tcPr>
            <w:tcW w:w="5285" w:type="dxa"/>
            <w:tcBorders>
              <w:top w:val="nil"/>
              <w:left w:val="single" w:color="000000" w:sz="8" w:space="0"/>
              <w:bottom w:val="single" w:color="000000" w:sz="8" w:space="0"/>
              <w:right w:val="single" w:color="000000" w:sz="8" w:space="0"/>
            </w:tcBorders>
            <w:shd w:val="clear" w:color="auto" w:fill="auto"/>
            <w:noWrap/>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2</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曾毅</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3</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杨泽</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北京医院</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4</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吕跃斌</w:t>
            </w:r>
          </w:p>
        </w:tc>
        <w:tc>
          <w:tcPr>
            <w:tcW w:w="5285" w:type="dxa"/>
            <w:tcBorders>
              <w:top w:val="nil"/>
              <w:left w:val="single" w:color="000000" w:sz="8" w:space="0"/>
              <w:bottom w:val="single" w:color="000000" w:sz="8" w:space="0"/>
              <w:right w:val="single" w:color="000000" w:sz="8" w:space="0"/>
            </w:tcBorders>
            <w:shd w:val="clear" w:color="auto" w:fill="auto"/>
            <w:noWrap/>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5</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毛琛</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南方医科大学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6</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王华丽</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7</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孙亮</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北京医院</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8</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陆杰华</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9</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殷召雪</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10</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雷晓燕</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11</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王蛟男</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12</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石文惠</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13</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李志浩</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南方医科大学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14</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倪晓琳</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北京医院</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15</w:t>
            </w:r>
          </w:p>
        </w:tc>
        <w:tc>
          <w:tcPr>
            <w:tcW w:w="2146"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张晓畅</w:t>
            </w:r>
          </w:p>
        </w:tc>
        <w:tc>
          <w:tcPr>
            <w:tcW w:w="5285"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中国疾病预防控制中心</w:t>
            </w:r>
          </w:p>
        </w:tc>
      </w:tr>
    </w:tbl>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六、主要完成单位及排名情况</w:t>
      </w:r>
    </w:p>
    <w:tbl>
      <w:tblPr>
        <w:tblStyle w:val="7"/>
        <w:tblW w:w="9250" w:type="dxa"/>
        <w:tblInd w:w="93" w:type="dxa"/>
        <w:tblLayout w:type="fixed"/>
        <w:tblCellMar>
          <w:top w:w="0" w:type="dxa"/>
          <w:left w:w="108" w:type="dxa"/>
          <w:bottom w:w="0" w:type="dxa"/>
          <w:right w:w="108" w:type="dxa"/>
        </w:tblCellMar>
      </w:tblPr>
      <w:tblGrid>
        <w:gridCol w:w="1831"/>
        <w:gridCol w:w="7419"/>
      </w:tblGrid>
      <w:tr>
        <w:tblPrEx>
          <w:tblCellMar>
            <w:top w:w="0" w:type="dxa"/>
            <w:left w:w="108" w:type="dxa"/>
            <w:bottom w:w="0" w:type="dxa"/>
            <w:right w:w="108" w:type="dxa"/>
          </w:tblCellMar>
        </w:tblPrEx>
        <w:trPr>
          <w:trHeight w:val="300" w:hRule="atLeast"/>
        </w:trPr>
        <w:tc>
          <w:tcPr>
            <w:tcW w:w="1831" w:type="dxa"/>
            <w:tcBorders>
              <w:top w:val="single" w:color="000000" w:sz="8" w:space="0"/>
              <w:left w:val="single" w:color="000000" w:sz="8" w:space="0"/>
              <w:bottom w:val="single" w:color="000000" w:sz="8" w:space="0"/>
              <w:right w:val="single" w:color="000000" w:sz="8" w:space="0"/>
            </w:tcBorders>
            <w:shd w:val="clear" w:color="auto" w:fill="auto"/>
          </w:tcPr>
          <w:p>
            <w:pPr>
              <w:rPr>
                <w:rFonts w:ascii="仿宋" w:hAnsi="仿宋" w:eastAsia="仿宋" w:cs="仿宋"/>
                <w:b/>
                <w:bCs/>
                <w:sz w:val="32"/>
                <w:szCs w:val="32"/>
              </w:rPr>
            </w:pPr>
            <w:r>
              <w:rPr>
                <w:rFonts w:hint="eastAsia" w:ascii="仿宋" w:hAnsi="仿宋" w:eastAsia="仿宋" w:cs="仿宋"/>
                <w:b/>
                <w:bCs/>
                <w:sz w:val="32"/>
                <w:szCs w:val="32"/>
              </w:rPr>
              <w:t>排名</w:t>
            </w:r>
          </w:p>
        </w:tc>
        <w:tc>
          <w:tcPr>
            <w:tcW w:w="7419" w:type="dxa"/>
            <w:tcBorders>
              <w:top w:val="single" w:color="000000" w:sz="8" w:space="0"/>
              <w:left w:val="single" w:color="000000" w:sz="8" w:space="0"/>
              <w:bottom w:val="single" w:color="000000" w:sz="8" w:space="0"/>
              <w:right w:val="single" w:color="000000" w:sz="8" w:space="0"/>
            </w:tcBorders>
            <w:shd w:val="clear" w:color="auto" w:fill="auto"/>
          </w:tcPr>
          <w:p>
            <w:pPr>
              <w:rPr>
                <w:rFonts w:ascii="仿宋" w:hAnsi="仿宋" w:eastAsia="仿宋" w:cs="仿宋"/>
                <w:b/>
                <w:bCs/>
                <w:sz w:val="32"/>
                <w:szCs w:val="32"/>
              </w:rPr>
            </w:pPr>
            <w:r>
              <w:rPr>
                <w:rFonts w:hint="eastAsia" w:ascii="仿宋" w:hAnsi="仿宋" w:eastAsia="仿宋" w:cs="仿宋"/>
                <w:b/>
                <w:bCs/>
                <w:sz w:val="32"/>
                <w:szCs w:val="32"/>
              </w:rPr>
              <w:t>单位名称</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1</w:t>
            </w:r>
          </w:p>
        </w:tc>
        <w:tc>
          <w:tcPr>
            <w:tcW w:w="7419"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中国疾病预防控制中心</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2</w:t>
            </w:r>
          </w:p>
        </w:tc>
        <w:tc>
          <w:tcPr>
            <w:tcW w:w="7419"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北京大学</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3</w:t>
            </w:r>
          </w:p>
        </w:tc>
        <w:tc>
          <w:tcPr>
            <w:tcW w:w="7419" w:type="dxa"/>
            <w:tcBorders>
              <w:top w:val="nil"/>
              <w:left w:val="single" w:color="000000" w:sz="8" w:space="0"/>
              <w:bottom w:val="single" w:color="000000" w:sz="8" w:space="0"/>
              <w:right w:val="single" w:color="000000" w:sz="8" w:space="0"/>
            </w:tcBorders>
            <w:shd w:val="clear" w:color="auto" w:fill="auto"/>
            <w:noWrap/>
            <w:vAlign w:val="center"/>
          </w:tcPr>
          <w:p>
            <w:pPr>
              <w:rPr>
                <w:rFonts w:ascii="仿宋" w:hAnsi="仿宋" w:eastAsia="仿宋" w:cs="仿宋"/>
                <w:sz w:val="32"/>
                <w:szCs w:val="32"/>
              </w:rPr>
            </w:pPr>
            <w:r>
              <w:rPr>
                <w:rFonts w:hint="eastAsia" w:ascii="仿宋" w:hAnsi="仿宋" w:eastAsia="仿宋" w:cs="仿宋"/>
                <w:sz w:val="32"/>
                <w:szCs w:val="32"/>
              </w:rPr>
              <w:t>北京医院</w:t>
            </w:r>
          </w:p>
        </w:tc>
      </w:tr>
      <w:tr>
        <w:tblPrEx>
          <w:tblCellMar>
            <w:top w:w="0" w:type="dxa"/>
            <w:left w:w="108" w:type="dxa"/>
            <w:bottom w:w="0" w:type="dxa"/>
            <w:right w:w="108" w:type="dxa"/>
          </w:tblCellMar>
        </w:tblPrEx>
        <w:trPr>
          <w:trHeight w:val="300" w:hRule="atLeast"/>
        </w:trPr>
        <w:tc>
          <w:tcPr>
            <w:tcW w:w="1831" w:type="dxa"/>
            <w:tcBorders>
              <w:top w:val="nil"/>
              <w:left w:val="single" w:color="000000" w:sz="8" w:space="0"/>
              <w:bottom w:val="single" w:color="000000" w:sz="8" w:space="0"/>
              <w:right w:val="single" w:color="000000" w:sz="8" w:space="0"/>
            </w:tcBorders>
            <w:shd w:val="clear" w:color="auto" w:fill="auto"/>
          </w:tcPr>
          <w:p>
            <w:pPr>
              <w:rPr>
                <w:rFonts w:ascii="仿宋" w:hAnsi="仿宋" w:eastAsia="仿宋" w:cs="仿宋"/>
                <w:sz w:val="32"/>
                <w:szCs w:val="32"/>
              </w:rPr>
            </w:pPr>
            <w:r>
              <w:rPr>
                <w:rFonts w:hint="eastAsia" w:ascii="仿宋" w:hAnsi="仿宋" w:eastAsia="仿宋" w:cs="仿宋"/>
                <w:sz w:val="32"/>
                <w:szCs w:val="32"/>
              </w:rPr>
              <w:t>4</w:t>
            </w:r>
          </w:p>
        </w:tc>
        <w:tc>
          <w:tcPr>
            <w:tcW w:w="7419" w:type="dxa"/>
            <w:tcBorders>
              <w:top w:val="nil"/>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32"/>
                <w:szCs w:val="32"/>
              </w:rPr>
            </w:pPr>
            <w:r>
              <w:rPr>
                <w:rFonts w:hint="eastAsia" w:ascii="仿宋" w:hAnsi="仿宋" w:eastAsia="仿宋" w:cs="仿宋"/>
                <w:sz w:val="32"/>
                <w:szCs w:val="32"/>
              </w:rPr>
              <w:t>南方医科大学</w:t>
            </w:r>
          </w:p>
        </w:tc>
      </w:tr>
    </w:tbl>
    <w:p>
      <w:pPr>
        <w:rPr>
          <w:b/>
          <w:bCs/>
          <w:sz w:val="32"/>
          <w:szCs w:val="32"/>
        </w:rPr>
      </w:pPr>
    </w:p>
    <w:p>
      <w:pPr>
        <w:rPr>
          <w:rFonts w:ascii="仿宋" w:hAnsi="仿宋" w:eastAsia="仿宋" w:cs="仿宋"/>
          <w:sz w:val="32"/>
          <w:szCs w:val="32"/>
        </w:rPr>
      </w:pPr>
      <w:r>
        <w:rPr>
          <w:rFonts w:hint="eastAsia"/>
          <w:b/>
          <w:bCs/>
          <w:sz w:val="32"/>
          <w:szCs w:val="32"/>
        </w:rPr>
        <w:t xml:space="preserve">           </w:t>
      </w:r>
      <w:r>
        <w:rPr>
          <w:rFonts w:hint="eastAsia" w:ascii="仿宋" w:hAnsi="仿宋" w:eastAsia="仿宋" w:cs="仿宋"/>
          <w:sz w:val="32"/>
          <w:szCs w:val="32"/>
        </w:rPr>
        <w:t xml:space="preserve">                公示单位：   签章</w:t>
      </w:r>
    </w:p>
    <w:p>
      <w:pPr>
        <w:jc w:val="left"/>
        <w:rPr>
          <w:rFonts w:ascii="仿宋" w:hAnsi="仿宋" w:eastAsia="仿宋" w:cs="仿宋"/>
          <w:sz w:val="32"/>
          <w:szCs w:val="32"/>
        </w:rPr>
      </w:pPr>
      <w:r>
        <w:rPr>
          <w:rFonts w:hint="eastAsia" w:ascii="仿宋" w:hAnsi="仿宋" w:eastAsia="仿宋" w:cs="仿宋"/>
          <w:sz w:val="32"/>
          <w:szCs w:val="32"/>
        </w:rPr>
        <w:t xml:space="preserve">                            </w:t>
      </w:r>
    </w:p>
    <w:p>
      <w:pPr>
        <w:ind w:firstLine="5120" w:firstLineChars="1600"/>
        <w:jc w:val="left"/>
        <w:rPr>
          <w:rFonts w:ascii="仿宋" w:hAnsi="仿宋" w:eastAsia="仿宋" w:cs="仿宋"/>
          <w:sz w:val="32"/>
          <w:szCs w:val="32"/>
        </w:rPr>
      </w:pPr>
      <w:r>
        <w:rPr>
          <w:rFonts w:hint="eastAsia" w:ascii="仿宋" w:hAnsi="仿宋" w:eastAsia="仿宋" w:cs="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ZDdkNDcyNzQyYmYyZjYxNDEzZWViZDMwOWFhZDAifQ=="/>
  </w:docVars>
  <w:rsids>
    <w:rsidRoot w:val="003A3E68"/>
    <w:rsid w:val="00010B8F"/>
    <w:rsid w:val="000630CB"/>
    <w:rsid w:val="000A4E3C"/>
    <w:rsid w:val="000F28A7"/>
    <w:rsid w:val="001242E2"/>
    <w:rsid w:val="00132C0A"/>
    <w:rsid w:val="00173808"/>
    <w:rsid w:val="001B33C2"/>
    <w:rsid w:val="001C16F4"/>
    <w:rsid w:val="001C36B1"/>
    <w:rsid w:val="001C4041"/>
    <w:rsid w:val="001D19E3"/>
    <w:rsid w:val="001E1A5B"/>
    <w:rsid w:val="001E37D6"/>
    <w:rsid w:val="001F0FD0"/>
    <w:rsid w:val="00274F4D"/>
    <w:rsid w:val="00281397"/>
    <w:rsid w:val="002B6223"/>
    <w:rsid w:val="002D4F4C"/>
    <w:rsid w:val="002D54A3"/>
    <w:rsid w:val="00321925"/>
    <w:rsid w:val="003351A1"/>
    <w:rsid w:val="003A3E68"/>
    <w:rsid w:val="003C303D"/>
    <w:rsid w:val="00442C2F"/>
    <w:rsid w:val="0045185A"/>
    <w:rsid w:val="0046041A"/>
    <w:rsid w:val="0046556A"/>
    <w:rsid w:val="00465BF1"/>
    <w:rsid w:val="004C1266"/>
    <w:rsid w:val="004E292C"/>
    <w:rsid w:val="004F4480"/>
    <w:rsid w:val="00512123"/>
    <w:rsid w:val="00546EBB"/>
    <w:rsid w:val="005623A4"/>
    <w:rsid w:val="00571517"/>
    <w:rsid w:val="005B3DFC"/>
    <w:rsid w:val="005D381F"/>
    <w:rsid w:val="0064144F"/>
    <w:rsid w:val="0068622C"/>
    <w:rsid w:val="00691773"/>
    <w:rsid w:val="00727A6B"/>
    <w:rsid w:val="00760F09"/>
    <w:rsid w:val="007749DD"/>
    <w:rsid w:val="00780C63"/>
    <w:rsid w:val="00792041"/>
    <w:rsid w:val="00800202"/>
    <w:rsid w:val="00836AEA"/>
    <w:rsid w:val="00857731"/>
    <w:rsid w:val="00887FC3"/>
    <w:rsid w:val="008C338B"/>
    <w:rsid w:val="008D1AB4"/>
    <w:rsid w:val="008D65EB"/>
    <w:rsid w:val="00905BCF"/>
    <w:rsid w:val="009061FA"/>
    <w:rsid w:val="0092186A"/>
    <w:rsid w:val="00927816"/>
    <w:rsid w:val="00947D05"/>
    <w:rsid w:val="00963C00"/>
    <w:rsid w:val="00994344"/>
    <w:rsid w:val="00A22504"/>
    <w:rsid w:val="00A44DA6"/>
    <w:rsid w:val="00AB7905"/>
    <w:rsid w:val="00AF1BD9"/>
    <w:rsid w:val="00AF3EFF"/>
    <w:rsid w:val="00B12BCC"/>
    <w:rsid w:val="00B258E2"/>
    <w:rsid w:val="00B32F40"/>
    <w:rsid w:val="00B56555"/>
    <w:rsid w:val="00B62C63"/>
    <w:rsid w:val="00B65FE3"/>
    <w:rsid w:val="00B826F0"/>
    <w:rsid w:val="00BA1F45"/>
    <w:rsid w:val="00BC6F3D"/>
    <w:rsid w:val="00C62A9D"/>
    <w:rsid w:val="00CD0426"/>
    <w:rsid w:val="00D11B95"/>
    <w:rsid w:val="00D153F8"/>
    <w:rsid w:val="00D5034A"/>
    <w:rsid w:val="00D51C81"/>
    <w:rsid w:val="00D536F7"/>
    <w:rsid w:val="00D56C56"/>
    <w:rsid w:val="00DE68FA"/>
    <w:rsid w:val="00E117B5"/>
    <w:rsid w:val="00E1252B"/>
    <w:rsid w:val="00EA3BBE"/>
    <w:rsid w:val="00ED1FE6"/>
    <w:rsid w:val="00ED74B0"/>
    <w:rsid w:val="00F07195"/>
    <w:rsid w:val="00F80D1A"/>
    <w:rsid w:val="00FA164F"/>
    <w:rsid w:val="00FC186B"/>
    <w:rsid w:val="00FC438A"/>
    <w:rsid w:val="00FD0FD6"/>
    <w:rsid w:val="03FE605D"/>
    <w:rsid w:val="05944079"/>
    <w:rsid w:val="07EF46DA"/>
    <w:rsid w:val="0C4D4BA4"/>
    <w:rsid w:val="0E303356"/>
    <w:rsid w:val="0EBD2E3C"/>
    <w:rsid w:val="0EC75A69"/>
    <w:rsid w:val="101F3682"/>
    <w:rsid w:val="106F59A4"/>
    <w:rsid w:val="143A30CA"/>
    <w:rsid w:val="16C710DB"/>
    <w:rsid w:val="18A3565C"/>
    <w:rsid w:val="18C87DCD"/>
    <w:rsid w:val="1938661F"/>
    <w:rsid w:val="1A8C685C"/>
    <w:rsid w:val="1B9E5092"/>
    <w:rsid w:val="1C475C83"/>
    <w:rsid w:val="1E0565AE"/>
    <w:rsid w:val="1E197963"/>
    <w:rsid w:val="1E8042D9"/>
    <w:rsid w:val="20920629"/>
    <w:rsid w:val="24147494"/>
    <w:rsid w:val="2E1671E7"/>
    <w:rsid w:val="2E2115F6"/>
    <w:rsid w:val="2E437E3F"/>
    <w:rsid w:val="2E5D4820"/>
    <w:rsid w:val="2E8514DF"/>
    <w:rsid w:val="2F740334"/>
    <w:rsid w:val="2FC94256"/>
    <w:rsid w:val="30C853BD"/>
    <w:rsid w:val="3360045E"/>
    <w:rsid w:val="345D20F5"/>
    <w:rsid w:val="354F2DD5"/>
    <w:rsid w:val="35716C68"/>
    <w:rsid w:val="37874443"/>
    <w:rsid w:val="37BA1D5F"/>
    <w:rsid w:val="37ED7A3F"/>
    <w:rsid w:val="3E2B306F"/>
    <w:rsid w:val="426059CE"/>
    <w:rsid w:val="42CF2B62"/>
    <w:rsid w:val="4537679D"/>
    <w:rsid w:val="45FE7E84"/>
    <w:rsid w:val="47413589"/>
    <w:rsid w:val="48975D06"/>
    <w:rsid w:val="49BA799D"/>
    <w:rsid w:val="4AA22177"/>
    <w:rsid w:val="4BB87F0C"/>
    <w:rsid w:val="4C0118B3"/>
    <w:rsid w:val="4E5A39E3"/>
    <w:rsid w:val="52204DE5"/>
    <w:rsid w:val="52216D58"/>
    <w:rsid w:val="52E24BD8"/>
    <w:rsid w:val="53893DCF"/>
    <w:rsid w:val="54D111F1"/>
    <w:rsid w:val="55BC3F3B"/>
    <w:rsid w:val="58631897"/>
    <w:rsid w:val="59523EF6"/>
    <w:rsid w:val="59592D2E"/>
    <w:rsid w:val="59E340DC"/>
    <w:rsid w:val="5A09483E"/>
    <w:rsid w:val="5A471C10"/>
    <w:rsid w:val="5D7217E3"/>
    <w:rsid w:val="5D944335"/>
    <w:rsid w:val="60FB61EB"/>
    <w:rsid w:val="61B97E87"/>
    <w:rsid w:val="62BF7355"/>
    <w:rsid w:val="65255EFB"/>
    <w:rsid w:val="652E0033"/>
    <w:rsid w:val="65876E75"/>
    <w:rsid w:val="6632476B"/>
    <w:rsid w:val="66CA5CAA"/>
    <w:rsid w:val="67444230"/>
    <w:rsid w:val="67A55054"/>
    <w:rsid w:val="68BB5A9D"/>
    <w:rsid w:val="6969716A"/>
    <w:rsid w:val="6A4C6EE1"/>
    <w:rsid w:val="6DE2075D"/>
    <w:rsid w:val="76BA597E"/>
    <w:rsid w:val="77260CAD"/>
    <w:rsid w:val="77E038D6"/>
    <w:rsid w:val="78094778"/>
    <w:rsid w:val="78B1618F"/>
    <w:rsid w:val="78FD285A"/>
    <w:rsid w:val="79331DD0"/>
    <w:rsid w:val="79444BE9"/>
    <w:rsid w:val="79471BD1"/>
    <w:rsid w:val="7CDE60D5"/>
    <w:rsid w:val="7F053E8E"/>
    <w:rsid w:val="7F0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22"/>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1"/>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font01"/>
    <w:basedOn w:val="9"/>
    <w:qFormat/>
    <w:uiPriority w:val="0"/>
    <w:rPr>
      <w:rFonts w:hint="eastAsia" w:ascii="宋体" w:hAnsi="宋体" w:eastAsia="宋体"/>
      <w:color w:val="FF0000"/>
      <w:sz w:val="28"/>
      <w:szCs w:val="28"/>
      <w:u w:val="none"/>
    </w:rPr>
  </w:style>
  <w:style w:type="character" w:customStyle="1" w:styleId="15">
    <w:name w:val="font61"/>
    <w:basedOn w:val="9"/>
    <w:qFormat/>
    <w:uiPriority w:val="0"/>
    <w:rPr>
      <w:rFonts w:hint="eastAsia" w:ascii="等线" w:hAnsi="等线" w:eastAsia="等线"/>
      <w:color w:val="0070C0"/>
      <w:sz w:val="28"/>
      <w:szCs w:val="28"/>
      <w:u w:val="none"/>
    </w:rPr>
  </w:style>
  <w:style w:type="character" w:customStyle="1" w:styleId="16">
    <w:name w:val="font41"/>
    <w:basedOn w:val="9"/>
    <w:qFormat/>
    <w:uiPriority w:val="0"/>
    <w:rPr>
      <w:rFonts w:hint="eastAsia" w:ascii="宋体" w:hAnsi="宋体" w:eastAsia="宋体"/>
      <w:color w:val="000000"/>
      <w:sz w:val="28"/>
      <w:szCs w:val="28"/>
      <w:u w:val="none"/>
    </w:rPr>
  </w:style>
  <w:style w:type="character" w:customStyle="1" w:styleId="17">
    <w:name w:val="font71"/>
    <w:basedOn w:val="9"/>
    <w:qFormat/>
    <w:uiPriority w:val="0"/>
    <w:rPr>
      <w:rFonts w:hint="eastAsia" w:ascii="宋体" w:hAnsi="宋体" w:eastAsia="宋体"/>
      <w:color w:val="0070C0"/>
      <w:sz w:val="28"/>
      <w:szCs w:val="28"/>
      <w:u w:val="none"/>
    </w:rPr>
  </w:style>
  <w:style w:type="character" w:customStyle="1" w:styleId="18">
    <w:name w:val="font31"/>
    <w:basedOn w:val="9"/>
    <w:qFormat/>
    <w:uiPriority w:val="0"/>
    <w:rPr>
      <w:rFonts w:hint="eastAsia" w:ascii="宋体" w:hAnsi="宋体" w:eastAsia="宋体" w:cs="宋体"/>
      <w:b/>
      <w:bCs/>
      <w:color w:val="000000"/>
      <w:sz w:val="28"/>
      <w:szCs w:val="28"/>
      <w:u w:val="none"/>
    </w:rPr>
  </w:style>
  <w:style w:type="character" w:customStyle="1" w:styleId="19">
    <w:name w:val="font21"/>
    <w:basedOn w:val="9"/>
    <w:qFormat/>
    <w:uiPriority w:val="0"/>
    <w:rPr>
      <w:rFonts w:ascii="仿宋" w:hAnsi="仿宋" w:eastAsia="仿宋" w:cs="仿宋"/>
      <w:color w:val="000000"/>
      <w:sz w:val="28"/>
      <w:szCs w:val="28"/>
      <w:u w:val="none"/>
    </w:rPr>
  </w:style>
  <w:style w:type="character" w:customStyle="1" w:styleId="20">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6"/>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3">
    <w:name w:val="fontstyle01"/>
    <w:basedOn w:val="9"/>
    <w:qFormat/>
    <w:uiPriority w:val="0"/>
    <w:rPr>
      <w:rFonts w:hint="eastAsia" w:ascii="宋体" w:hAnsi="宋体" w:eastAsia="宋体"/>
      <w:color w:val="000000"/>
      <w:sz w:val="24"/>
      <w:szCs w:val="24"/>
    </w:rPr>
  </w:style>
  <w:style w:type="character" w:customStyle="1" w:styleId="24">
    <w:name w:val="font11"/>
    <w:basedOn w:val="9"/>
    <w:qFormat/>
    <w:uiPriority w:val="0"/>
    <w:rPr>
      <w:rFonts w:hint="eastAsia" w:ascii="仿宋" w:hAnsi="仿宋" w:eastAsia="仿宋" w:cs="仿宋"/>
      <w:color w:val="000000"/>
      <w:sz w:val="24"/>
      <w:szCs w:val="24"/>
      <w:u w:val="none"/>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font5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2815</Words>
  <Characters>5617</Characters>
  <Lines>48</Lines>
  <Paragraphs>13</Paragraphs>
  <TotalTime>350</TotalTime>
  <ScaleCrop>false</ScaleCrop>
  <LinksUpToDate>false</LinksUpToDate>
  <CharactersWithSpaces>6169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2023-04-18T01:53:00Z</dcterms:created>
  <dc:creator>罗宇菲</dc:creator>
  <cp:lastModifiedBy>杨剑</cp:lastModifiedBy>
  <dcterms:modified xsi:type="dcterms:W3CDTF">2023-05-05T01:57:21Z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E4B4639D5A384FB2A6231A53AF65BCEE_13</vt:lpwstr>
  </property>
</Properties>
</file>