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仿宋_GB2312"/>
          <w:color w:val="000000" w:themeColor="text1"/>
          <w:sz w:val="44"/>
          <w:szCs w:val="44"/>
        </w:rPr>
      </w:pPr>
      <w:r>
        <w:rPr>
          <w:rFonts w:hint="eastAsia" w:ascii="方正小标宋简体" w:hAnsi="方正小标宋简体" w:eastAsia="方正小标宋简体" w:cs="仿宋_GB2312"/>
          <w:color w:val="000000" w:themeColor="text1"/>
          <w:sz w:val="44"/>
          <w:szCs w:val="44"/>
        </w:rPr>
        <w:t>关于规范完善口腔种植医疗服务</w:t>
      </w:r>
    </w:p>
    <w:p>
      <w:pPr>
        <w:spacing w:line="600" w:lineRule="exact"/>
        <w:jc w:val="center"/>
        <w:rPr>
          <w:rFonts w:ascii="方正小标宋简体" w:hAnsi="方正小标宋简体" w:eastAsia="方正小标宋简体" w:cs="仿宋_GB2312"/>
          <w:color w:val="000000" w:themeColor="text1"/>
          <w:sz w:val="44"/>
          <w:szCs w:val="44"/>
        </w:rPr>
      </w:pPr>
      <w:r>
        <w:rPr>
          <w:rFonts w:hint="eastAsia" w:ascii="方正小标宋简体" w:hAnsi="方正小标宋简体" w:eastAsia="方正小标宋简体" w:cs="仿宋_GB2312"/>
          <w:color w:val="000000" w:themeColor="text1"/>
          <w:sz w:val="44"/>
          <w:szCs w:val="44"/>
        </w:rPr>
        <w:t>项目及价格的通知</w:t>
      </w:r>
    </w:p>
    <w:p>
      <w:pPr>
        <w:spacing w:beforeLines="250" w:line="1000" w:lineRule="exact"/>
        <w:jc w:val="center"/>
        <w:textAlignment w:val="bottom"/>
        <w:rPr>
          <w:rFonts w:ascii="仿宋_GB2312" w:eastAsia="仿宋_GB2312"/>
          <w:sz w:val="32"/>
          <w:szCs w:val="32"/>
        </w:rPr>
      </w:pPr>
      <w:bookmarkStart w:id="1" w:name="_GoBack"/>
      <w:bookmarkEnd w:id="1"/>
      <w:r>
        <w:rPr>
          <w:rFonts w:ascii="仿宋_GB2312" w:eastAsia="仿宋_GB2312"/>
          <w:sz w:val="31"/>
        </w:rPr>
        <w:t>池医保</w:t>
      </w:r>
      <w:r>
        <w:rPr>
          <w:rFonts w:hint="eastAsia" w:ascii="仿宋_GB2312" w:eastAsia="仿宋_GB2312"/>
          <w:sz w:val="31"/>
        </w:rPr>
        <w:t>秘</w:t>
      </w:r>
      <w:r>
        <w:rPr>
          <w:rFonts w:ascii="仿宋_GB2312" w:eastAsia="仿宋_GB2312"/>
          <w:sz w:val="31"/>
        </w:rPr>
        <w:t>〔20</w:t>
      </w:r>
      <w:r>
        <w:rPr>
          <w:rFonts w:hint="eastAsia" w:ascii="仿宋_GB2312" w:eastAsia="仿宋_GB2312"/>
          <w:sz w:val="31"/>
        </w:rPr>
        <w:t>23</w:t>
      </w:r>
      <w:r>
        <w:rPr>
          <w:rFonts w:ascii="仿宋_GB2312" w:eastAsia="仿宋_GB2312"/>
          <w:sz w:val="31"/>
        </w:rPr>
        <w:t>〕</w:t>
      </w:r>
      <w:r>
        <w:rPr>
          <w:rFonts w:hint="eastAsia" w:ascii="仿宋_GB2312" w:eastAsia="仿宋_GB2312"/>
          <w:sz w:val="31"/>
          <w:lang w:val="en-US" w:eastAsia="zh-CN"/>
        </w:rPr>
        <w:t>17</w:t>
      </w:r>
      <w:r>
        <w:rPr>
          <w:rFonts w:ascii="仿宋_GB2312" w:eastAsia="仿宋_GB2312"/>
          <w:sz w:val="31"/>
        </w:rPr>
        <w:t>号</w:t>
      </w:r>
    </w:p>
    <w:p>
      <w:pPr>
        <w:spacing w:line="600" w:lineRule="exact"/>
        <w:rPr>
          <w:rFonts w:ascii="仿宋_GB2312" w:eastAsia="仿宋_GB2312"/>
          <w:sz w:val="32"/>
          <w:szCs w:val="32"/>
        </w:rPr>
      </w:pPr>
    </w:p>
    <w:p>
      <w:pPr>
        <w:spacing w:line="600" w:lineRule="exact"/>
        <w:rPr>
          <w:rFonts w:ascii="仿宋_GB2312"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各县（区）医疗保障局</w:t>
      </w:r>
      <w:r>
        <w:rPr>
          <w:rFonts w:hint="eastAsia" w:ascii="仿宋_GB2312" w:hAnsi="Times New Roman" w:eastAsia="仿宋_GB2312"/>
          <w:color w:val="000000" w:themeColor="text1"/>
          <w:kern w:val="0"/>
          <w:sz w:val="32"/>
          <w:szCs w:val="32"/>
        </w:rPr>
        <w:t>、卫生健康委员会</w:t>
      </w:r>
      <w:r>
        <w:rPr>
          <w:rFonts w:hint="eastAsia" w:ascii="仿宋_GB2312" w:hAnsi="仿宋_GB2312" w:eastAsia="仿宋_GB2312" w:cs="仿宋_GB2312"/>
          <w:color w:val="000000" w:themeColor="text1"/>
          <w:kern w:val="0"/>
          <w:sz w:val="32"/>
          <w:szCs w:val="32"/>
        </w:rPr>
        <w:t>，九华山风景区社会保障局、发展规划处，市属公立医疗机构：</w:t>
      </w:r>
    </w:p>
    <w:p>
      <w:pPr>
        <w:spacing w:line="600" w:lineRule="exact"/>
        <w:ind w:firstLine="640" w:firstLineChars="200"/>
        <w:rPr>
          <w:rFonts w:ascii="仿宋_GB2312" w:hAnsi="仿宋"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根据</w:t>
      </w:r>
      <w:r>
        <w:rPr>
          <w:rFonts w:hint="eastAsia" w:ascii="仿宋_GB2312" w:hAnsi="微软雅黑" w:eastAsia="仿宋_GB2312"/>
          <w:color w:val="000000" w:themeColor="text1"/>
          <w:kern w:val="0"/>
          <w:sz w:val="32"/>
          <w:szCs w:val="32"/>
          <w:shd w:val="clear" w:color="auto" w:fill="FFFFFF"/>
        </w:rPr>
        <w:t>《国家医疗保障局关于开展口腔种植收费和耗材价格专项治理的通知》(医保发〔2022〕27号)和</w:t>
      </w:r>
      <w:r>
        <w:rPr>
          <w:rFonts w:hint="eastAsia" w:ascii="仿宋_GB2312" w:hAnsi="仿宋_GB2312" w:eastAsia="仿宋_GB2312" w:cs="仿宋_GB2312"/>
          <w:color w:val="000000" w:themeColor="text1"/>
          <w:kern w:val="0"/>
          <w:sz w:val="32"/>
          <w:szCs w:val="32"/>
        </w:rPr>
        <w:t>《安徽省医疗保障局 安徽省卫生健康委员会关于规范完善口腔种植医疗服务项目及价格的通知》（皖医保秘〔2023〕6号）要求，</w:t>
      </w:r>
      <w:r>
        <w:rPr>
          <w:rFonts w:hint="eastAsia" w:ascii="仿宋_GB2312" w:hAnsi="仿宋" w:eastAsia="仿宋_GB2312"/>
          <w:color w:val="000000" w:themeColor="text1"/>
          <w:kern w:val="0"/>
          <w:sz w:val="32"/>
          <w:szCs w:val="32"/>
        </w:rPr>
        <w:t>重新梳理制定我市公立医疗机构口腔种植医疗服务项目政府指导价，现将有关事项通知如下：</w:t>
      </w:r>
    </w:p>
    <w:p>
      <w:pPr>
        <w:spacing w:line="600" w:lineRule="exact"/>
        <w:ind w:firstLine="640" w:firstLineChars="200"/>
        <w:rPr>
          <w:rFonts w:ascii="仿宋_GB2312" w:hAnsi="仿宋" w:eastAsia="仿宋_GB2312"/>
          <w:color w:val="000000" w:themeColor="text1"/>
          <w:kern w:val="0"/>
          <w:sz w:val="32"/>
          <w:szCs w:val="32"/>
        </w:rPr>
      </w:pPr>
      <w:r>
        <w:rPr>
          <w:rFonts w:hint="eastAsia" w:ascii="黑体" w:hAnsi="黑体" w:eastAsia="黑体" w:cs="仿宋_GB2312"/>
          <w:color w:val="000000" w:themeColor="text1"/>
          <w:kern w:val="0"/>
          <w:sz w:val="32"/>
          <w:szCs w:val="32"/>
        </w:rPr>
        <w:t>一、规范整合口腔种植医疗服务项目。</w:t>
      </w:r>
      <w:r>
        <w:rPr>
          <w:rFonts w:hint="eastAsia" w:ascii="仿宋_GB2312" w:hAnsi="仿宋_GB2312" w:eastAsia="仿宋_GB2312" w:cs="仿宋_GB2312"/>
          <w:color w:val="000000" w:themeColor="text1"/>
          <w:kern w:val="0"/>
          <w:sz w:val="32"/>
          <w:szCs w:val="32"/>
        </w:rPr>
        <w:t>规范整合后，设立15个口腔种植类医疗服务价格项目，同时废止原17个涉及口腔种植的专科项目。规范整合后口腔种植类医疗服务项目及价格见附件，所标注价格为本市三级、二级、一级公立医疗机构最高政府指导价，不得上浮。</w:t>
      </w:r>
    </w:p>
    <w:p>
      <w:pPr>
        <w:spacing w:line="600" w:lineRule="exact"/>
        <w:ind w:firstLine="640" w:firstLineChars="200"/>
        <w:rPr>
          <w:rFonts w:ascii="仿宋_GB2312" w:hAnsi="仿宋" w:eastAsia="仿宋_GB2312"/>
          <w:color w:val="000000" w:themeColor="text1"/>
          <w:kern w:val="0"/>
          <w:sz w:val="32"/>
          <w:szCs w:val="32"/>
        </w:rPr>
      </w:pPr>
      <w:r>
        <w:rPr>
          <w:rFonts w:hint="eastAsia" w:ascii="黑体" w:hAnsi="黑体" w:eastAsia="黑体" w:cs="仿宋_GB2312"/>
          <w:color w:val="000000" w:themeColor="text1"/>
          <w:kern w:val="0"/>
          <w:sz w:val="32"/>
          <w:szCs w:val="32"/>
        </w:rPr>
        <w:t>二、全流程调控口腔种植医疗服务价格。</w:t>
      </w:r>
      <w:r>
        <w:rPr>
          <w:rFonts w:hint="eastAsia" w:ascii="仿宋_GB2312" w:hAnsi="仿宋" w:eastAsia="仿宋_GB2312"/>
          <w:color w:val="000000" w:themeColor="text1"/>
          <w:kern w:val="0"/>
          <w:sz w:val="32"/>
          <w:szCs w:val="32"/>
        </w:rPr>
        <w:t>全市三级、二级、一级公立医疗机构单颗常规种植牙全流程医疗服务及药品总费用分别不超过</w:t>
      </w:r>
      <w:r>
        <w:rPr>
          <w:rFonts w:hint="eastAsia" w:ascii="仿宋_GB2312" w:hAnsi="仿宋_GB2312" w:eastAsia="仿宋_GB2312" w:cs="仿宋_GB2312"/>
          <w:color w:val="000000" w:themeColor="text1"/>
          <w:kern w:val="0"/>
          <w:sz w:val="32"/>
          <w:szCs w:val="32"/>
        </w:rPr>
        <w:t>3700元、3330元、2960元</w:t>
      </w:r>
      <w:r>
        <w:rPr>
          <w:rFonts w:hint="eastAsia" w:ascii="仿宋_GB2312" w:hAnsi="仿宋" w:eastAsia="仿宋_GB2312"/>
          <w:color w:val="000000" w:themeColor="text1"/>
          <w:kern w:val="0"/>
          <w:sz w:val="32"/>
          <w:szCs w:val="32"/>
        </w:rPr>
        <w:t>，</w:t>
      </w:r>
      <w:r>
        <w:rPr>
          <w:rFonts w:hint="eastAsia" w:ascii="仿宋_GB2312" w:hAnsi="仿宋_GB2312" w:eastAsia="仿宋_GB2312" w:cs="仿宋_GB2312"/>
          <w:color w:val="000000" w:themeColor="text1"/>
          <w:kern w:val="0"/>
          <w:sz w:val="32"/>
          <w:szCs w:val="32"/>
        </w:rPr>
        <w:t>包含种植全过程的诊察费、生化检验、影像检查费、种植体植入费、牙冠置入费、扫描设计建模费、麻醉费、药品费用，不包括拔牙、牙周洁治、根管治疗、植骨、软组织移植、即刻种植和即刻修复加收、颅颌面部种植体植入加收、临时冠修复植入、种植体系统及冠（义齿）等费用。其中：医学3D 模型打印（口腔）、医学 3D 导板打印（口腔）通常只用于全牙弓等复杂种植，单颗常规种植确需应用时，相关3D费用应包含在调控目标之内。</w:t>
      </w:r>
    </w:p>
    <w:p>
      <w:pPr>
        <w:spacing w:line="600" w:lineRule="exact"/>
        <w:ind w:firstLine="640" w:firstLineChars="200"/>
        <w:rPr>
          <w:rFonts w:ascii="仿宋_GB2312" w:hAnsi="仿宋" w:eastAsia="仿宋_GB2312"/>
          <w:color w:val="000000" w:themeColor="text1"/>
          <w:kern w:val="0"/>
          <w:sz w:val="32"/>
          <w:szCs w:val="32"/>
        </w:rPr>
      </w:pPr>
      <w:r>
        <w:rPr>
          <w:rFonts w:hint="eastAsia" w:ascii="黑体" w:hAnsi="黑体" w:eastAsia="黑体"/>
          <w:color w:val="000000" w:themeColor="text1"/>
          <w:kern w:val="0"/>
          <w:sz w:val="32"/>
          <w:szCs w:val="32"/>
        </w:rPr>
        <w:t>三、引导民营医疗机构规范收费行为。</w:t>
      </w:r>
      <w:r>
        <w:rPr>
          <w:rFonts w:hint="eastAsia" w:ascii="仿宋_GB2312" w:hAnsi="微软雅黑" w:eastAsia="仿宋_GB2312"/>
          <w:color w:val="000000" w:themeColor="text1"/>
          <w:kern w:val="0"/>
          <w:sz w:val="32"/>
          <w:szCs w:val="32"/>
        </w:rPr>
        <w:t>民营医疗机构口腔种植牙等服务价格实行市场调节，定价应遵循公平合法、诚实信用和质价相符的原则，对比本地区公立医疗机构，制定符合市场竞争规律和群众预期的合理价格。对于</w:t>
      </w:r>
      <w:r>
        <w:rPr>
          <w:rFonts w:hint="eastAsia" w:ascii="仿宋_GB2312" w:hAnsi="Times New Roman" w:eastAsia="仿宋_GB2312" w:cs="Times New Roman"/>
          <w:color w:val="000000" w:themeColor="text1"/>
          <w:kern w:val="0"/>
          <w:sz w:val="32"/>
          <w:szCs w:val="32"/>
        </w:rPr>
        <w:t>承诺接受全流程价格调控的民营医疗机构，单颗常规种植牙全流程医疗服务及药品总费用原则上不得超过同级公立医疗机构总费用。</w:t>
      </w:r>
      <w:r>
        <w:rPr>
          <w:rFonts w:hint="eastAsia" w:ascii="仿宋_GB2312" w:hAnsi="微软雅黑" w:eastAsia="仿宋_GB2312"/>
          <w:color w:val="000000" w:themeColor="text1"/>
          <w:kern w:val="0"/>
          <w:sz w:val="32"/>
          <w:szCs w:val="32"/>
        </w:rPr>
        <w:t xml:space="preserve"> </w:t>
      </w:r>
    </w:p>
    <w:p>
      <w:pPr>
        <w:spacing w:line="600" w:lineRule="exact"/>
        <w:ind w:firstLine="640" w:firstLineChars="200"/>
        <w:rPr>
          <w:rFonts w:ascii="仿宋_GB2312" w:hAnsi="仿宋" w:eastAsia="仿宋_GB2312"/>
          <w:color w:val="000000" w:themeColor="text1"/>
          <w:kern w:val="0"/>
          <w:sz w:val="32"/>
          <w:szCs w:val="32"/>
        </w:rPr>
      </w:pPr>
      <w:r>
        <w:rPr>
          <w:rFonts w:hint="eastAsia" w:ascii="黑体" w:hAnsi="黑体" w:eastAsia="黑体"/>
          <w:color w:val="000000" w:themeColor="text1"/>
          <w:kern w:val="0"/>
          <w:sz w:val="32"/>
          <w:szCs w:val="32"/>
          <w:shd w:val="clear" w:color="auto" w:fill="FFFFFF"/>
        </w:rPr>
        <w:t>四、强化口腔种植价格监测检查。</w:t>
      </w:r>
      <w:r>
        <w:rPr>
          <w:rFonts w:hint="eastAsia" w:ascii="仿宋_GB2312" w:hAnsi="微软雅黑" w:eastAsia="仿宋_GB2312"/>
          <w:color w:val="000000" w:themeColor="text1"/>
          <w:kern w:val="0"/>
          <w:sz w:val="32"/>
          <w:szCs w:val="32"/>
        </w:rPr>
        <w:t>各级医保、卫健部门要切实做好监测工作，</w:t>
      </w:r>
      <w:r>
        <w:rPr>
          <w:rFonts w:hint="eastAsia" w:ascii="仿宋_GB2312" w:eastAsia="仿宋_GB2312"/>
          <w:color w:val="000000" w:themeColor="text1"/>
          <w:kern w:val="0"/>
          <w:sz w:val="32"/>
          <w:szCs w:val="32"/>
          <w:shd w:val="clear" w:color="auto" w:fill="FFFFFF"/>
        </w:rPr>
        <w:t>密切关注各级各类医疗机构口腔种植医疗服务价格执行情况、种植体等耗材实际采购情况、种植牙耗材、种植牙手术价格、患者次均费用等重点指标变化</w:t>
      </w:r>
      <w:r>
        <w:rPr>
          <w:rFonts w:hint="eastAsia" w:ascii="仿宋_GB2312" w:hAnsi="微软雅黑" w:eastAsia="仿宋_GB2312"/>
          <w:color w:val="000000" w:themeColor="text1"/>
          <w:kern w:val="0"/>
          <w:sz w:val="32"/>
          <w:szCs w:val="32"/>
        </w:rPr>
        <w:t>以及是否严格执行调控目标；将区域内价格排名靠前、群众投诉举报较多、拒绝参加种植牙集采或隐瞒报量的医疗机构作为检查重点，对发现的重复收费、价格欺诈、虚假宣传等违法违规线索，以及不合理不规范检查诊疗行为,应及时向行业主管部门、行政执法部门通报。</w:t>
      </w:r>
    </w:p>
    <w:p>
      <w:pPr>
        <w:spacing w:line="600" w:lineRule="exact"/>
        <w:ind w:firstLine="640" w:firstLineChars="200"/>
        <w:rPr>
          <w:rFonts w:ascii="仿宋_GB2312" w:hAnsi="仿宋" w:eastAsia="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各级各类医疗机构应严格执行价格公示和明码标价制度，规范收费行为，接受社会监督。</w:t>
      </w:r>
    </w:p>
    <w:p>
      <w:pPr>
        <w:spacing w:line="600" w:lineRule="exact"/>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本通知自2023年3月1日执行。凡以前规定与本通知规定不一致的，按本通知执行。</w:t>
      </w:r>
    </w:p>
    <w:p>
      <w:pPr>
        <w:spacing w:line="600" w:lineRule="exact"/>
        <w:ind w:firstLine="640" w:firstLineChars="200"/>
        <w:rPr>
          <w:rFonts w:hint="eastAsia" w:ascii="仿宋_GB2312" w:hAnsi="仿宋_GB2312" w:eastAsia="仿宋_GB2312" w:cs="仿宋_GB2312"/>
          <w:color w:val="000000" w:themeColor="text1"/>
          <w:kern w:val="0"/>
          <w:sz w:val="32"/>
          <w:szCs w:val="32"/>
        </w:rPr>
      </w:pPr>
    </w:p>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附件：1.池州市新增口腔种植医疗服务项目及价格</w:t>
      </w:r>
    </w:p>
    <w:p>
      <w:pPr>
        <w:numPr>
          <w:ilvl w:val="0"/>
          <w:numId w:val="0"/>
        </w:numPr>
        <w:spacing w:line="600" w:lineRule="exact"/>
        <w:ind w:firstLine="960" w:firstLineChars="3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池州市停用新增口腔种植医疗服务项目表</w:t>
      </w:r>
    </w:p>
    <w:p>
      <w:pPr>
        <w:widowControl w:val="0"/>
        <w:numPr>
          <w:ilvl w:val="0"/>
          <w:numId w:val="0"/>
        </w:numPr>
        <w:spacing w:line="600" w:lineRule="exact"/>
        <w:jc w:val="both"/>
        <w:rPr>
          <w:rFonts w:hint="eastAsia" w:ascii="仿宋_GB2312" w:hAnsi="仿宋_GB2312" w:eastAsia="仿宋_GB2312" w:cs="仿宋_GB2312"/>
          <w:kern w:val="0"/>
          <w:sz w:val="32"/>
          <w:szCs w:val="32"/>
        </w:rPr>
      </w:pPr>
    </w:p>
    <w:p>
      <w:pPr>
        <w:widowControl w:val="0"/>
        <w:numPr>
          <w:ilvl w:val="0"/>
          <w:numId w:val="0"/>
        </w:numPr>
        <w:spacing w:line="600" w:lineRule="exact"/>
        <w:jc w:val="both"/>
        <w:rPr>
          <w:rFonts w:hint="eastAsia" w:ascii="仿宋_GB2312" w:hAnsi="仿宋_GB2312" w:eastAsia="仿宋_GB2312" w:cs="仿宋_GB2312"/>
          <w:kern w:val="0"/>
          <w:sz w:val="32"/>
          <w:szCs w:val="32"/>
        </w:rPr>
      </w:pPr>
    </w:p>
    <w:p>
      <w:pPr>
        <w:widowControl w:val="0"/>
        <w:numPr>
          <w:ilvl w:val="0"/>
          <w:numId w:val="0"/>
        </w:numPr>
        <w:spacing w:line="600" w:lineRule="exact"/>
        <w:jc w:val="both"/>
        <w:rPr>
          <w:rFonts w:hint="eastAsia" w:ascii="仿宋_GB2312" w:hAnsi="仿宋_GB2312" w:eastAsia="仿宋_GB2312" w:cs="仿宋_GB2312"/>
          <w:kern w:val="0"/>
          <w:sz w:val="32"/>
          <w:szCs w:val="32"/>
        </w:rPr>
      </w:pPr>
    </w:p>
    <w:p>
      <w:pPr>
        <w:spacing w:line="600" w:lineRule="exact"/>
        <w:ind w:firstLine="800" w:firstLineChars="2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池州市医疗保障局            池州市卫生健康委员会</w:t>
      </w:r>
    </w:p>
    <w:p>
      <w:pPr>
        <w:spacing w:line="600" w:lineRule="exact"/>
        <w:ind w:firstLine="1600" w:firstLineChars="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2023年2月</w:t>
      </w:r>
      <w:r>
        <w:rPr>
          <w:rFonts w:hint="eastAsia" w:ascii="仿宋_GB2312" w:hAnsi="仿宋_GB2312" w:eastAsia="仿宋_GB2312" w:cs="仿宋_GB2312"/>
          <w:kern w:val="0"/>
          <w:sz w:val="32"/>
          <w:szCs w:val="32"/>
          <w:lang w:val="en-US" w:eastAsia="zh-CN"/>
        </w:rPr>
        <w:t>27</w:t>
      </w:r>
      <w:r>
        <w:rPr>
          <w:rFonts w:hint="eastAsia" w:ascii="仿宋_GB2312" w:hAnsi="仿宋_GB2312" w:eastAsia="仿宋_GB2312" w:cs="仿宋_GB2312"/>
          <w:kern w:val="0"/>
          <w:sz w:val="32"/>
          <w:szCs w:val="32"/>
        </w:rPr>
        <w:t>日</w:t>
      </w:r>
    </w:p>
    <w:p>
      <w:pPr>
        <w:jc w:val="left"/>
        <w:sectPr>
          <w:footerReference r:id="rId3" w:type="default"/>
          <w:pgSz w:w="11906" w:h="16838"/>
          <w:pgMar w:top="1985" w:right="1588" w:bottom="1985" w:left="1588" w:header="851" w:footer="992" w:gutter="0"/>
          <w:pgNumType w:fmt="decimal"/>
          <w:cols w:space="425" w:num="1"/>
          <w:docGrid w:type="lines" w:linePitch="312" w:charSpace="0"/>
        </w:sectPr>
      </w:pPr>
    </w:p>
    <w:p>
      <w:pPr>
        <w:spacing w:line="560" w:lineRule="exact"/>
        <w:rPr>
          <w:rFonts w:hint="eastAsia" w:ascii="黑体" w:hAnsi="黑体" w:eastAsia="黑体" w:cs="黑体"/>
          <w:color w:val="000000" w:themeColor="text1"/>
          <w:sz w:val="30"/>
          <w:szCs w:val="30"/>
          <w:lang w:eastAsia="zh-CN"/>
        </w:rPr>
      </w:pPr>
      <w:r>
        <w:rPr>
          <w:rFonts w:hint="eastAsia" w:ascii="黑体" w:hAnsi="黑体" w:eastAsia="黑体" w:cs="黑体"/>
          <w:color w:val="000000" w:themeColor="text1"/>
          <w:sz w:val="30"/>
          <w:szCs w:val="30"/>
        </w:rPr>
        <w:t>附件1</w:t>
      </w:r>
      <w:r>
        <w:rPr>
          <w:rFonts w:hint="eastAsia" w:ascii="黑体" w:hAnsi="黑体" w:eastAsia="黑体" w:cs="黑体"/>
          <w:color w:val="000000" w:themeColor="text1"/>
          <w:sz w:val="30"/>
          <w:szCs w:val="30"/>
          <w:lang w:eastAsia="zh-CN"/>
        </w:rPr>
        <w:t>：</w:t>
      </w:r>
    </w:p>
    <w:p>
      <w:pPr>
        <w:jc w:val="center"/>
        <w:rPr>
          <w:rFonts w:ascii="方正小标宋简体" w:hAnsi="方正小标宋简体" w:eastAsia="方正小标宋简体" w:cs="方正小标宋简体"/>
          <w:color w:val="000000" w:themeColor="text1"/>
          <w:sz w:val="32"/>
          <w:szCs w:val="32"/>
        </w:rPr>
      </w:pPr>
      <w:r>
        <w:rPr>
          <w:rFonts w:hint="eastAsia" w:ascii="方正小标宋简体" w:hAnsi="方正小标宋简体" w:eastAsia="方正小标宋简体" w:cs="方正小标宋简体"/>
          <w:color w:val="000000" w:themeColor="text1"/>
          <w:sz w:val="32"/>
          <w:szCs w:val="32"/>
        </w:rPr>
        <w:t>池州市新增口腔种植医疗服务项目及价格</w:t>
      </w:r>
    </w:p>
    <w:tbl>
      <w:tblPr>
        <w:tblStyle w:val="7"/>
        <w:tblW w:w="15168" w:type="dxa"/>
        <w:tblInd w:w="-1026" w:type="dxa"/>
        <w:tblLayout w:type="fixed"/>
        <w:tblCellMar>
          <w:top w:w="0" w:type="dxa"/>
          <w:left w:w="108" w:type="dxa"/>
          <w:bottom w:w="0" w:type="dxa"/>
          <w:right w:w="108" w:type="dxa"/>
        </w:tblCellMar>
      </w:tblPr>
      <w:tblGrid>
        <w:gridCol w:w="708"/>
        <w:gridCol w:w="1587"/>
        <w:gridCol w:w="1391"/>
        <w:gridCol w:w="4536"/>
        <w:gridCol w:w="1113"/>
        <w:gridCol w:w="760"/>
        <w:gridCol w:w="733"/>
        <w:gridCol w:w="800"/>
        <w:gridCol w:w="680"/>
        <w:gridCol w:w="2200"/>
        <w:gridCol w:w="660"/>
      </w:tblGrid>
      <w:tr>
        <w:tblPrEx>
          <w:tblCellMar>
            <w:top w:w="0" w:type="dxa"/>
            <w:left w:w="108" w:type="dxa"/>
            <w:bottom w:w="0" w:type="dxa"/>
            <w:right w:w="108" w:type="dxa"/>
          </w:tblCellMar>
        </w:tblPrEx>
        <w:trPr>
          <w:trHeight w:val="4901" w:hRule="atLeast"/>
        </w:trPr>
        <w:tc>
          <w:tcPr>
            <w:tcW w:w="1516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left"/>
              <w:textAlignment w:val="center"/>
              <w:rPr>
                <w:rFonts w:ascii="仿宋_GB2312" w:hAnsi="宋体" w:eastAsia="仿宋_GB2312" w:cs="仿宋_GB2312"/>
                <w:color w:val="000000" w:themeColor="text1"/>
                <w:kern w:val="0"/>
                <w:sz w:val="24"/>
                <w:szCs w:val="24"/>
              </w:rPr>
            </w:pPr>
            <w:r>
              <w:rPr>
                <w:rFonts w:hint="eastAsia" w:ascii="仿宋_GB2312" w:hAnsi="宋体" w:eastAsia="仿宋_GB2312" w:cs="仿宋_GB2312"/>
                <w:color w:val="000000" w:themeColor="text1"/>
                <w:kern w:val="0"/>
                <w:sz w:val="24"/>
                <w:szCs w:val="24"/>
              </w:rPr>
              <w:t>使用说明：</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宋体" w:eastAsia="仿宋_GB2312" w:cs="仿宋_GB2312"/>
                <w:color w:val="000000" w:themeColor="text1"/>
                <w:kern w:val="0"/>
                <w:sz w:val="24"/>
                <w:szCs w:val="24"/>
              </w:rPr>
              <w:t>1.</w:t>
            </w:r>
            <w:r>
              <w:rPr>
                <w:rFonts w:hint="eastAsia" w:ascii="仿宋_GB2312" w:hAnsi="微软雅黑" w:eastAsia="仿宋_GB2312" w:cs="宋体"/>
                <w:color w:val="000000"/>
                <w:kern w:val="0"/>
                <w:sz w:val="24"/>
                <w:szCs w:val="24"/>
              </w:rPr>
              <w:t>本项目表所指植入体为种植体、基台等植入牙床、包裹在牙龈内的医用耗材，置入体是指种植牙冠、义齿等安置在口腔内、暴露在牙龈之外，不与人体组织直接结合的医用耗材。</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2</w:t>
            </w:r>
            <w:r>
              <w:rPr>
                <w:rFonts w:hint="eastAsia" w:ascii="仿宋_GB2312" w:hAnsi="微软雅黑" w:eastAsia="仿宋_GB2312" w:cs="宋体"/>
                <w:color w:val="000000"/>
                <w:kern w:val="0"/>
                <w:sz w:val="24"/>
                <w:szCs w:val="24"/>
              </w:rPr>
              <w:t>．本项目表所称“项目内涵”，指项目应涵盖的各类资源消耗，用于确定计价单元的边界，不应作为临床技术标准理解，不是医疗服务实际操作方式、路径、步骤、程序的强制性要求。医疗机构实际提供服务时，项目内涵中个别要素因个体差异不发生时，除另有政策规定外，允许医疗机构收费适用相应的项目和价格政策。</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3</w:t>
            </w:r>
            <w:r>
              <w:rPr>
                <w:rFonts w:hint="eastAsia" w:ascii="仿宋_GB2312" w:hAnsi="微软雅黑" w:eastAsia="仿宋_GB2312" w:cs="宋体"/>
                <w:color w:val="000000"/>
                <w:kern w:val="0"/>
                <w:sz w:val="24"/>
                <w:szCs w:val="24"/>
              </w:rPr>
              <w:t>．本项目表所称“基本物耗”指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w:t>
            </w:r>
            <w:r>
              <w:rPr>
                <w:rFonts w:hint="eastAsia" w:ascii="仿宋_GB2312" w:hAnsi="Times New Roman" w:eastAsia="仿宋_GB2312" w:cs="Times New Roman"/>
                <w:color w:val="000000"/>
                <w:kern w:val="0"/>
                <w:sz w:val="24"/>
                <w:szCs w:val="24"/>
              </w:rPr>
              <w:t>(</w:t>
            </w:r>
            <w:r>
              <w:rPr>
                <w:rFonts w:hint="eastAsia" w:ascii="仿宋_GB2312" w:hAnsi="微软雅黑" w:eastAsia="仿宋_GB2312" w:cs="宋体"/>
                <w:color w:val="000000"/>
                <w:kern w:val="0"/>
                <w:sz w:val="24"/>
                <w:szCs w:val="24"/>
              </w:rPr>
              <w:t>包）、注射器、压舌板、滑石粉、防渗漏垫、标签、操作器具、冲洗工具。基本物耗成本计入项目价格，不得另行收费。除基本物耗以外的其他耗材，按照实际采购价格零差率销售。</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4</w:t>
            </w:r>
            <w:r>
              <w:rPr>
                <w:rFonts w:hint="eastAsia" w:ascii="仿宋_GB2312" w:hAnsi="微软雅黑" w:eastAsia="仿宋_GB2312" w:cs="宋体"/>
                <w:color w:val="000000"/>
                <w:kern w:val="0"/>
                <w:sz w:val="24"/>
                <w:szCs w:val="24"/>
              </w:rPr>
              <w:t>．即刻种植指拔牙或牙齿缺失当日完成种植体植入的情况；即刻修复指种植体植入后</w:t>
            </w:r>
            <w:r>
              <w:rPr>
                <w:rFonts w:hint="eastAsia" w:ascii="仿宋_GB2312" w:hAnsi="Times New Roman" w:eastAsia="仿宋_GB2312" w:cs="Times New Roman"/>
                <w:color w:val="000000"/>
                <w:kern w:val="0"/>
                <w:sz w:val="24"/>
                <w:szCs w:val="24"/>
              </w:rPr>
              <w:t>1</w:t>
            </w:r>
            <w:r>
              <w:rPr>
                <w:rFonts w:hint="eastAsia" w:ascii="仿宋_GB2312" w:hAnsi="微软雅黑" w:eastAsia="仿宋_GB2312" w:cs="宋体"/>
                <w:color w:val="000000"/>
                <w:kern w:val="0"/>
                <w:sz w:val="24"/>
                <w:szCs w:val="24"/>
              </w:rPr>
              <w:t>周以内完成牙冠置入的情形。</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5</w:t>
            </w:r>
            <w:r>
              <w:rPr>
                <w:rFonts w:hint="eastAsia" w:ascii="仿宋_GB2312" w:hAnsi="微软雅黑" w:eastAsia="仿宋_GB2312" w:cs="宋体"/>
                <w:color w:val="000000"/>
                <w:kern w:val="0"/>
                <w:sz w:val="24"/>
                <w:szCs w:val="24"/>
              </w:rPr>
              <w:t>．口腔内简单植骨指通过骨替代材料引导骨再生或填充牙槽嵴骨量；口腔内复杂植骨包括上颌窦外提升植骨、牙槽嵴块状自体骨移植；口腔内一般植骨指简单植骨与复杂植骨以外各类形式的植骨技术。</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6</w:t>
            </w:r>
            <w:r>
              <w:rPr>
                <w:rFonts w:hint="eastAsia" w:ascii="仿宋_GB2312" w:hAnsi="微软雅黑" w:eastAsia="仿宋_GB2312" w:cs="宋体"/>
                <w:color w:val="000000"/>
                <w:kern w:val="0"/>
                <w:sz w:val="24"/>
                <w:szCs w:val="24"/>
              </w:rPr>
              <w:t>．医疗机构应对本院施治的口腔内牙齿缺失植入体、置入体进行保质保修，保修范围内出现损坏，医疗机构应免费进行修理、再制作，不得向患者收费。</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7</w:t>
            </w:r>
            <w:r>
              <w:rPr>
                <w:rFonts w:hint="eastAsia" w:ascii="仿宋_GB2312" w:hAnsi="微软雅黑" w:eastAsia="仿宋_GB2312" w:cs="宋体"/>
                <w:color w:val="000000"/>
                <w:kern w:val="0"/>
                <w:sz w:val="24"/>
                <w:szCs w:val="24"/>
              </w:rPr>
              <w:t>．本表格所列的口腔医学</w:t>
            </w:r>
            <w:r>
              <w:rPr>
                <w:rFonts w:hint="eastAsia" w:ascii="仿宋_GB2312" w:hAnsi="Times New Roman" w:eastAsia="仿宋_GB2312" w:cs="Times New Roman"/>
                <w:color w:val="000000"/>
                <w:kern w:val="0"/>
                <w:sz w:val="24"/>
                <w:szCs w:val="24"/>
              </w:rPr>
              <w:t>3D</w:t>
            </w:r>
            <w:r>
              <w:rPr>
                <w:rFonts w:hint="eastAsia" w:ascii="仿宋_GB2312" w:hAnsi="微软雅黑" w:eastAsia="仿宋_GB2312" w:cs="宋体"/>
                <w:color w:val="000000"/>
                <w:kern w:val="0"/>
                <w:sz w:val="24"/>
                <w:szCs w:val="24"/>
              </w:rPr>
              <w:t>项目，是指为口腔种植手术方案设计、导航定位等提供辅助的服务。医疗机构自行制作牙冠所进行的</w:t>
            </w:r>
            <w:r>
              <w:rPr>
                <w:rFonts w:hint="eastAsia" w:ascii="仿宋_GB2312" w:hAnsi="Times New Roman" w:eastAsia="仿宋_GB2312" w:cs="Times New Roman"/>
                <w:color w:val="000000"/>
                <w:kern w:val="0"/>
                <w:sz w:val="24"/>
                <w:szCs w:val="24"/>
              </w:rPr>
              <w:t>3D</w:t>
            </w:r>
            <w:r>
              <w:rPr>
                <w:rFonts w:hint="eastAsia" w:ascii="仿宋_GB2312" w:hAnsi="微软雅黑" w:eastAsia="仿宋_GB2312" w:cs="宋体"/>
                <w:color w:val="000000"/>
                <w:kern w:val="0"/>
                <w:sz w:val="24"/>
                <w:szCs w:val="24"/>
              </w:rPr>
              <w:t>扫描设计、打印切削，以及翻模精修、烧结上釉、上色调改等具体操作，应作为成本要素计入种植牙牙冠价格，不得再将上述牙冠加工制作的具体操作步骤作为医疗服务价格项目收费。</w:t>
            </w:r>
          </w:p>
          <w:p>
            <w:pPr>
              <w:widowControl/>
              <w:shd w:val="clear" w:color="auto" w:fill="FFFFFF"/>
              <w:spacing w:line="360" w:lineRule="exact"/>
              <w:jc w:val="left"/>
              <w:textAlignment w:val="center"/>
              <w:rPr>
                <w:rFonts w:ascii="仿宋_GB2312" w:hAnsi="微软雅黑" w:eastAsia="仿宋_GB2312" w:cs="宋体"/>
                <w:color w:val="333333"/>
                <w:kern w:val="0"/>
                <w:sz w:val="24"/>
                <w:szCs w:val="24"/>
              </w:rPr>
            </w:pPr>
            <w:r>
              <w:rPr>
                <w:rFonts w:hint="eastAsia" w:ascii="仿宋_GB2312" w:hAnsi="Times New Roman" w:eastAsia="仿宋_GB2312" w:cs="Times New Roman"/>
                <w:color w:val="000000"/>
                <w:kern w:val="0"/>
                <w:sz w:val="24"/>
                <w:szCs w:val="24"/>
              </w:rPr>
              <w:t>8</w:t>
            </w:r>
            <w:r>
              <w:rPr>
                <w:rFonts w:hint="eastAsia" w:ascii="仿宋_GB2312" w:hAnsi="微软雅黑" w:eastAsia="仿宋_GB2312" w:cs="宋体"/>
                <w:color w:val="000000"/>
                <w:kern w:val="0"/>
                <w:sz w:val="24"/>
                <w:szCs w:val="24"/>
              </w:rPr>
              <w:t>．以“例”“件”为计价单位的，不再区分牙齿颗数或牙位数。</w:t>
            </w:r>
          </w:p>
        </w:tc>
      </w:tr>
      <w:tr>
        <w:tblPrEx>
          <w:tblCellMar>
            <w:top w:w="0" w:type="dxa"/>
            <w:left w:w="108" w:type="dxa"/>
            <w:bottom w:w="0" w:type="dxa"/>
            <w:right w:w="108" w:type="dxa"/>
          </w:tblCellMar>
        </w:tblPrEx>
        <w:trPr>
          <w:trHeight w:val="350" w:hRule="atLeast"/>
        </w:trPr>
        <w:tc>
          <w:tcPr>
            <w:tcW w:w="70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bookmarkStart w:id="0" w:name="OLE_LINK1" w:colFirst="0" w:colLast="8"/>
            <w:r>
              <w:rPr>
                <w:rFonts w:hint="eastAsia" w:ascii="仿宋_GB2312" w:hAnsi="仿宋" w:eastAsia="仿宋_GB2312" w:cs="仿宋"/>
                <w:b/>
                <w:bCs/>
                <w:color w:val="000000" w:themeColor="text1"/>
                <w:kern w:val="0"/>
                <w:szCs w:val="21"/>
              </w:rPr>
              <w:t>序号</w:t>
            </w:r>
          </w:p>
        </w:tc>
        <w:tc>
          <w:tcPr>
            <w:tcW w:w="158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项目编码</w:t>
            </w:r>
          </w:p>
        </w:tc>
        <w:tc>
          <w:tcPr>
            <w:tcW w:w="13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项目名称</w:t>
            </w:r>
          </w:p>
        </w:tc>
        <w:tc>
          <w:tcPr>
            <w:tcW w:w="453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项目内涵</w:t>
            </w:r>
          </w:p>
        </w:tc>
        <w:tc>
          <w:tcPr>
            <w:tcW w:w="111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除外内容</w:t>
            </w:r>
          </w:p>
        </w:tc>
        <w:tc>
          <w:tcPr>
            <w:tcW w:w="7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计价单位</w:t>
            </w:r>
          </w:p>
        </w:tc>
        <w:tc>
          <w:tcPr>
            <w:tcW w:w="221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价格（元）</w:t>
            </w:r>
          </w:p>
        </w:tc>
        <w:tc>
          <w:tcPr>
            <w:tcW w:w="22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计价说明</w:t>
            </w:r>
          </w:p>
        </w:tc>
        <w:tc>
          <w:tcPr>
            <w:tcW w:w="6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统计分类</w:t>
            </w:r>
          </w:p>
        </w:tc>
      </w:tr>
      <w:tr>
        <w:tblPrEx>
          <w:tblCellMar>
            <w:top w:w="0" w:type="dxa"/>
            <w:left w:w="108" w:type="dxa"/>
            <w:bottom w:w="0" w:type="dxa"/>
            <w:right w:w="108" w:type="dxa"/>
          </w:tblCellMar>
        </w:tblPrEx>
        <w:trPr>
          <w:trHeight w:val="264" w:hRule="atLeast"/>
        </w:trPr>
        <w:tc>
          <w:tcPr>
            <w:tcW w:w="7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58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3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453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11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7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73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三级</w:t>
            </w:r>
          </w:p>
        </w:tc>
        <w:tc>
          <w:tcPr>
            <w:tcW w:w="80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二级</w:t>
            </w:r>
          </w:p>
        </w:tc>
        <w:tc>
          <w:tcPr>
            <w:tcW w:w="6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一级</w:t>
            </w:r>
          </w:p>
        </w:tc>
        <w:tc>
          <w:tcPr>
            <w:tcW w:w="22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r>
      <w:tr>
        <w:tblPrEx>
          <w:tblCellMar>
            <w:top w:w="0" w:type="dxa"/>
            <w:left w:w="108" w:type="dxa"/>
            <w:bottom w:w="0" w:type="dxa"/>
            <w:right w:w="108" w:type="dxa"/>
          </w:tblCellMar>
        </w:tblPrEx>
        <w:trPr>
          <w:trHeight w:val="145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种植体植入费（单颗）</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指口腔单颗种植体植入。含方案设计建模、术前准备，备洞，种植体植入，二期手术，术后处理，手术复查等步骤人力资源和基本物资消耗。不包括拔牙、牙周洁治、根管治疗、植骨、软组织移植。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种植体系统</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1800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1620</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1440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种植体即刻种植加收30%；颅颌面种植体植入加收100%。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b/>
                <w:bCs/>
                <w:color w:val="000000"/>
                <w:szCs w:val="21"/>
              </w:rPr>
              <w:t>A</w:t>
            </w:r>
          </w:p>
        </w:tc>
      </w:tr>
      <w:tr>
        <w:tblPrEx>
          <w:tblCellMar>
            <w:top w:w="0" w:type="dxa"/>
            <w:left w:w="108" w:type="dxa"/>
            <w:bottom w:w="0" w:type="dxa"/>
            <w:right w:w="108" w:type="dxa"/>
          </w:tblCellMar>
        </w:tblPrEx>
        <w:trPr>
          <w:trHeight w:val="211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种植体植入费（全牙弓）</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对范围超过一个象限以上的连续牙齿缺失进行种植体的植入以实现桥式修复。含方案设计、术前准备，备洞，种植体植入，二期手术，术后处理，手术复查等步骤人力资源和基本物资消耗。不含口腔医学3D建模、3D模型打印、3D导板打印；不包括拔牙、牙周洁治、根管治疗、植骨、软组织移植。</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种植体系统</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7020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6318</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5616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上下颌分别进行桥式修复的，分别计价。种植体即刻种植加收30%；颅颌面种植体植入加收80%；种植体倾斜植入加收50%。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121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01310517001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种植牙冠修复置入费（单颗）</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指种植体上部固定义齿的修复置入。含方案设计、印模制取、颌位确定、位置转移、模型制作、试排牙、戴入、调改、宣教等人力资源和基本物资消耗。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冠（义齿）</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990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891</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792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即刻修复置入加收30%；临时冠修复置入按30%收费。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1406"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01310517002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种植牙冠修复置入费（连续冠桥修复）</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指种植体上部不超过一个象限的连续固定义齿</w:t>
            </w:r>
            <w:r>
              <w:rPr>
                <w:rFonts w:hint="eastAsia" w:ascii="仿宋_GB2312" w:hAnsi="Times New Roman" w:eastAsia="仿宋_GB2312" w:cs="Times New Roman"/>
                <w:color w:val="000000"/>
                <w:spacing w:val="-6"/>
                <w:szCs w:val="21"/>
              </w:rPr>
              <w:t>的修复置入。含方案设计、印模制取、颌位确定、位置转移、模型制作、试排牙、戴入、调改、宣教等人力资源和</w:t>
            </w:r>
            <w:r>
              <w:rPr>
                <w:rFonts w:hint="eastAsia" w:ascii="仿宋_GB2312" w:hAnsi="Times New Roman" w:eastAsia="仿宋_GB2312" w:cs="Times New Roman"/>
                <w:color w:val="000000"/>
                <w:szCs w:val="21"/>
              </w:rPr>
              <w:t>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冠（义齿）</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900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810</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720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即刻修复置入加收30%；临时冠修复置入按30%收费。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01310517003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种植牙冠修复置入费（固定咬合重建）</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指对咬合支持丧失、半口牙齿缺失或全口牙齿缺失的种植体上部固定义齿的修复置入。含方案设计、印模制取、颌位确定、位置转移、模型制作、试排牙、戴入、调改、宣教等人力资源和基本物资消耗。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义齿</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5400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4860</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4320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即刻修复置入加收30%。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350" w:hRule="atLeast"/>
        </w:trPr>
        <w:tc>
          <w:tcPr>
            <w:tcW w:w="70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序号</w:t>
            </w:r>
          </w:p>
        </w:tc>
        <w:tc>
          <w:tcPr>
            <w:tcW w:w="158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项目编码</w:t>
            </w:r>
          </w:p>
        </w:tc>
        <w:tc>
          <w:tcPr>
            <w:tcW w:w="13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项目名称</w:t>
            </w:r>
          </w:p>
        </w:tc>
        <w:tc>
          <w:tcPr>
            <w:tcW w:w="453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项目内涵</w:t>
            </w:r>
          </w:p>
        </w:tc>
        <w:tc>
          <w:tcPr>
            <w:tcW w:w="111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除外内容</w:t>
            </w:r>
          </w:p>
        </w:tc>
        <w:tc>
          <w:tcPr>
            <w:tcW w:w="7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计价单位</w:t>
            </w:r>
          </w:p>
        </w:tc>
        <w:tc>
          <w:tcPr>
            <w:tcW w:w="221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价格（元）</w:t>
            </w:r>
          </w:p>
        </w:tc>
        <w:tc>
          <w:tcPr>
            <w:tcW w:w="22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计价说明</w:t>
            </w:r>
          </w:p>
        </w:tc>
        <w:tc>
          <w:tcPr>
            <w:tcW w:w="6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统计分类</w:t>
            </w:r>
          </w:p>
        </w:tc>
      </w:tr>
      <w:tr>
        <w:tblPrEx>
          <w:tblCellMar>
            <w:top w:w="0" w:type="dxa"/>
            <w:left w:w="108" w:type="dxa"/>
            <w:bottom w:w="0" w:type="dxa"/>
            <w:right w:w="108" w:type="dxa"/>
          </w:tblCellMar>
        </w:tblPrEx>
        <w:trPr>
          <w:trHeight w:val="264" w:hRule="atLeast"/>
        </w:trPr>
        <w:tc>
          <w:tcPr>
            <w:tcW w:w="7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58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3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453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11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7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733"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三级</w:t>
            </w:r>
          </w:p>
        </w:tc>
        <w:tc>
          <w:tcPr>
            <w:tcW w:w="80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二级</w:t>
            </w:r>
          </w:p>
        </w:tc>
        <w:tc>
          <w:tcPr>
            <w:tcW w:w="68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一级</w:t>
            </w:r>
          </w:p>
        </w:tc>
        <w:tc>
          <w:tcPr>
            <w:tcW w:w="22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r>
      <w:tr>
        <w:tblPrEx>
          <w:tblCellMar>
            <w:top w:w="0" w:type="dxa"/>
            <w:left w:w="108" w:type="dxa"/>
            <w:bottom w:w="0" w:type="dxa"/>
            <w:right w:w="108" w:type="dxa"/>
          </w:tblCellMar>
        </w:tblPrEx>
        <w:trPr>
          <w:trHeight w:val="92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6</w:t>
            </w:r>
          </w:p>
        </w:tc>
        <w:tc>
          <w:tcPr>
            <w:tcW w:w="15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01310523001</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种植可摘修复置入费</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指种植体上部可摘修复体的置入。含方案设计、印模制取、颌位确定、位置转移、试排牙、模型制作、戴入、调改、宣教等人力资源和基本物资消耗。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义齿</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2430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2187</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1944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即刻修复置入加收30%。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1355"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口腔内植骨费（简单）</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通过手术方式，对轻度牙槽嵴萎缩骨量增加，达到可种植条件。</w:t>
            </w:r>
            <w:r>
              <w:rPr>
                <w:rStyle w:val="21"/>
                <w:rFonts w:hint="eastAsia" w:ascii="仿宋_GB2312" w:hAnsi="Times New Roman" w:eastAsia="仿宋_GB2312" w:cs="Times New Roman"/>
                <w:color w:val="000000"/>
                <w:szCs w:val="21"/>
              </w:rPr>
              <w:t>含方案设计、术前准备、手术入路，组织切开，植骨，关闭缝合受植区等手术步骤及术后复查处置等人力资源和基本</w:t>
            </w:r>
            <w:r>
              <w:rPr>
                <w:rFonts w:hint="eastAsia" w:ascii="仿宋_GB2312" w:hAnsi="Times New Roman" w:eastAsia="仿宋_GB2312" w:cs="Times New Roman"/>
                <w:color w:val="000000"/>
                <w:szCs w:val="21"/>
              </w:rPr>
              <w:t>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骨修复材料、螺钉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594</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535</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475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Style w:val="21"/>
                <w:rFonts w:hint="eastAsia" w:ascii="仿宋_GB2312" w:hAnsi="Times New Roman" w:eastAsia="仿宋_GB2312" w:cs="Times New Roman"/>
                <w:color w:val="000000"/>
                <w:szCs w:val="21"/>
              </w:rPr>
              <w:t>与种植体同时植入，上颌窦底剩余牙槽嵴高度≥</w:t>
            </w:r>
            <w:r>
              <w:rPr>
                <w:rFonts w:hint="eastAsia" w:ascii="仿宋_GB2312" w:hAnsi="Times New Roman" w:eastAsia="仿宋_GB2312" w:cs="Times New Roman"/>
                <w:color w:val="000000"/>
                <w:szCs w:val="21"/>
              </w:rPr>
              <w:t>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943"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口腔内植骨费（一般）</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通过手术方式，对中度牙槽嵴萎缩骨量增加，达到可种植条件。</w:t>
            </w:r>
            <w:r>
              <w:rPr>
                <w:rStyle w:val="21"/>
                <w:rFonts w:hint="eastAsia" w:ascii="仿宋_GB2312" w:hAnsi="Times New Roman" w:eastAsia="仿宋_GB2312" w:cs="Times New Roman"/>
                <w:color w:val="000000"/>
                <w:szCs w:val="21"/>
              </w:rPr>
              <w:t>含方案设计、术前准备、手术入路，组织切开，骨劈开/骨挤压，植骨，关闭缝合受植区等手术步骤及术后复查处置</w:t>
            </w:r>
            <w:r>
              <w:rPr>
                <w:rFonts w:hint="eastAsia" w:ascii="仿宋_GB2312" w:hAnsi="Times New Roman" w:eastAsia="仿宋_GB2312" w:cs="Times New Roman"/>
                <w:color w:val="000000"/>
                <w:szCs w:val="21"/>
              </w:rPr>
              <w:t>等人力资源和基本物资消耗。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骨修复材料、螺钉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1620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1458</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1296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Style w:val="21"/>
                <w:rFonts w:hint="eastAsia" w:ascii="仿宋_GB2312" w:hAnsi="Times New Roman" w:eastAsia="仿宋_GB2312" w:cs="Times New Roman"/>
                <w:color w:val="000000"/>
                <w:szCs w:val="21"/>
              </w:rPr>
              <w:t>不与种植体同时植入，局限于水平骨缺损，上颌窦底剩余牙槽嵴高度＜</w:t>
            </w:r>
            <w:r>
              <w:rPr>
                <w:rFonts w:hint="eastAsia" w:ascii="仿宋_GB2312" w:hAnsi="Times New Roman" w:eastAsia="仿宋_GB2312" w:cs="Times New Roman"/>
                <w:color w:val="000000"/>
                <w:szCs w:val="21"/>
              </w:rPr>
              <w:t>5mm。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214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01330609005</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口腔内植骨费（复杂）</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通过手术方式，对重度牙槽嵴萎缩或上颌窦底骨量增加，达到可种植条件</w:t>
            </w:r>
            <w:r>
              <w:rPr>
                <w:rStyle w:val="21"/>
                <w:rFonts w:hint="eastAsia" w:ascii="仿宋_GB2312" w:hAnsi="Times New Roman" w:eastAsia="仿宋_GB2312" w:cs="Times New Roman"/>
                <w:color w:val="000000"/>
                <w:szCs w:val="21"/>
              </w:rPr>
              <w:t>。含方案设计、术前准备、手术入路，组织切开，自体骨移植、植骨，关闭缝合受植区等手术步骤及术后复查处置等人力资源和基本物资</w:t>
            </w:r>
            <w:r>
              <w:rPr>
                <w:rFonts w:hint="eastAsia" w:ascii="仿宋_GB2312" w:hAnsi="Times New Roman" w:eastAsia="仿宋_GB2312" w:cs="Times New Roman"/>
                <w:color w:val="000000"/>
                <w:szCs w:val="21"/>
              </w:rPr>
              <w:t>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骨修复材料、螺钉、钛网</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2970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2673</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2376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不与种植体同时植入，局限于水</w:t>
            </w:r>
            <w:r>
              <w:rPr>
                <w:rStyle w:val="21"/>
                <w:rFonts w:hint="eastAsia" w:ascii="仿宋_GB2312" w:hAnsi="Times New Roman" w:eastAsia="仿宋_GB2312" w:cs="Times New Roman"/>
                <w:color w:val="000000"/>
                <w:szCs w:val="21"/>
              </w:rPr>
              <w:t>平骨缺损，上颌窦底剩余牙槽嵴高度＜</w:t>
            </w:r>
            <w:r>
              <w:rPr>
                <w:rFonts w:hint="eastAsia" w:ascii="仿宋_GB2312" w:hAnsi="Times New Roman" w:eastAsia="仿宋_GB2312" w:cs="Times New Roman"/>
                <w:color w:val="000000"/>
                <w:szCs w:val="21"/>
              </w:rPr>
              <w:t>5mm</w:t>
            </w:r>
            <w:r>
              <w:rPr>
                <w:rFonts w:hint="eastAsia" w:ascii="仿宋_GB2312" w:eastAsia="仿宋_GB2312" w:cs="Times New Roman"/>
                <w:color w:val="000000"/>
                <w:szCs w:val="21"/>
              </w:rPr>
              <w:t>。</w:t>
            </w:r>
            <w:r>
              <w:rPr>
                <w:rStyle w:val="21"/>
                <w:rFonts w:hint="eastAsia" w:ascii="仿宋_GB2312" w:hAnsi="Times New Roman" w:eastAsia="仿宋_GB2312" w:cs="Times New Roman"/>
                <w:color w:val="000000"/>
                <w:szCs w:val="21"/>
              </w:rPr>
              <w:t>上颌窦囊肿摘除加收30%；口腔以外其他部位取骨加收50%。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1441"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01330609006</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olor w:val="333333"/>
                <w:szCs w:val="21"/>
              </w:rPr>
            </w:pPr>
            <w:r>
              <w:rPr>
                <w:rFonts w:hint="eastAsia" w:ascii="仿宋_GB2312" w:hAnsi="Times New Roman" w:eastAsia="仿宋_GB2312" w:cs="Times New Roman"/>
                <w:color w:val="000000"/>
                <w:szCs w:val="21"/>
              </w:rPr>
              <w:t>种植体周</w:t>
            </w:r>
          </w:p>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软组织移植费</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指通过局部软组织移植，改善治疗部位及周围软组织状况，达到治疗所需软组织条件。含方案设计、切开、翻瓣、供软组织制备、组织固定、缝合及处置等手术步骤人力资源和基本物资消耗。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骨修复材料</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630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_GB2312" w:hAnsi="宋体" w:eastAsia="仿宋_GB2312" w:cs="宋体"/>
                <w:color w:val="333333"/>
                <w:szCs w:val="21"/>
              </w:rPr>
            </w:pPr>
            <w:r>
              <w:rPr>
                <w:rFonts w:hint="eastAsia" w:ascii="仿宋_GB2312" w:hAnsi="宋体" w:eastAsia="仿宋_GB2312" w:cs="宋体"/>
                <w:color w:val="333333"/>
                <w:szCs w:val="21"/>
              </w:rPr>
              <w:t>567</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504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422" w:hRule="atLeast"/>
        </w:trPr>
        <w:tc>
          <w:tcPr>
            <w:tcW w:w="708"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序号</w:t>
            </w:r>
          </w:p>
        </w:tc>
        <w:tc>
          <w:tcPr>
            <w:tcW w:w="158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项目编码</w:t>
            </w:r>
          </w:p>
        </w:tc>
        <w:tc>
          <w:tcPr>
            <w:tcW w:w="13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项目名称</w:t>
            </w:r>
          </w:p>
        </w:tc>
        <w:tc>
          <w:tcPr>
            <w:tcW w:w="453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项目内涵</w:t>
            </w:r>
          </w:p>
        </w:tc>
        <w:tc>
          <w:tcPr>
            <w:tcW w:w="111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除外内容</w:t>
            </w:r>
          </w:p>
        </w:tc>
        <w:tc>
          <w:tcPr>
            <w:tcW w:w="7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计价单位</w:t>
            </w:r>
          </w:p>
        </w:tc>
        <w:tc>
          <w:tcPr>
            <w:tcW w:w="2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价格（元）</w:t>
            </w:r>
          </w:p>
        </w:tc>
        <w:tc>
          <w:tcPr>
            <w:tcW w:w="22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计价说明</w:t>
            </w:r>
          </w:p>
        </w:tc>
        <w:tc>
          <w:tcPr>
            <w:tcW w:w="66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szCs w:val="21"/>
              </w:rPr>
            </w:pPr>
            <w:r>
              <w:rPr>
                <w:rFonts w:hint="eastAsia" w:ascii="仿宋_GB2312" w:hAnsi="仿宋" w:eastAsia="仿宋_GB2312" w:cs="仿宋"/>
                <w:b/>
                <w:bCs/>
                <w:color w:val="000000" w:themeColor="text1"/>
                <w:kern w:val="0"/>
                <w:szCs w:val="21"/>
              </w:rPr>
              <w:t>统计分类</w:t>
            </w:r>
          </w:p>
        </w:tc>
      </w:tr>
      <w:tr>
        <w:tblPrEx>
          <w:tblCellMar>
            <w:top w:w="0" w:type="dxa"/>
            <w:left w:w="108" w:type="dxa"/>
            <w:bottom w:w="0" w:type="dxa"/>
            <w:right w:w="108" w:type="dxa"/>
          </w:tblCellMar>
        </w:tblPrEx>
        <w:trPr>
          <w:trHeight w:val="413" w:hRule="atLeast"/>
        </w:trPr>
        <w:tc>
          <w:tcPr>
            <w:tcW w:w="708"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58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39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453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111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7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三级</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二级</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一级</w:t>
            </w:r>
          </w:p>
        </w:tc>
        <w:tc>
          <w:tcPr>
            <w:tcW w:w="22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c>
          <w:tcPr>
            <w:tcW w:w="66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p>
        </w:tc>
      </w:tr>
      <w:tr>
        <w:tblPrEx>
          <w:tblCellMar>
            <w:top w:w="0" w:type="dxa"/>
            <w:left w:w="108" w:type="dxa"/>
            <w:bottom w:w="0" w:type="dxa"/>
            <w:right w:w="108" w:type="dxa"/>
          </w:tblCellMar>
        </w:tblPrEx>
        <w:trPr>
          <w:trHeight w:val="622"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01330609007</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种植体取出费</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指拆除患者口腔内已植入且无法继续使用的种植体，含种植体拆除操作步骤的人力资源和基本物资消耗。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540</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rPr>
                <w:rFonts w:ascii="仿宋_GB2312" w:hAnsi="宋体" w:eastAsia="仿宋_GB2312" w:cs="宋体"/>
                <w:color w:val="333333"/>
                <w:szCs w:val="21"/>
              </w:rPr>
            </w:pPr>
            <w:r>
              <w:rPr>
                <w:rFonts w:hint="eastAsia" w:ascii="仿宋_GB2312" w:hAnsi="宋体" w:eastAsia="仿宋_GB2312" w:cs="宋体"/>
                <w:color w:val="333333"/>
                <w:szCs w:val="21"/>
              </w:rPr>
              <w:t>486</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432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92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01310519001</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种植牙冠修理费</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指对产品保质保修条件外，种植牙冠脱落、崩瓷、嵌食、断裂等机械性或器质性损坏进行修理，恢复正常使用。含种植修复置入体的检查、拆卸、修补、置入等人力资源和基本物资消耗。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lef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基台、螺丝</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牙位</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333</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rPr>
                <w:rFonts w:ascii="仿宋_GB2312" w:hAnsi="宋体" w:eastAsia="仿宋_GB2312" w:cs="宋体"/>
                <w:color w:val="333333"/>
                <w:szCs w:val="21"/>
              </w:rPr>
            </w:pPr>
            <w:r>
              <w:rPr>
                <w:rFonts w:hint="eastAsia" w:ascii="仿宋_GB2312" w:hAnsi="宋体" w:eastAsia="仿宋_GB2312" w:cs="宋体"/>
                <w:color w:val="333333"/>
                <w:szCs w:val="21"/>
              </w:rPr>
              <w:t>300</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266</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1539"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13</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01310517004</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医学3D建模（口腔）</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指利用医学影像检查等手段获得患者特定部位的真实信息。通过数字技术构建的虚拟3D模型、真实再现口腔及颌面特定部位的形态，能够满足疾病诊断、手术规划、治疗及导板设计的需要。含数字化扫描、建模、存储、传输，装置设计等步骤的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234</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rPr>
                <w:rFonts w:ascii="仿宋_GB2312" w:hAnsi="宋体" w:eastAsia="仿宋_GB2312" w:cs="宋体"/>
                <w:color w:val="333333"/>
                <w:szCs w:val="21"/>
              </w:rPr>
            </w:pPr>
            <w:r>
              <w:rPr>
                <w:rFonts w:hint="eastAsia" w:ascii="仿宋_GB2312" w:hAnsi="宋体" w:eastAsia="仿宋_GB2312" w:cs="宋体"/>
                <w:color w:val="333333"/>
                <w:szCs w:val="21"/>
              </w:rPr>
              <w:t>211</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187</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92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01310523002</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医学3D模型打印（口腔）</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将虚拟3D模型打印或切削制作成仅用于口腔疾病诊断、手术规划、治疗及导板设计的实体模型。含3D打印或切削制作的人力资源和基本物资消耗。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405</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365</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324</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单颗常规种植使用该项目，按7%收费。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tr>
        <w:tblPrEx>
          <w:tblCellMar>
            <w:top w:w="0" w:type="dxa"/>
            <w:left w:w="108" w:type="dxa"/>
            <w:bottom w:w="0" w:type="dxa"/>
            <w:right w:w="108" w:type="dxa"/>
          </w:tblCellMar>
        </w:tblPrEx>
        <w:trPr>
          <w:trHeight w:val="927"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01310523003</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医学3D导板打印（口腔）</w:t>
            </w:r>
          </w:p>
        </w:tc>
        <w:tc>
          <w:tcPr>
            <w:tcW w:w="45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将虚拟3D模型打印或切削制作成用于治疗部位、确保植（置）入物精准到达和处理预定位置的实物模板或手术操作对治疗部位进行精确处理。含3D打印或切削制作的人力资源和基本物资消耗。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rPr>
                <w:rFonts w:ascii="仿宋_GB2312" w:hAnsi="宋体" w:eastAsia="仿宋_GB2312" w:cs="宋体"/>
                <w:color w:val="333333"/>
                <w:szCs w:val="21"/>
              </w:rPr>
            </w:pPr>
            <w:r>
              <w:rPr>
                <w:rFonts w:hint="eastAsia" w:ascii="Times New Roman" w:hAnsi="Times New Roman" w:eastAsia="仿宋_GB2312" w:cs="Times New Roman"/>
                <w:color w:val="000000"/>
                <w:szCs w:val="21"/>
              </w:rPr>
              <w:t>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1251</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1126</w:t>
            </w:r>
          </w:p>
        </w:tc>
        <w:tc>
          <w:tcPr>
            <w:tcW w:w="680" w:type="dxa"/>
            <w:tcBorders>
              <w:top w:val="single" w:color="000000" w:sz="4" w:space="0"/>
              <w:left w:val="single" w:color="000000" w:sz="4" w:space="0"/>
              <w:bottom w:val="single" w:color="000000" w:sz="4" w:space="0"/>
              <w:right w:val="single" w:color="000000" w:sz="4" w:space="0"/>
            </w:tcBorders>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宋体" w:eastAsia="仿宋_GB2312" w:cs="宋体"/>
                <w:color w:val="333333"/>
                <w:szCs w:val="21"/>
              </w:rPr>
              <w:t>1001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单颗常规种植使用该项目，按7%收费。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atLeast"/>
              <w:jc w:val="center"/>
              <w:textAlignment w:val="center"/>
              <w:rPr>
                <w:rFonts w:ascii="仿宋_GB2312" w:hAnsi="宋体" w:eastAsia="仿宋_GB2312" w:cs="宋体"/>
                <w:color w:val="333333"/>
                <w:szCs w:val="21"/>
              </w:rPr>
            </w:pPr>
            <w:r>
              <w:rPr>
                <w:rFonts w:hint="eastAsia" w:ascii="仿宋_GB2312" w:hAnsi="Times New Roman" w:eastAsia="仿宋_GB2312" w:cs="Times New Roman"/>
                <w:color w:val="000000"/>
                <w:szCs w:val="21"/>
              </w:rPr>
              <w:t>A</w:t>
            </w:r>
          </w:p>
        </w:tc>
      </w:tr>
      <w:bookmarkEnd w:id="0"/>
    </w:tbl>
    <w:p>
      <w:pPr>
        <w:spacing w:line="560" w:lineRule="exact"/>
        <w:rPr>
          <w:rFonts w:ascii="黑体" w:hAnsi="黑体" w:eastAsia="黑体" w:cs="黑体"/>
          <w:color w:val="000000" w:themeColor="text1"/>
          <w:sz w:val="30"/>
          <w:szCs w:val="30"/>
        </w:rPr>
      </w:pPr>
    </w:p>
    <w:p>
      <w:pPr>
        <w:spacing w:line="240" w:lineRule="exact"/>
        <w:rPr>
          <w:rFonts w:ascii="黑体" w:hAnsi="黑体" w:eastAsia="黑体" w:cs="黑体"/>
          <w:color w:val="000000" w:themeColor="text1"/>
          <w:sz w:val="30"/>
          <w:szCs w:val="30"/>
        </w:rPr>
      </w:pPr>
    </w:p>
    <w:p>
      <w:pPr>
        <w:spacing w:line="600" w:lineRule="exact"/>
        <w:rPr>
          <w:rFonts w:hint="eastAsia" w:ascii="黑体" w:hAnsi="黑体" w:eastAsia="黑体" w:cs="黑体"/>
          <w:color w:val="000000" w:themeColor="text1"/>
          <w:sz w:val="30"/>
          <w:szCs w:val="30"/>
          <w:lang w:eastAsia="zh-CN"/>
        </w:rPr>
      </w:pPr>
      <w:r>
        <w:rPr>
          <w:rFonts w:hint="eastAsia" w:ascii="黑体" w:hAnsi="黑体" w:eastAsia="黑体" w:cs="黑体"/>
          <w:color w:val="000000" w:themeColor="text1"/>
          <w:sz w:val="30"/>
          <w:szCs w:val="30"/>
        </w:rPr>
        <w:t>附件2</w:t>
      </w:r>
      <w:r>
        <w:rPr>
          <w:rFonts w:hint="eastAsia" w:ascii="黑体" w:hAnsi="黑体" w:eastAsia="黑体" w:cs="黑体"/>
          <w:color w:val="000000" w:themeColor="text1"/>
          <w:sz w:val="30"/>
          <w:szCs w:val="30"/>
          <w:lang w:eastAsia="zh-CN"/>
        </w:rPr>
        <w:t>：</w:t>
      </w:r>
    </w:p>
    <w:p>
      <w:pPr>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sz w:val="44"/>
          <w:szCs w:val="44"/>
        </w:rPr>
        <w:t>池州市停用新增口腔种植医疗服务项目表</w:t>
      </w:r>
    </w:p>
    <w:tbl>
      <w:tblPr>
        <w:tblStyle w:val="7"/>
        <w:tblpPr w:leftFromText="180" w:rightFromText="180" w:vertAnchor="text" w:horzAnchor="page" w:tblpXSpec="center" w:tblpY="590"/>
        <w:tblOverlap w:val="never"/>
        <w:tblW w:w="15500" w:type="dxa"/>
        <w:tblInd w:w="0" w:type="dxa"/>
        <w:tblLayout w:type="fixed"/>
        <w:tblCellMar>
          <w:top w:w="0" w:type="dxa"/>
          <w:left w:w="108" w:type="dxa"/>
          <w:bottom w:w="0" w:type="dxa"/>
          <w:right w:w="108" w:type="dxa"/>
        </w:tblCellMar>
      </w:tblPr>
      <w:tblGrid>
        <w:gridCol w:w="567"/>
        <w:gridCol w:w="1186"/>
        <w:gridCol w:w="1600"/>
        <w:gridCol w:w="2986"/>
        <w:gridCol w:w="1682"/>
        <w:gridCol w:w="733"/>
        <w:gridCol w:w="826"/>
        <w:gridCol w:w="867"/>
        <w:gridCol w:w="947"/>
        <w:gridCol w:w="666"/>
        <w:gridCol w:w="1974"/>
        <w:gridCol w:w="733"/>
        <w:gridCol w:w="733"/>
      </w:tblGrid>
      <w:tr>
        <w:tblPrEx>
          <w:tblCellMar>
            <w:top w:w="0" w:type="dxa"/>
            <w:left w:w="108" w:type="dxa"/>
            <w:bottom w:w="0" w:type="dxa"/>
            <w:right w:w="108" w:type="dxa"/>
          </w:tblCellMar>
        </w:tblPrEx>
        <w:trPr>
          <w:trHeight w:val="430" w:hRule="atLeast"/>
        </w:trPr>
        <w:tc>
          <w:tcPr>
            <w:tcW w:w="567"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序号</w:t>
            </w:r>
          </w:p>
        </w:tc>
        <w:tc>
          <w:tcPr>
            <w:tcW w:w="1186" w:type="dxa"/>
            <w:vMerge w:val="restart"/>
            <w:tcBorders>
              <w:top w:val="single" w:color="000000" w:sz="4" w:space="0"/>
              <w:left w:val="single" w:color="000000" w:sz="4" w:space="0"/>
              <w:right w:val="single" w:color="auto" w:sz="4" w:space="0"/>
            </w:tcBorders>
            <w:vAlign w:val="center"/>
          </w:tcPr>
          <w:p>
            <w:pPr>
              <w:widowControl/>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项目编码</w:t>
            </w:r>
          </w:p>
        </w:tc>
        <w:tc>
          <w:tcPr>
            <w:tcW w:w="1600"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项目名称</w:t>
            </w:r>
          </w:p>
        </w:tc>
        <w:tc>
          <w:tcPr>
            <w:tcW w:w="2986"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项目内涵</w:t>
            </w:r>
          </w:p>
        </w:tc>
        <w:tc>
          <w:tcPr>
            <w:tcW w:w="1682"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除外内容</w:t>
            </w:r>
          </w:p>
        </w:tc>
        <w:tc>
          <w:tcPr>
            <w:tcW w:w="733" w:type="dxa"/>
            <w:vMerge w:val="restart"/>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计价单位</w:t>
            </w:r>
          </w:p>
        </w:tc>
        <w:tc>
          <w:tcPr>
            <w:tcW w:w="3306" w:type="dxa"/>
            <w:gridSpan w:val="4"/>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价格（元）</w:t>
            </w:r>
          </w:p>
        </w:tc>
        <w:tc>
          <w:tcPr>
            <w:tcW w:w="1974"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计价说明</w:t>
            </w:r>
          </w:p>
        </w:tc>
        <w:tc>
          <w:tcPr>
            <w:tcW w:w="733"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支付分类</w:t>
            </w:r>
          </w:p>
        </w:tc>
        <w:tc>
          <w:tcPr>
            <w:tcW w:w="733" w:type="dxa"/>
            <w:vMerge w:val="restart"/>
            <w:tcBorders>
              <w:top w:val="single" w:color="000000" w:sz="4" w:space="0"/>
              <w:left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统计分类</w:t>
            </w:r>
          </w:p>
        </w:tc>
      </w:tr>
      <w:tr>
        <w:tblPrEx>
          <w:tblCellMar>
            <w:top w:w="0" w:type="dxa"/>
            <w:left w:w="108" w:type="dxa"/>
            <w:bottom w:w="0" w:type="dxa"/>
            <w:right w:w="108" w:type="dxa"/>
          </w:tblCellMar>
        </w:tblPrEx>
        <w:trPr>
          <w:trHeight w:val="540" w:hRule="atLeast"/>
        </w:trPr>
        <w:tc>
          <w:tcPr>
            <w:tcW w:w="567"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1186"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1600"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2986"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1682"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733" w:type="dxa"/>
            <w:vMerge w:val="continue"/>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微软雅黑"/>
                <w:b/>
                <w:bCs/>
                <w:color w:val="000000" w:themeColor="text1"/>
                <w:kern w:val="0"/>
                <w:szCs w:val="21"/>
              </w:rPr>
            </w:pPr>
          </w:p>
        </w:tc>
        <w:tc>
          <w:tcPr>
            <w:tcW w:w="826" w:type="dxa"/>
            <w:tcBorders>
              <w:top w:val="single" w:color="auto" w:sz="4" w:space="0"/>
              <w:left w:val="single" w:color="000000" w:sz="4" w:space="0"/>
              <w:bottom w:val="single" w:color="000000" w:sz="4" w:space="0"/>
              <w:right w:val="single" w:color="auto" w:sz="4" w:space="0"/>
            </w:tcBorders>
            <w:vAlign w:val="center"/>
          </w:tcPr>
          <w:p>
            <w:pPr>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三级</w:t>
            </w:r>
          </w:p>
        </w:tc>
        <w:tc>
          <w:tcPr>
            <w:tcW w:w="867"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pPr>
            <w:r>
              <w:rPr>
                <w:rFonts w:hint="eastAsia" w:ascii="仿宋_GB2312" w:hAnsi="仿宋" w:eastAsia="仿宋_GB2312" w:cs="微软雅黑"/>
                <w:b/>
                <w:bCs/>
                <w:color w:val="000000" w:themeColor="text1"/>
                <w:kern w:val="0"/>
                <w:szCs w:val="21"/>
              </w:rPr>
              <w:t>市二级</w:t>
            </w:r>
          </w:p>
        </w:tc>
        <w:tc>
          <w:tcPr>
            <w:tcW w:w="947"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pPr>
            <w:r>
              <w:rPr>
                <w:rFonts w:hint="eastAsia" w:ascii="仿宋_GB2312" w:hAnsi="仿宋" w:eastAsia="仿宋_GB2312" w:cs="微软雅黑"/>
                <w:b/>
                <w:bCs/>
                <w:color w:val="000000" w:themeColor="text1"/>
                <w:kern w:val="0"/>
                <w:szCs w:val="21"/>
              </w:rPr>
              <w:t>县二级</w:t>
            </w:r>
          </w:p>
        </w:tc>
        <w:tc>
          <w:tcPr>
            <w:tcW w:w="666"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pPr>
            <w:r>
              <w:rPr>
                <w:rFonts w:hint="eastAsia" w:ascii="仿宋_GB2312" w:hAnsi="仿宋" w:eastAsia="仿宋_GB2312" w:cs="微软雅黑"/>
                <w:b/>
                <w:bCs/>
                <w:color w:val="000000" w:themeColor="text1"/>
                <w:kern w:val="0"/>
                <w:szCs w:val="21"/>
              </w:rPr>
              <w:t>一级</w:t>
            </w:r>
          </w:p>
        </w:tc>
        <w:tc>
          <w:tcPr>
            <w:tcW w:w="1974"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733"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c>
          <w:tcPr>
            <w:tcW w:w="733" w:type="dxa"/>
            <w:vMerge w:val="continue"/>
            <w:tcBorders>
              <w:left w:val="single" w:color="000000" w:sz="4" w:space="0"/>
              <w:bottom w:val="single" w:color="000000" w:sz="4" w:space="0"/>
              <w:right w:val="single" w:color="auto" w:sz="4" w:space="0"/>
            </w:tcBorders>
            <w:vAlign w:val="center"/>
          </w:tcPr>
          <w:p>
            <w:pPr>
              <w:widowControl/>
              <w:jc w:val="center"/>
              <w:textAlignment w:val="center"/>
              <w:rPr>
                <w:rFonts w:ascii="仿宋_GB2312" w:hAnsi="仿宋" w:eastAsia="仿宋_GB2312" w:cs="仿宋"/>
                <w:b/>
                <w:bCs/>
                <w:color w:val="000000" w:themeColor="text1"/>
                <w:kern w:val="0"/>
                <w:szCs w:val="21"/>
              </w:rPr>
            </w:pPr>
          </w:p>
        </w:tc>
      </w:tr>
      <w:tr>
        <w:tblPrEx>
          <w:tblCellMar>
            <w:top w:w="0" w:type="dxa"/>
            <w:left w:w="108" w:type="dxa"/>
            <w:bottom w:w="0" w:type="dxa"/>
            <w:right w:w="108" w:type="dxa"/>
          </w:tblCellMar>
        </w:tblPrEx>
        <w:trPr>
          <w:trHeight w:val="866" w:hRule="atLeast"/>
        </w:trPr>
        <w:tc>
          <w:tcPr>
            <w:tcW w:w="56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w:t>
            </w:r>
          </w:p>
        </w:tc>
        <w:tc>
          <w:tcPr>
            <w:tcW w:w="118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310509001</w:t>
            </w:r>
          </w:p>
        </w:tc>
        <w:tc>
          <w:tcPr>
            <w:tcW w:w="160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种植治疗设计</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含专家会诊、X线影像分析、模型分析</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114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108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85</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CT颌骨重建模拟种植设计加收100%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B</w:t>
            </w:r>
          </w:p>
        </w:tc>
      </w:tr>
      <w:tr>
        <w:tblPrEx>
          <w:tblCellMar>
            <w:top w:w="0" w:type="dxa"/>
            <w:left w:w="108" w:type="dxa"/>
            <w:bottom w:w="0" w:type="dxa"/>
            <w:right w:w="108" w:type="dxa"/>
          </w:tblCellMar>
        </w:tblPrEx>
        <w:trPr>
          <w:trHeight w:val="62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仿宋_GB2312" w:hAnsi="仿宋_GB2312" w:eastAsia="仿宋_GB2312" w:cs="仿宋_GB2312"/>
                <w:color w:val="000000" w:themeColor="text1"/>
                <w:szCs w:val="21"/>
                <w:lang w:val="en-US" w:eastAsia="zh-CN"/>
              </w:rPr>
            </w:pPr>
            <w:r>
              <w:rPr>
                <w:rFonts w:hint="eastAsia" w:ascii="仿宋_GB2312" w:hAnsi="仿宋_GB2312" w:eastAsia="仿宋_GB2312" w:cs="仿宋_GB2312"/>
                <w:color w:val="000000" w:themeColor="text1"/>
                <w:szCs w:val="21"/>
                <w:lang w:val="en-US" w:eastAsia="zh-CN"/>
              </w:rPr>
              <w:t>310523002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种植模型制备</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含取印模、灌模型、做蜡型、排牙、上合架</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唇侧Index材料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单颌</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137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130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102</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69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3105</w:t>
            </w:r>
            <w:r>
              <w:rPr>
                <w:rFonts w:hint="eastAsia" w:ascii="仿宋_GB2312" w:hAnsi="仿宋_GB2312" w:eastAsia="仿宋_GB2312" w:cs="仿宋_GB2312"/>
                <w:color w:val="000000" w:themeColor="text1"/>
                <w:szCs w:val="21"/>
                <w:lang w:val="en-US" w:eastAsia="zh-CN"/>
              </w:rPr>
              <w:t>23</w:t>
            </w:r>
            <w:r>
              <w:rPr>
                <w:rFonts w:hint="eastAsia" w:ascii="仿宋_GB2312" w:hAnsi="仿宋_GB2312" w:eastAsia="仿宋_GB2312" w:cs="仿宋_GB2312"/>
                <w:color w:val="000000" w:themeColor="text1"/>
                <w:szCs w:val="21"/>
              </w:rPr>
              <w:t>003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种植过渡义齿</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含技工室制作、临床试戴</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义齿修复材料、进口软衬材料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每牙</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65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51</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154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3105</w:t>
            </w:r>
            <w:r>
              <w:rPr>
                <w:rFonts w:hint="eastAsia" w:ascii="仿宋_GB2312" w:hAnsi="仿宋_GB2312" w:eastAsia="仿宋_GB2312" w:cs="仿宋_GB2312"/>
                <w:color w:val="000000" w:themeColor="text1"/>
                <w:szCs w:val="21"/>
                <w:lang w:val="en-US" w:eastAsia="zh-CN"/>
              </w:rPr>
              <w:t>23</w:t>
            </w:r>
            <w:r>
              <w:rPr>
                <w:rFonts w:hint="eastAsia" w:ascii="仿宋_GB2312" w:hAnsi="仿宋_GB2312" w:eastAsia="仿宋_GB2312" w:cs="仿宋_GB2312"/>
                <w:color w:val="000000" w:themeColor="text1"/>
                <w:szCs w:val="21"/>
              </w:rPr>
              <w:t>004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种植体-真牙栓道式附着体</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含牙体预备、个别托盘制作、再取印模、灌模型、合记录、面弓转移上合架、技工室制作、切开、激光焊接、烤瓷配色和上色、临床试戴</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义齿修复材料、进口软衬材料、栓道材料、基台、附着体、支架</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每牙</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570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540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425</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112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3105</w:t>
            </w:r>
            <w:r>
              <w:rPr>
                <w:rFonts w:hint="eastAsia" w:ascii="仿宋_GB2312" w:hAnsi="仿宋_GB2312" w:eastAsia="仿宋_GB2312" w:cs="仿宋_GB2312"/>
                <w:color w:val="000000" w:themeColor="text1"/>
                <w:szCs w:val="21"/>
                <w:lang w:val="en-US" w:eastAsia="zh-CN"/>
              </w:rPr>
              <w:t>23</w:t>
            </w:r>
            <w:r>
              <w:rPr>
                <w:rFonts w:hint="eastAsia" w:ascii="仿宋_GB2312" w:hAnsi="仿宋_GB2312" w:eastAsia="仿宋_GB2312" w:cs="仿宋_GB2312"/>
                <w:color w:val="000000" w:themeColor="text1"/>
                <w:szCs w:val="21"/>
              </w:rPr>
              <w:t>005</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种植覆盖义齿</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1.全口杆卡式；2.磁附着式；</w:t>
            </w:r>
          </w:p>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3.套筒冠</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570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540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425</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62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3105</w:t>
            </w:r>
            <w:r>
              <w:rPr>
                <w:rFonts w:hint="eastAsia" w:ascii="仿宋_GB2312" w:hAnsi="仿宋_GB2312" w:eastAsia="仿宋_GB2312" w:cs="仿宋_GB2312"/>
                <w:color w:val="000000" w:themeColor="text1"/>
                <w:szCs w:val="21"/>
                <w:lang w:val="en-US" w:eastAsia="zh-CN"/>
              </w:rPr>
              <w:t>23</w:t>
            </w:r>
            <w:r>
              <w:rPr>
                <w:rFonts w:hint="eastAsia" w:ascii="仿宋_GB2312" w:hAnsi="仿宋_GB2312" w:eastAsia="仿宋_GB2312" w:cs="仿宋_GB2312"/>
                <w:color w:val="000000" w:themeColor="text1"/>
                <w:szCs w:val="21"/>
              </w:rPr>
              <w:t>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全口固定种植义齿</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烤瓷</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贵金属</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每牙</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570</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540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450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425</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412" w:hRule="atLeast"/>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序号</w:t>
            </w:r>
          </w:p>
        </w:tc>
        <w:tc>
          <w:tcPr>
            <w:tcW w:w="11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项目编码</w:t>
            </w:r>
          </w:p>
        </w:tc>
        <w:tc>
          <w:tcPr>
            <w:tcW w:w="16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项目名称</w:t>
            </w:r>
          </w:p>
        </w:tc>
        <w:tc>
          <w:tcPr>
            <w:tcW w:w="298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项目内涵</w:t>
            </w:r>
          </w:p>
        </w:tc>
        <w:tc>
          <w:tcPr>
            <w:tcW w:w="168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除外内容</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计价单位</w:t>
            </w:r>
          </w:p>
        </w:tc>
        <w:tc>
          <w:tcPr>
            <w:tcW w:w="3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价格（元）</w:t>
            </w:r>
          </w:p>
        </w:tc>
        <w:tc>
          <w:tcPr>
            <w:tcW w:w="197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计价说明</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支付分类</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统计分类</w:t>
            </w:r>
          </w:p>
        </w:tc>
      </w:tr>
      <w:tr>
        <w:tblPrEx>
          <w:tblCellMar>
            <w:top w:w="0" w:type="dxa"/>
            <w:left w:w="108" w:type="dxa"/>
            <w:bottom w:w="0" w:type="dxa"/>
            <w:right w:w="108" w:type="dxa"/>
          </w:tblCellMar>
        </w:tblPrEx>
        <w:trPr>
          <w:trHeight w:val="417" w:hRule="atLeast"/>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11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微软雅黑" w:eastAsia="仿宋_GB2312" w:cs="微软雅黑"/>
                <w:b/>
                <w:bCs/>
                <w:color w:val="000000" w:themeColor="text1"/>
                <w:kern w:val="0"/>
                <w:szCs w:val="21"/>
              </w:rPr>
            </w:pPr>
          </w:p>
        </w:tc>
        <w:tc>
          <w:tcPr>
            <w:tcW w:w="16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298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168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三级</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 w:eastAsia="仿宋_GB2312" w:cs="微软雅黑"/>
                <w:b/>
                <w:bCs/>
                <w:color w:val="000000" w:themeColor="text1"/>
                <w:kern w:val="0"/>
                <w:szCs w:val="21"/>
              </w:rPr>
              <w:t>市二级</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 w:eastAsia="仿宋_GB2312" w:cs="微软雅黑"/>
                <w:b/>
                <w:bCs/>
                <w:color w:val="000000" w:themeColor="text1"/>
                <w:kern w:val="0"/>
                <w:szCs w:val="21"/>
              </w:rPr>
              <w:t>县二级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 w:eastAsia="仿宋_GB2312" w:cs="微软雅黑"/>
                <w:b/>
                <w:bCs/>
                <w:color w:val="000000" w:themeColor="text1"/>
                <w:kern w:val="0"/>
                <w:szCs w:val="21"/>
              </w:rPr>
              <w:t>一级</w:t>
            </w:r>
          </w:p>
        </w:tc>
        <w:tc>
          <w:tcPr>
            <w:tcW w:w="197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微软雅黑" w:eastAsia="仿宋_GB2312" w:cs="微软雅黑"/>
                <w:b/>
                <w:bCs/>
                <w:color w:val="000000" w:themeColor="text1"/>
                <w:kern w:val="0"/>
                <w:szCs w:val="21"/>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r>
      <w:tr>
        <w:tblPrEx>
          <w:tblCellMar>
            <w:top w:w="0" w:type="dxa"/>
            <w:left w:w="108" w:type="dxa"/>
            <w:bottom w:w="0" w:type="dxa"/>
            <w:right w:w="108" w:type="dxa"/>
          </w:tblCellMar>
        </w:tblPrEx>
        <w:trPr>
          <w:trHeight w:val="1976"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3105</w:t>
            </w:r>
            <w:r>
              <w:rPr>
                <w:rFonts w:hint="eastAsia" w:ascii="仿宋_GB2312" w:hAnsi="仿宋_GB2312" w:eastAsia="仿宋_GB2312" w:cs="仿宋_GB2312"/>
                <w:color w:val="000000" w:themeColor="text1"/>
                <w:szCs w:val="21"/>
                <w:lang w:val="en-US" w:eastAsia="zh-CN"/>
              </w:rPr>
              <w:t>23</w:t>
            </w:r>
            <w:r>
              <w:rPr>
                <w:rFonts w:hint="eastAsia" w:ascii="仿宋_GB2312" w:hAnsi="仿宋_GB2312" w:eastAsia="仿宋_GB2312" w:cs="仿宋_GB2312"/>
                <w:color w:val="000000" w:themeColor="text1"/>
                <w:szCs w:val="21"/>
              </w:rPr>
              <w:t>007</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颜面赝复体种植修复</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含个别托盘制作、技工制作、激光焊接、配色、临床试戴；包括眼或耳或鼻缺损修复或颌面缺损修复</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个别托盘材料、基台、贵金属包埋材料、进口成型塑料、金属材料、激光焊接材料、硅胶材料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每种植体</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684</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648</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540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510</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62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8</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330609001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牙种植体植入术</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种植体</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428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405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324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306</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63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9</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330609009</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颜面器官缺损种植体植入术</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外耳或鼻或眼缺损或颌面缺损的种植体植入分别参照执行</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特殊种植体</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499</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473</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378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357</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62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330609010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种植体二期手术</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含牙乳头形成术及附着龈增宽术；不含软组织移植术</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基台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285</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270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216</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204</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481"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11</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330609011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种植体取出术</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kern w:val="0"/>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128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122</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szCs w:val="21"/>
              </w:rPr>
              <w:t>102</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92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12</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330609013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种植体周软组织成形术</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局部浸润或阻滞麻醉，采用局部三角瓣旋转、组织滑行等方法。</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试行价格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123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13</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KHS26713</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骨量不足的种植义齿修复</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引导骨组织再生（GBR）、骨劈开、上颌窦内提升、上颌窦外提升、自体骨移植-Onlay植骨、牵张成骨。</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CBCT数据、印模材料、石膏模型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每牙/每疗程</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试行价格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93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14</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KHS26716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种植支持全瓷冠修复</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对合牙/邻牙的调改、比色，修复体设计，修复体制作，修复体试戴，修复体调改及固定，含咬合纸。</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修复材料</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每牙</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试行价格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A</w:t>
            </w:r>
          </w:p>
        </w:tc>
      </w:tr>
      <w:tr>
        <w:tblPrEx>
          <w:tblCellMar>
            <w:top w:w="0" w:type="dxa"/>
            <w:left w:w="108" w:type="dxa"/>
            <w:bottom w:w="0" w:type="dxa"/>
            <w:right w:w="108" w:type="dxa"/>
          </w:tblCellMar>
        </w:tblPrEx>
        <w:trPr>
          <w:trHeight w:val="412" w:hRule="atLeast"/>
        </w:trPr>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序号</w:t>
            </w:r>
          </w:p>
        </w:tc>
        <w:tc>
          <w:tcPr>
            <w:tcW w:w="1186"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项目编码</w:t>
            </w:r>
          </w:p>
        </w:tc>
        <w:tc>
          <w:tcPr>
            <w:tcW w:w="160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项目名称</w:t>
            </w:r>
          </w:p>
        </w:tc>
        <w:tc>
          <w:tcPr>
            <w:tcW w:w="298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项目内涵</w:t>
            </w:r>
          </w:p>
        </w:tc>
        <w:tc>
          <w:tcPr>
            <w:tcW w:w="168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除外内容</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r>
              <w:rPr>
                <w:rFonts w:hint="eastAsia" w:ascii="仿宋_GB2312" w:hAnsi="仿宋" w:eastAsia="仿宋_GB2312" w:cs="仿宋"/>
                <w:b/>
                <w:bCs/>
                <w:color w:val="000000" w:themeColor="text1"/>
                <w:kern w:val="0"/>
                <w:szCs w:val="21"/>
              </w:rPr>
              <w:t>计价单位</w:t>
            </w:r>
          </w:p>
        </w:tc>
        <w:tc>
          <w:tcPr>
            <w:tcW w:w="3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kern w:val="0"/>
                <w:szCs w:val="21"/>
              </w:rPr>
            </w:pPr>
            <w:r>
              <w:rPr>
                <w:rFonts w:hint="eastAsia" w:ascii="仿宋_GB2312" w:hAnsi="仿宋" w:eastAsia="仿宋_GB2312" w:cs="仿宋"/>
                <w:b/>
                <w:bCs/>
                <w:color w:val="000000" w:themeColor="text1"/>
                <w:kern w:val="0"/>
                <w:szCs w:val="21"/>
              </w:rPr>
              <w:t>价格（元）</w:t>
            </w:r>
          </w:p>
        </w:tc>
        <w:tc>
          <w:tcPr>
            <w:tcW w:w="197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计价说明</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支付分类</w:t>
            </w:r>
          </w:p>
        </w:tc>
        <w:tc>
          <w:tcPr>
            <w:tcW w:w="73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统计分类</w:t>
            </w:r>
          </w:p>
        </w:tc>
      </w:tr>
      <w:tr>
        <w:tblPrEx>
          <w:tblCellMar>
            <w:top w:w="0" w:type="dxa"/>
            <w:left w:w="108" w:type="dxa"/>
            <w:bottom w:w="0" w:type="dxa"/>
            <w:right w:w="108" w:type="dxa"/>
          </w:tblCellMar>
        </w:tblPrEx>
        <w:trPr>
          <w:trHeight w:val="417" w:hRule="atLeast"/>
        </w:trPr>
        <w:tc>
          <w:tcPr>
            <w:tcW w:w="56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1186"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微软雅黑" w:eastAsia="仿宋_GB2312" w:cs="微软雅黑"/>
                <w:b/>
                <w:bCs/>
                <w:color w:val="000000" w:themeColor="text1"/>
                <w:kern w:val="0"/>
                <w:szCs w:val="21"/>
              </w:rPr>
            </w:pPr>
          </w:p>
        </w:tc>
        <w:tc>
          <w:tcPr>
            <w:tcW w:w="1600"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2986"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1682"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仿宋" w:eastAsia="仿宋_GB2312" w:cs="仿宋"/>
                <w:b/>
                <w:bCs/>
                <w:color w:val="000000" w:themeColor="text1"/>
                <w:kern w:val="0"/>
                <w:szCs w:val="21"/>
              </w:rPr>
            </w:pPr>
            <w:r>
              <w:rPr>
                <w:rFonts w:hint="eastAsia" w:ascii="仿宋_GB2312" w:hAnsi="仿宋" w:eastAsia="仿宋_GB2312" w:cs="仿宋"/>
                <w:b/>
                <w:bCs/>
                <w:color w:val="000000" w:themeColor="text1"/>
                <w:kern w:val="0"/>
                <w:szCs w:val="21"/>
              </w:rPr>
              <w:t>三级</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 w:eastAsia="仿宋_GB2312" w:cs="微软雅黑"/>
                <w:b/>
                <w:bCs/>
                <w:color w:val="000000" w:themeColor="text1"/>
                <w:kern w:val="0"/>
                <w:szCs w:val="21"/>
              </w:rPr>
              <w:t>市二级</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 w:eastAsia="仿宋_GB2312" w:cs="微软雅黑"/>
                <w:b/>
                <w:bCs/>
                <w:color w:val="000000" w:themeColor="text1"/>
                <w:kern w:val="0"/>
                <w:szCs w:val="21"/>
              </w:rPr>
              <w:t>县二级</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 w:eastAsia="仿宋_GB2312" w:cs="微软雅黑"/>
                <w:b/>
                <w:bCs/>
                <w:color w:val="000000" w:themeColor="text1"/>
                <w:kern w:val="0"/>
                <w:szCs w:val="21"/>
              </w:rPr>
              <w:t>一级</w:t>
            </w:r>
          </w:p>
        </w:tc>
        <w:tc>
          <w:tcPr>
            <w:tcW w:w="1974"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微软雅黑" w:eastAsia="仿宋_GB2312" w:cs="微软雅黑"/>
                <w:b/>
                <w:bCs/>
                <w:color w:val="000000" w:themeColor="text1"/>
                <w:kern w:val="0"/>
                <w:szCs w:val="21"/>
              </w:rPr>
            </w:pPr>
          </w:p>
        </w:tc>
        <w:tc>
          <w:tcPr>
            <w:tcW w:w="733"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微软雅黑" w:eastAsia="仿宋_GB2312" w:cs="微软雅黑"/>
                <w:b/>
                <w:bCs/>
                <w:color w:val="000000" w:themeColor="text1"/>
                <w:kern w:val="0"/>
                <w:szCs w:val="21"/>
              </w:rPr>
            </w:pPr>
          </w:p>
        </w:tc>
      </w:tr>
      <w:tr>
        <w:tblPrEx>
          <w:tblCellMar>
            <w:top w:w="0" w:type="dxa"/>
            <w:left w:w="108" w:type="dxa"/>
            <w:bottom w:w="0" w:type="dxa"/>
            <w:right w:w="108" w:type="dxa"/>
          </w:tblCellMar>
        </w:tblPrEx>
        <w:trPr>
          <w:trHeight w:val="1233"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15</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HHX41704</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数字化种植手术导板</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通过CT扫描，计算机辅助设计与制作，以种植体上部修复为导向，引导术中钻头的方向、深度，避开重要的解剖结构，定位精准。</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CBCT数据、印模材料、石膏模型</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次</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kern w:val="0"/>
                <w:szCs w:val="21"/>
              </w:rPr>
              <w:t>试行价格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ascii="仿宋_GB2312" w:hAnsi="仿宋_GB2312" w:eastAsia="仿宋_GB2312" w:cs="仿宋_GB2312"/>
                <w:color w:val="000000" w:themeColor="text1"/>
                <w:kern w:val="0"/>
                <w:szCs w:val="21"/>
              </w:rPr>
              <w:t>试行 价格</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rPr>
            </w:pPr>
            <w:r>
              <w:rPr>
                <w:rFonts w:hint="eastAsia" w:ascii="仿宋_GB2312" w:hAnsi="仿宋_GB2312" w:eastAsia="仿宋_GB2312" w:cs="仿宋_GB2312"/>
                <w:color w:val="000000" w:themeColor="text1"/>
                <w:szCs w:val="21"/>
              </w:rPr>
              <w:t>C</w:t>
            </w:r>
          </w:p>
        </w:tc>
      </w:tr>
      <w:tr>
        <w:tblPrEx>
          <w:tblCellMar>
            <w:top w:w="0" w:type="dxa"/>
            <w:left w:w="108" w:type="dxa"/>
            <w:bottom w:w="0" w:type="dxa"/>
            <w:right w:w="108" w:type="dxa"/>
          </w:tblCellMar>
        </w:tblPrEx>
        <w:trPr>
          <w:trHeight w:val="93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05" w:firstLineChars="50"/>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16</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310505006</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合导板制备</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含导板制作、打磨、抛光，以及自凝牙托粉、单体、分离剂等</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每个</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137</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130</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102</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特殊要求导板费用加收25元</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B</w:t>
            </w:r>
          </w:p>
        </w:tc>
      </w:tr>
      <w:tr>
        <w:tblPrEx>
          <w:tblCellMar>
            <w:top w:w="0" w:type="dxa"/>
            <w:left w:w="108" w:type="dxa"/>
            <w:bottom w:w="0" w:type="dxa"/>
            <w:right w:w="108" w:type="dxa"/>
          </w:tblCellMar>
        </w:tblPrEx>
        <w:trPr>
          <w:trHeight w:val="939"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105" w:firstLineChars="50"/>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17</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310523002</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外科引导合板</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含技工室制作、临床试戴</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唇侧Index材料、光固化基板、热压塑料板、自凝塑料、金属套管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单颌</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68</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65</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54</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pPr>
            <w:r>
              <w:rPr>
                <w:rFonts w:hint="eastAsia" w:ascii="仿宋_GB2312" w:hAnsi="仿宋_GB2312" w:eastAsia="仿宋_GB2312" w:cs="仿宋_GB2312"/>
                <w:color w:val="000000" w:themeColor="text1"/>
                <w:kern w:val="0"/>
                <w:szCs w:val="21"/>
              </w:rPr>
              <w:t>51</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themeColor="text1"/>
                <w:kern w:val="0"/>
                <w:szCs w:val="21"/>
              </w:rPr>
            </w:pPr>
            <w:r>
              <w:rPr>
                <w:rFonts w:hint="eastAsia" w:ascii="仿宋_GB2312" w:hAnsi="仿宋_GB2312" w:eastAsia="仿宋_GB2312" w:cs="仿宋_GB2312"/>
                <w:color w:val="000000" w:themeColor="text1"/>
                <w:kern w:val="0"/>
                <w:szCs w:val="21"/>
              </w:rPr>
              <w:t>A</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shd w:val="clear" w:color="auto" w:fill="FFFFFF"/>
        <w:spacing w:line="600" w:lineRule="exact"/>
        <w:rPr>
          <w:rFonts w:ascii="仿宋_GB2312" w:hAnsi="微软雅黑" w:eastAsia="仿宋_GB2312" w:cs="宋体"/>
          <w:color w:val="333333"/>
          <w:kern w:val="0"/>
          <w:sz w:val="32"/>
          <w:szCs w:val="32"/>
        </w:rPr>
      </w:pPr>
    </w:p>
    <w:sectPr>
      <w:pgSz w:w="16838" w:h="11906" w:orient="landscape"/>
      <w:pgMar w:top="1588" w:right="1985" w:bottom="1588" w:left="1985"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I3N2NiYzE0MTc4MWEzZjljMzg5MmIxODQxMzJmZDUifQ=="/>
  </w:docVars>
  <w:rsids>
    <w:rsidRoot w:val="00A04278"/>
    <w:rsid w:val="00004AEF"/>
    <w:rsid w:val="000213B5"/>
    <w:rsid w:val="00056969"/>
    <w:rsid w:val="000574DC"/>
    <w:rsid w:val="001315D9"/>
    <w:rsid w:val="00135CF8"/>
    <w:rsid w:val="00143EA1"/>
    <w:rsid w:val="00154CDE"/>
    <w:rsid w:val="00175444"/>
    <w:rsid w:val="00190BE1"/>
    <w:rsid w:val="002A63A0"/>
    <w:rsid w:val="002C1FA9"/>
    <w:rsid w:val="002D7FAC"/>
    <w:rsid w:val="002F2B83"/>
    <w:rsid w:val="002F6703"/>
    <w:rsid w:val="003018F7"/>
    <w:rsid w:val="00344455"/>
    <w:rsid w:val="0038335B"/>
    <w:rsid w:val="003B01A1"/>
    <w:rsid w:val="003B1177"/>
    <w:rsid w:val="003D00F3"/>
    <w:rsid w:val="003E2BD1"/>
    <w:rsid w:val="00414E85"/>
    <w:rsid w:val="0041622F"/>
    <w:rsid w:val="004711B1"/>
    <w:rsid w:val="00483BFC"/>
    <w:rsid w:val="004A0E2D"/>
    <w:rsid w:val="004C1EC4"/>
    <w:rsid w:val="004E7481"/>
    <w:rsid w:val="00504216"/>
    <w:rsid w:val="00585F0F"/>
    <w:rsid w:val="00586D60"/>
    <w:rsid w:val="005C244D"/>
    <w:rsid w:val="005D690C"/>
    <w:rsid w:val="005E0D6E"/>
    <w:rsid w:val="006D2DC8"/>
    <w:rsid w:val="006F360E"/>
    <w:rsid w:val="00701409"/>
    <w:rsid w:val="0071530D"/>
    <w:rsid w:val="00726320"/>
    <w:rsid w:val="00765F84"/>
    <w:rsid w:val="007679E5"/>
    <w:rsid w:val="00797CBE"/>
    <w:rsid w:val="007B3397"/>
    <w:rsid w:val="007B7A85"/>
    <w:rsid w:val="00827253"/>
    <w:rsid w:val="00833B0B"/>
    <w:rsid w:val="00835669"/>
    <w:rsid w:val="00875447"/>
    <w:rsid w:val="00876FAE"/>
    <w:rsid w:val="0089222E"/>
    <w:rsid w:val="008C6B57"/>
    <w:rsid w:val="008F1F47"/>
    <w:rsid w:val="0092474B"/>
    <w:rsid w:val="00937BF9"/>
    <w:rsid w:val="009A3668"/>
    <w:rsid w:val="009B7572"/>
    <w:rsid w:val="00A04278"/>
    <w:rsid w:val="00A208F8"/>
    <w:rsid w:val="00A25E56"/>
    <w:rsid w:val="00A52695"/>
    <w:rsid w:val="00AC196B"/>
    <w:rsid w:val="00AD24FE"/>
    <w:rsid w:val="00B407A3"/>
    <w:rsid w:val="00B42589"/>
    <w:rsid w:val="00B76B57"/>
    <w:rsid w:val="00B836D8"/>
    <w:rsid w:val="00BA6536"/>
    <w:rsid w:val="00BE048A"/>
    <w:rsid w:val="00C166A3"/>
    <w:rsid w:val="00CC19CA"/>
    <w:rsid w:val="00CC3347"/>
    <w:rsid w:val="00D17C8F"/>
    <w:rsid w:val="00D232A7"/>
    <w:rsid w:val="00D63709"/>
    <w:rsid w:val="00D70E6C"/>
    <w:rsid w:val="00D75F39"/>
    <w:rsid w:val="00D87058"/>
    <w:rsid w:val="00DD1148"/>
    <w:rsid w:val="00DD5CB8"/>
    <w:rsid w:val="00DE1998"/>
    <w:rsid w:val="00DE4ECD"/>
    <w:rsid w:val="00E122EB"/>
    <w:rsid w:val="00E141AD"/>
    <w:rsid w:val="00E405DA"/>
    <w:rsid w:val="00EA6083"/>
    <w:rsid w:val="00EC6292"/>
    <w:rsid w:val="00ED490B"/>
    <w:rsid w:val="00ED6B61"/>
    <w:rsid w:val="00EE1D45"/>
    <w:rsid w:val="00F24627"/>
    <w:rsid w:val="00F36F26"/>
    <w:rsid w:val="00F47EC0"/>
    <w:rsid w:val="00F934FF"/>
    <w:rsid w:val="00FC3432"/>
    <w:rsid w:val="0FF61DE7"/>
    <w:rsid w:val="100B407B"/>
    <w:rsid w:val="103C5FE2"/>
    <w:rsid w:val="17FA3821"/>
    <w:rsid w:val="180A7389"/>
    <w:rsid w:val="1E71779F"/>
    <w:rsid w:val="21BE0DD6"/>
    <w:rsid w:val="274431D8"/>
    <w:rsid w:val="2A7335A6"/>
    <w:rsid w:val="455D55AF"/>
    <w:rsid w:val="55AE4E9A"/>
    <w:rsid w:val="5E7A79CF"/>
    <w:rsid w:val="71FF0448"/>
    <w:rsid w:val="76816FC9"/>
    <w:rsid w:val="79C22DC8"/>
    <w:rsid w:val="7C493BD7"/>
    <w:rsid w:val="7DCA7543"/>
    <w:rsid w:val="DA65651D"/>
    <w:rsid w:val="F64AD763"/>
    <w:rsid w:val="FDDEBBC7"/>
    <w:rsid w:val="FFEFD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标题 1 Char"/>
    <w:basedOn w:val="8"/>
    <w:link w:val="2"/>
    <w:qFormat/>
    <w:uiPriority w:val="9"/>
    <w:rPr>
      <w:rFonts w:ascii="宋体" w:hAnsi="宋体" w:eastAsia="宋体" w:cs="宋体"/>
      <w:b/>
      <w:bCs/>
      <w:kern w:val="36"/>
      <w:sz w:val="48"/>
      <w:szCs w:val="48"/>
    </w:rPr>
  </w:style>
  <w:style w:type="character" w:customStyle="1" w:styleId="14">
    <w:name w:val="sp"/>
    <w:basedOn w:val="8"/>
    <w:qFormat/>
    <w:uiPriority w:val="0"/>
  </w:style>
  <w:style w:type="character" w:customStyle="1" w:styleId="15">
    <w:name w:val="j-info-hit"/>
    <w:basedOn w:val="8"/>
    <w:qFormat/>
    <w:uiPriority w:val="0"/>
  </w:style>
  <w:style w:type="character" w:customStyle="1" w:styleId="16">
    <w:name w:val="font"/>
    <w:basedOn w:val="8"/>
    <w:qFormat/>
    <w:uiPriority w:val="0"/>
  </w:style>
  <w:style w:type="character" w:customStyle="1" w:styleId="17">
    <w:name w:val="print_btn"/>
    <w:basedOn w:val="8"/>
    <w:qFormat/>
    <w:uiPriority w:val="0"/>
  </w:style>
  <w:style w:type="character" w:customStyle="1" w:styleId="18">
    <w:name w:val="j-share-info"/>
    <w:basedOn w:val="8"/>
    <w:qFormat/>
    <w:uiPriority w:val="0"/>
  </w:style>
  <w:style w:type="character" w:customStyle="1" w:styleId="19">
    <w:name w:val="批注框文本 Char"/>
    <w:basedOn w:val="8"/>
    <w:link w:val="3"/>
    <w:semiHidden/>
    <w:qFormat/>
    <w:uiPriority w:val="99"/>
    <w:rPr>
      <w:sz w:val="18"/>
      <w:szCs w:val="18"/>
    </w:rPr>
  </w:style>
  <w:style w:type="character" w:customStyle="1" w:styleId="20">
    <w:name w:val="font111"/>
    <w:basedOn w:val="8"/>
    <w:qFormat/>
    <w:uiPriority w:val="0"/>
    <w:rPr>
      <w:rFonts w:ascii="仿宋_GB2312" w:eastAsia="仿宋_GB2312" w:cs="仿宋_GB2312"/>
      <w:color w:val="000000"/>
      <w:sz w:val="24"/>
      <w:szCs w:val="24"/>
      <w:u w:val="none"/>
    </w:rPr>
  </w:style>
  <w:style w:type="character" w:customStyle="1" w:styleId="21">
    <w:name w:val="15"/>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963</Words>
  <Characters>5492</Characters>
  <Lines>45</Lines>
  <Paragraphs>12</Paragraphs>
  <TotalTime>0</TotalTime>
  <ScaleCrop>false</ScaleCrop>
  <LinksUpToDate>false</LinksUpToDate>
  <CharactersWithSpaces>6443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2023-02-28T09:15:00Z</dcterms:created>
  <dc:creator>Windows 用户</dc:creator>
  <cp:lastModifiedBy>sugon</cp:lastModifiedBy>
  <cp:lastPrinted>2023-03-01T02:17:00Z</cp:lastPrinted>
  <dcterms:modified xsi:type="dcterms:W3CDTF">2023-04-18T17:22:49Z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0832369F260046A9B3688E5137EF4B27</vt:lpwstr>
  </property>
</Properties>
</file>