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中选产品协议采购量确定</w:t>
      </w:r>
      <w:r>
        <w:rPr>
          <w:rFonts w:hint="eastAsia" w:ascii="Times New Roman" w:hAnsi="Times New Roman" w:eastAsia="黑体" w:cs="Times New Roman"/>
          <w:sz w:val="32"/>
          <w:szCs w:val="32"/>
        </w:rPr>
        <w:t>规则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第一步：每个竞价组中选产品分别按中选价格由低到高顺序排名，梯度分配意向采购量。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如出现非整数则向下取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至个位。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若A、B竞价组内出现同一企业拟中选注册证价格相同，则在本竞价组内并列排名且不占后续排名顺序。</w:t>
      </w:r>
    </w:p>
    <w:tbl>
      <w:tblPr>
        <w:tblStyle w:val="3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926"/>
        <w:gridCol w:w="3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拟中选排名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分配意向采购量占医疗机构需求量比例</w:t>
            </w:r>
          </w:p>
        </w:tc>
        <w:tc>
          <w:tcPr>
            <w:tcW w:w="3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中选产品待分配意向采购量占医疗机构需求量比例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926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90%</w:t>
            </w:r>
          </w:p>
        </w:tc>
        <w:tc>
          <w:tcPr>
            <w:tcW w:w="3445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2-3</w:t>
            </w:r>
          </w:p>
        </w:tc>
        <w:tc>
          <w:tcPr>
            <w:tcW w:w="2926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85%</w:t>
            </w:r>
          </w:p>
        </w:tc>
        <w:tc>
          <w:tcPr>
            <w:tcW w:w="3445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63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4-5</w:t>
            </w:r>
          </w:p>
        </w:tc>
        <w:tc>
          <w:tcPr>
            <w:tcW w:w="2926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80%</w:t>
            </w:r>
          </w:p>
        </w:tc>
        <w:tc>
          <w:tcPr>
            <w:tcW w:w="3445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6-7</w:t>
            </w:r>
          </w:p>
        </w:tc>
        <w:tc>
          <w:tcPr>
            <w:tcW w:w="2926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75%</w:t>
            </w:r>
          </w:p>
        </w:tc>
        <w:tc>
          <w:tcPr>
            <w:tcW w:w="3445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≥8</w:t>
            </w:r>
          </w:p>
        </w:tc>
        <w:tc>
          <w:tcPr>
            <w:tcW w:w="2926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70%</w:t>
            </w:r>
          </w:p>
        </w:tc>
        <w:tc>
          <w:tcPr>
            <w:tcW w:w="3445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按规则二拟中选</w:t>
            </w:r>
          </w:p>
        </w:tc>
        <w:tc>
          <w:tcPr>
            <w:tcW w:w="2926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50%</w:t>
            </w:r>
          </w:p>
        </w:tc>
        <w:tc>
          <w:tcPr>
            <w:tcW w:w="3445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40%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shd w:val="clear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第二步：医疗机构报量但未中选产品采购需求量的90%以及中选产品待分配意向采购量共同组成剩余量，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shd w:val="clear"/>
          <w:lang w:bidi="ar"/>
          <w14:textFill>
            <w14:solidFill>
              <w14:schemeClr w14:val="tx1"/>
            </w14:solidFill>
          </w14:textFill>
        </w:rPr>
        <w:t>由医疗机构自主选择分配给其他中选产品。医疗机构分配剩余量时，可跨竞价组分配，可分别选择A、B竞价组排名前三的中选产品，也可选择医疗机构填报过需求量的其他中选产品。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shd w:val="clear"/>
          <w:lang w:val="en-US" w:eastAsia="zh-CN" w:bidi="ar"/>
          <w14:textFill>
            <w14:solidFill>
              <w14:schemeClr w14:val="tx1"/>
            </w14:solidFill>
          </w14:textFill>
        </w:rPr>
        <w:t>医疗机构无剩余分配量也需要进行提交。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558F3"/>
    <w:rsid w:val="6E15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2023-03-27T07:23:00Z</dcterms:created>
  <dc:creator>器械科</dc:creator>
  <cp:lastModifiedBy>器械科</cp:lastModifiedBy>
  <dcterms:modified xsi:type="dcterms:W3CDTF">2023-03-27T07:24:31Z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