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9690B" w14:textId="69C87ACC" w:rsidR="00FF1020" w:rsidRPr="00C656F8" w:rsidRDefault="007F0861" w:rsidP="00FC6CDF">
      <w:pPr>
        <w:pStyle w:val="Normal0"/>
        <w:suppressLineNumbers/>
        <w:spacing w:before="0" w:after="0" w:line="360" w:lineRule="auto"/>
        <w:rPr>
          <w:b/>
          <w:bCs/>
          <w:sz w:val="24"/>
          <w:szCs w:val="24"/>
          <w:lang w:eastAsia="zh-CN"/>
        </w:rPr>
      </w:pPr>
      <w:r w:rsidRPr="00C656F8">
        <w:rPr>
          <w:rFonts w:ascii="宋体" w:eastAsia="宋体" w:hAnsi="宋体" w:cs="宋体" w:hint="eastAsia"/>
          <w:b/>
          <w:bCs/>
          <w:sz w:val="24"/>
          <w:szCs w:val="24"/>
          <w:lang w:eastAsia="zh-CN"/>
        </w:rPr>
        <w:t>附件</w:t>
      </w:r>
      <w:r w:rsidR="009D0071" w:rsidRPr="00C656F8">
        <w:rPr>
          <w:b/>
          <w:bCs/>
          <w:sz w:val="24"/>
          <w:szCs w:val="24"/>
          <w:lang w:eastAsia="zh-CN"/>
        </w:rPr>
        <w:t>1</w:t>
      </w:r>
      <w:r w:rsidR="00016EDD" w:rsidRPr="00C656F8">
        <w:rPr>
          <w:rFonts w:ascii="宋体" w:eastAsia="宋体" w:hAnsi="宋体" w:cs="宋体" w:hint="eastAsia"/>
          <w:b/>
          <w:bCs/>
          <w:sz w:val="24"/>
          <w:szCs w:val="24"/>
          <w:lang w:eastAsia="zh-CN"/>
        </w:rPr>
        <w:t>：</w:t>
      </w:r>
      <w:r w:rsidR="00FC6CDF">
        <w:rPr>
          <w:rFonts w:ascii="宋体" w:eastAsia="宋体" w:hAnsi="宋体" w:cs="宋体" w:hint="eastAsia"/>
          <w:b/>
          <w:bCs/>
          <w:sz w:val="24"/>
          <w:szCs w:val="24"/>
          <w:lang w:eastAsia="zh-CN"/>
        </w:rPr>
        <w:t xml:space="preserve">4219 </w:t>
      </w:r>
      <w:r w:rsidRPr="00C656F8">
        <w:rPr>
          <w:rFonts w:ascii="宋体" w:eastAsia="宋体" w:hAnsi="宋体" w:cs="宋体" w:hint="eastAsia"/>
          <w:b/>
          <w:bCs/>
          <w:sz w:val="24"/>
          <w:szCs w:val="24"/>
          <w:lang w:eastAsia="zh-CN"/>
        </w:rPr>
        <w:t>橡胶密封件挥发性硫化物检查法</w:t>
      </w:r>
      <w:r w:rsidR="00016EDD" w:rsidRPr="00C656F8">
        <w:rPr>
          <w:rFonts w:ascii="宋体" w:eastAsia="宋体" w:hAnsi="宋体" w:cs="宋体" w:hint="eastAsia"/>
          <w:b/>
          <w:bCs/>
          <w:sz w:val="24"/>
          <w:szCs w:val="24"/>
          <w:lang w:eastAsia="zh-CN"/>
        </w:rPr>
        <w:t>公示稿</w:t>
      </w:r>
    </w:p>
    <w:p w14:paraId="48717857" w14:textId="77777777" w:rsidR="00FC6CDF" w:rsidRDefault="00FC6CDF" w:rsidP="00FC6CDF">
      <w:pPr>
        <w:spacing w:line="360" w:lineRule="auto"/>
        <w:jc w:val="center"/>
        <w:rPr>
          <w:b/>
          <w:bCs/>
          <w:sz w:val="30"/>
          <w:szCs w:val="30"/>
        </w:rPr>
      </w:pPr>
    </w:p>
    <w:p w14:paraId="2AAF8B96" w14:textId="78329B01" w:rsidR="00FF1020" w:rsidRPr="00FC6CDF" w:rsidRDefault="007F0861" w:rsidP="00FC6CDF">
      <w:pPr>
        <w:spacing w:line="360" w:lineRule="auto"/>
        <w:jc w:val="center"/>
        <w:rPr>
          <w:b/>
          <w:bCs/>
          <w:sz w:val="30"/>
          <w:szCs w:val="30"/>
        </w:rPr>
      </w:pPr>
      <w:r w:rsidRPr="00FC6CDF">
        <w:rPr>
          <w:b/>
          <w:bCs/>
          <w:sz w:val="30"/>
          <w:szCs w:val="30"/>
        </w:rPr>
        <w:t>4219</w:t>
      </w:r>
      <w:r w:rsidR="00583572" w:rsidRPr="00FC6CDF">
        <w:rPr>
          <w:b/>
          <w:sz w:val="30"/>
          <w:szCs w:val="30"/>
        </w:rPr>
        <w:t xml:space="preserve"> </w:t>
      </w:r>
      <w:r w:rsidRPr="00FC6CDF">
        <w:rPr>
          <w:b/>
          <w:bCs/>
          <w:sz w:val="30"/>
          <w:szCs w:val="30"/>
        </w:rPr>
        <w:t>橡胶密封件挥发性硫化物检查法</w:t>
      </w:r>
    </w:p>
    <w:p w14:paraId="2B8AC300" w14:textId="77777777" w:rsidR="00FF1020" w:rsidRPr="00AF2D2F" w:rsidRDefault="007F0861" w:rsidP="00FC6CDF">
      <w:pPr>
        <w:spacing w:line="360" w:lineRule="auto"/>
        <w:ind w:firstLineChars="200" w:firstLine="480"/>
        <w:rPr>
          <w:sz w:val="24"/>
          <w:szCs w:val="24"/>
        </w:rPr>
      </w:pPr>
      <w:r w:rsidRPr="00AF2D2F">
        <w:rPr>
          <w:sz w:val="24"/>
          <w:szCs w:val="24"/>
        </w:rPr>
        <w:t>橡胶材料常使用硫或含硫化合物作为交联剂，硫化过程中交联剂难以反应完全，过量的硫或含硫化合物会产生游离硫。将这种硫化的橡胶材料置于水溶液提取的介质中，在一定的酸度条件下，会形成挥发性硫化物，这种释放出来的硫化物可以通过与醋酸铅试纸反应生成硫斑，通过比较试纸上留下的硫斑目视测得。</w:t>
      </w:r>
    </w:p>
    <w:p w14:paraId="056791BF" w14:textId="77777777" w:rsidR="00FF1020" w:rsidRPr="00AF2D2F" w:rsidRDefault="007F0861" w:rsidP="00FC6CDF">
      <w:pPr>
        <w:spacing w:line="360" w:lineRule="auto"/>
        <w:ind w:firstLineChars="200" w:firstLine="480"/>
        <w:rPr>
          <w:sz w:val="24"/>
          <w:szCs w:val="24"/>
        </w:rPr>
      </w:pPr>
      <w:r w:rsidRPr="00AF2D2F">
        <w:rPr>
          <w:sz w:val="24"/>
          <w:szCs w:val="24"/>
        </w:rPr>
        <w:t>本法适用于药品包装系统组成部分的橡胶密封件挥发性硫化物的测定。</w:t>
      </w:r>
    </w:p>
    <w:p w14:paraId="714F0F72" w14:textId="77777777" w:rsidR="00FF1020" w:rsidRDefault="007F0861" w:rsidP="00FC6CDF">
      <w:pPr>
        <w:spacing w:line="360" w:lineRule="auto"/>
        <w:ind w:firstLineChars="200" w:firstLine="482"/>
        <w:rPr>
          <w:sz w:val="24"/>
          <w:szCs w:val="24"/>
        </w:rPr>
      </w:pPr>
      <w:r w:rsidRPr="00AF2D2F">
        <w:rPr>
          <w:b/>
          <w:bCs/>
          <w:sz w:val="24"/>
          <w:szCs w:val="24"/>
        </w:rPr>
        <w:t>标准硫化钠溶液的制备</w:t>
      </w:r>
      <w:r w:rsidRPr="00AF2D2F">
        <w:rPr>
          <w:b/>
          <w:bCs/>
          <w:sz w:val="24"/>
          <w:szCs w:val="24"/>
        </w:rPr>
        <w:t xml:space="preserve">  </w:t>
      </w:r>
      <w:r w:rsidRPr="00AF2D2F">
        <w:rPr>
          <w:sz w:val="24"/>
          <w:szCs w:val="24"/>
        </w:rPr>
        <w:t>临用新制</w:t>
      </w:r>
      <w:r w:rsidRPr="00AF2D2F">
        <w:rPr>
          <w:b/>
          <w:bCs/>
          <w:sz w:val="24"/>
          <w:szCs w:val="24"/>
        </w:rPr>
        <w:t>。</w:t>
      </w:r>
      <w:r w:rsidRPr="00AF2D2F">
        <w:rPr>
          <w:sz w:val="24"/>
          <w:szCs w:val="24"/>
        </w:rPr>
        <w:t>取硫化钠</w:t>
      </w:r>
      <w:r w:rsidRPr="00AF2D2F">
        <w:rPr>
          <w:sz w:val="24"/>
          <w:szCs w:val="24"/>
        </w:rPr>
        <w:t>1.0g</w:t>
      </w:r>
      <w:r w:rsidRPr="00AF2D2F">
        <w:rPr>
          <w:sz w:val="24"/>
          <w:szCs w:val="24"/>
        </w:rPr>
        <w:t>，加水溶解成</w:t>
      </w:r>
      <w:r w:rsidRPr="00AF2D2F">
        <w:rPr>
          <w:sz w:val="24"/>
          <w:szCs w:val="24"/>
        </w:rPr>
        <w:t>200ml</w:t>
      </w:r>
      <w:r w:rsidRPr="00AF2D2F">
        <w:rPr>
          <w:sz w:val="24"/>
          <w:szCs w:val="24"/>
        </w:rPr>
        <w:t>，摇匀。精密量取</w:t>
      </w:r>
      <w:r w:rsidRPr="00AF2D2F">
        <w:rPr>
          <w:sz w:val="24"/>
          <w:szCs w:val="24"/>
        </w:rPr>
        <w:t>50ml</w:t>
      </w:r>
      <w:r w:rsidRPr="00AF2D2F">
        <w:rPr>
          <w:sz w:val="24"/>
          <w:szCs w:val="24"/>
        </w:rPr>
        <w:t>，置碘瓶中，精密加碘滴定液（</w:t>
      </w:r>
      <w:r w:rsidRPr="00AF2D2F">
        <w:rPr>
          <w:sz w:val="24"/>
          <w:szCs w:val="24"/>
        </w:rPr>
        <w:t>0.05mol/L</w:t>
      </w:r>
      <w:r w:rsidRPr="00AF2D2F">
        <w:rPr>
          <w:sz w:val="24"/>
          <w:szCs w:val="24"/>
        </w:rPr>
        <w:t>）</w:t>
      </w:r>
      <w:r w:rsidRPr="00AF2D2F">
        <w:rPr>
          <w:sz w:val="24"/>
          <w:szCs w:val="24"/>
        </w:rPr>
        <w:t>25ml</w:t>
      </w:r>
      <w:r w:rsidRPr="00AF2D2F">
        <w:rPr>
          <w:sz w:val="24"/>
          <w:szCs w:val="24"/>
        </w:rPr>
        <w:t>与盐酸</w:t>
      </w:r>
      <w:r w:rsidRPr="00AF2D2F">
        <w:rPr>
          <w:sz w:val="24"/>
          <w:szCs w:val="24"/>
        </w:rPr>
        <w:t>2ml</w:t>
      </w:r>
      <w:r w:rsidRPr="00AF2D2F">
        <w:rPr>
          <w:sz w:val="24"/>
          <w:szCs w:val="24"/>
        </w:rPr>
        <w:t>，摇匀，用硫代硫酸钠滴定液（</w:t>
      </w:r>
      <w:r w:rsidRPr="00AF2D2F">
        <w:rPr>
          <w:sz w:val="24"/>
          <w:szCs w:val="24"/>
        </w:rPr>
        <w:t>0.1mol/L</w:t>
      </w:r>
      <w:r w:rsidRPr="00AF2D2F">
        <w:rPr>
          <w:sz w:val="24"/>
          <w:szCs w:val="24"/>
        </w:rPr>
        <w:t>）滴定，至近终点时，加淀粉指示液</w:t>
      </w:r>
      <w:r w:rsidRPr="00AF2D2F">
        <w:rPr>
          <w:sz w:val="24"/>
          <w:szCs w:val="24"/>
        </w:rPr>
        <w:t>1ml</w:t>
      </w:r>
      <w:r w:rsidRPr="00AF2D2F">
        <w:rPr>
          <w:sz w:val="24"/>
          <w:szCs w:val="24"/>
        </w:rPr>
        <w:t>，继续滴定至蓝色消失，并将滴定的结果用空白试验校正。每</w:t>
      </w:r>
      <w:r w:rsidRPr="00AF2D2F">
        <w:rPr>
          <w:sz w:val="24"/>
          <w:szCs w:val="24"/>
        </w:rPr>
        <w:t>1ml</w:t>
      </w:r>
      <w:r w:rsidRPr="00AF2D2F">
        <w:rPr>
          <w:sz w:val="24"/>
          <w:szCs w:val="24"/>
        </w:rPr>
        <w:t>碘滴定液（</w:t>
      </w:r>
      <w:r w:rsidRPr="00AF2D2F">
        <w:rPr>
          <w:sz w:val="24"/>
          <w:szCs w:val="24"/>
        </w:rPr>
        <w:t>0.05mol/L</w:t>
      </w:r>
      <w:r w:rsidRPr="00AF2D2F">
        <w:rPr>
          <w:sz w:val="24"/>
          <w:szCs w:val="24"/>
        </w:rPr>
        <w:t>）相当于</w:t>
      </w:r>
      <w:r w:rsidRPr="00AF2D2F">
        <w:rPr>
          <w:sz w:val="24"/>
          <w:szCs w:val="24"/>
        </w:rPr>
        <w:t>1.603mg</w:t>
      </w:r>
      <w:r w:rsidRPr="00AF2D2F">
        <w:rPr>
          <w:sz w:val="24"/>
          <w:szCs w:val="24"/>
        </w:rPr>
        <w:t>的</w:t>
      </w:r>
      <w:r w:rsidRPr="00AF2D2F">
        <w:rPr>
          <w:sz w:val="24"/>
          <w:szCs w:val="24"/>
        </w:rPr>
        <w:t>S</w:t>
      </w:r>
      <w:r w:rsidRPr="00AF2D2F">
        <w:rPr>
          <w:sz w:val="24"/>
          <w:szCs w:val="24"/>
        </w:rPr>
        <w:t>。根据上述测定结果，量取剩余的原溶液适量，用水精密稀释成每</w:t>
      </w:r>
      <w:r w:rsidRPr="00AF2D2F">
        <w:rPr>
          <w:sz w:val="24"/>
          <w:szCs w:val="24"/>
        </w:rPr>
        <w:t>1ml</w:t>
      </w:r>
      <w:r w:rsidRPr="00AF2D2F">
        <w:rPr>
          <w:sz w:val="24"/>
          <w:szCs w:val="24"/>
        </w:rPr>
        <w:t>中含有</w:t>
      </w:r>
      <w:r w:rsidRPr="00AF2D2F">
        <w:rPr>
          <w:sz w:val="24"/>
          <w:szCs w:val="24"/>
        </w:rPr>
        <w:t>20μg</w:t>
      </w:r>
      <w:r w:rsidRPr="00AF2D2F">
        <w:rPr>
          <w:sz w:val="24"/>
          <w:szCs w:val="24"/>
        </w:rPr>
        <w:t>的</w:t>
      </w:r>
      <w:r w:rsidRPr="00AF2D2F">
        <w:rPr>
          <w:sz w:val="24"/>
          <w:szCs w:val="24"/>
        </w:rPr>
        <w:t>S</w:t>
      </w:r>
      <w:r w:rsidRPr="00AF2D2F">
        <w:rPr>
          <w:sz w:val="24"/>
          <w:szCs w:val="24"/>
        </w:rPr>
        <w:t>，即得。</w:t>
      </w:r>
    </w:p>
    <w:p w14:paraId="01107810" w14:textId="77777777" w:rsidR="00583572" w:rsidRPr="00583572" w:rsidRDefault="00583572" w:rsidP="00FC6CDF">
      <w:pPr>
        <w:spacing w:line="360" w:lineRule="auto"/>
        <w:ind w:firstLineChars="200" w:firstLine="482"/>
        <w:rPr>
          <w:b/>
          <w:sz w:val="24"/>
          <w:szCs w:val="24"/>
        </w:rPr>
      </w:pPr>
      <w:r w:rsidRPr="00583572">
        <w:rPr>
          <w:rFonts w:hint="eastAsia"/>
          <w:b/>
          <w:sz w:val="24"/>
          <w:szCs w:val="24"/>
        </w:rPr>
        <w:t>第一法</w:t>
      </w:r>
    </w:p>
    <w:p w14:paraId="6FDAA3CC" w14:textId="54835FC8" w:rsidR="00FF1020" w:rsidRPr="00AF2D2F" w:rsidRDefault="007F0861" w:rsidP="00FC6CDF">
      <w:pPr>
        <w:spacing w:line="360" w:lineRule="auto"/>
        <w:ind w:firstLineChars="200" w:firstLine="482"/>
        <w:rPr>
          <w:sz w:val="24"/>
          <w:szCs w:val="24"/>
        </w:rPr>
      </w:pPr>
      <w:r w:rsidRPr="00AF2D2F">
        <w:rPr>
          <w:b/>
          <w:sz w:val="24"/>
          <w:szCs w:val="24"/>
        </w:rPr>
        <w:t>标准硫斑的制备</w:t>
      </w:r>
      <w:r w:rsidRPr="00AF2D2F">
        <w:rPr>
          <w:sz w:val="24"/>
          <w:szCs w:val="24"/>
        </w:rPr>
        <w:t xml:space="preserve">  </w:t>
      </w:r>
      <w:r w:rsidRPr="00AF2D2F">
        <w:rPr>
          <w:sz w:val="24"/>
          <w:szCs w:val="24"/>
        </w:rPr>
        <w:t>精密量取标准硫化钠溶液</w:t>
      </w:r>
      <w:r w:rsidRPr="00AF2D2F">
        <w:rPr>
          <w:sz w:val="24"/>
          <w:szCs w:val="24"/>
        </w:rPr>
        <w:t>1ml</w:t>
      </w:r>
      <w:r w:rsidRPr="00AF2D2F">
        <w:rPr>
          <w:sz w:val="24"/>
          <w:szCs w:val="24"/>
        </w:rPr>
        <w:t>，加入锥形瓶（推荐使用口径：</w:t>
      </w:r>
      <w:r w:rsidRPr="00AF2D2F">
        <w:rPr>
          <w:sz w:val="24"/>
          <w:szCs w:val="24"/>
        </w:rPr>
        <w:t>19/26</w:t>
      </w:r>
      <w:r w:rsidRPr="00AF2D2F">
        <w:rPr>
          <w:sz w:val="24"/>
          <w:szCs w:val="24"/>
        </w:rPr>
        <w:t>）中，再加</w:t>
      </w:r>
      <w:r w:rsidRPr="00AF2D2F">
        <w:rPr>
          <w:sz w:val="24"/>
          <w:szCs w:val="24"/>
        </w:rPr>
        <w:t>2%</w:t>
      </w:r>
      <w:r w:rsidRPr="00AF2D2F">
        <w:rPr>
          <w:sz w:val="24"/>
          <w:szCs w:val="24"/>
        </w:rPr>
        <w:t>柠檬酸溶液</w:t>
      </w:r>
      <w:r w:rsidRPr="00AF2D2F">
        <w:rPr>
          <w:sz w:val="24"/>
          <w:szCs w:val="24"/>
        </w:rPr>
        <w:t>50ml</w:t>
      </w:r>
      <w:r w:rsidRPr="00AF2D2F">
        <w:rPr>
          <w:sz w:val="24"/>
          <w:szCs w:val="24"/>
        </w:rPr>
        <w:t>，将一张醋酸铅试纸置于锥形瓶瓶口上，用烧杯反扣其上，置高压灭菌器内，</w:t>
      </w:r>
      <w:r w:rsidRPr="00AF2D2F">
        <w:rPr>
          <w:sz w:val="24"/>
          <w:szCs w:val="24"/>
        </w:rPr>
        <w:t>121</w:t>
      </w:r>
      <w:r w:rsidRPr="00AF2D2F">
        <w:rPr>
          <w:rFonts w:ascii="宋体" w:hAnsi="宋体" w:cs="宋体" w:hint="eastAsia"/>
          <w:sz w:val="24"/>
          <w:szCs w:val="24"/>
        </w:rPr>
        <w:t>℃</w:t>
      </w:r>
      <w:r w:rsidRPr="00AF2D2F">
        <w:rPr>
          <w:sz w:val="24"/>
          <w:szCs w:val="24"/>
        </w:rPr>
        <w:t>±2</w:t>
      </w:r>
      <w:r w:rsidRPr="00AF2D2F">
        <w:rPr>
          <w:rFonts w:ascii="宋体" w:hAnsi="宋体" w:cs="宋体" w:hint="eastAsia"/>
          <w:sz w:val="24"/>
          <w:szCs w:val="24"/>
        </w:rPr>
        <w:t>℃</w:t>
      </w:r>
      <w:r w:rsidR="000426F8">
        <w:rPr>
          <w:sz w:val="24"/>
          <w:szCs w:val="24"/>
        </w:rPr>
        <w:t>保持</w:t>
      </w:r>
      <w:r w:rsidRPr="00AF2D2F">
        <w:rPr>
          <w:sz w:val="24"/>
          <w:szCs w:val="24"/>
        </w:rPr>
        <w:t>30</w:t>
      </w:r>
      <w:r w:rsidRPr="00AF2D2F">
        <w:rPr>
          <w:sz w:val="24"/>
          <w:szCs w:val="24"/>
        </w:rPr>
        <w:t>分钟，取出醋酸铅试纸，即得。</w:t>
      </w:r>
    </w:p>
    <w:p w14:paraId="31CACCD6" w14:textId="329DE9C3" w:rsidR="00FF1020" w:rsidRPr="00AF2D2F" w:rsidRDefault="007F0861" w:rsidP="00FC6CDF">
      <w:pPr>
        <w:spacing w:line="360" w:lineRule="auto"/>
        <w:ind w:firstLineChars="200" w:firstLine="482"/>
        <w:rPr>
          <w:sz w:val="24"/>
          <w:szCs w:val="24"/>
        </w:rPr>
      </w:pPr>
      <w:r w:rsidRPr="00AF2D2F">
        <w:rPr>
          <w:b/>
          <w:sz w:val="24"/>
          <w:szCs w:val="24"/>
        </w:rPr>
        <w:t>测定法</w:t>
      </w:r>
      <w:r w:rsidRPr="00AF2D2F">
        <w:rPr>
          <w:b/>
          <w:sz w:val="24"/>
          <w:szCs w:val="24"/>
        </w:rPr>
        <w:t xml:space="preserve">  </w:t>
      </w:r>
      <w:proofErr w:type="gramStart"/>
      <w:r w:rsidRPr="00AF2D2F">
        <w:rPr>
          <w:sz w:val="24"/>
          <w:szCs w:val="24"/>
        </w:rPr>
        <w:t>取总表面积</w:t>
      </w:r>
      <w:proofErr w:type="gramEnd"/>
      <w:r w:rsidRPr="00AF2D2F">
        <w:rPr>
          <w:sz w:val="24"/>
          <w:szCs w:val="24"/>
        </w:rPr>
        <w:t>为</w:t>
      </w:r>
      <w:r w:rsidRPr="00AF2D2F">
        <w:rPr>
          <w:sz w:val="24"/>
          <w:szCs w:val="24"/>
        </w:rPr>
        <w:t>20cm</w:t>
      </w:r>
      <w:r w:rsidRPr="00AF2D2F">
        <w:rPr>
          <w:sz w:val="24"/>
          <w:szCs w:val="24"/>
          <w:vertAlign w:val="superscript"/>
        </w:rPr>
        <w:t>2</w:t>
      </w:r>
      <w:r w:rsidRPr="00AF2D2F">
        <w:rPr>
          <w:sz w:val="24"/>
          <w:szCs w:val="24"/>
        </w:rPr>
        <w:t>±2cm</w:t>
      </w:r>
      <w:r w:rsidRPr="00AF2D2F">
        <w:rPr>
          <w:sz w:val="24"/>
          <w:szCs w:val="24"/>
          <w:vertAlign w:val="superscript"/>
        </w:rPr>
        <w:t>2</w:t>
      </w:r>
      <w:r w:rsidRPr="00AF2D2F">
        <w:rPr>
          <w:sz w:val="24"/>
          <w:szCs w:val="24"/>
        </w:rPr>
        <w:t>的供试品（如有必要可切割），置于锥形瓶（推荐使用口径：</w:t>
      </w:r>
      <w:r w:rsidRPr="00AF2D2F">
        <w:rPr>
          <w:sz w:val="24"/>
          <w:szCs w:val="24"/>
        </w:rPr>
        <w:t>19/26</w:t>
      </w:r>
      <w:r w:rsidRPr="00AF2D2F">
        <w:rPr>
          <w:sz w:val="24"/>
          <w:szCs w:val="24"/>
        </w:rPr>
        <w:t>）中，加水</w:t>
      </w:r>
      <w:r w:rsidRPr="00AF2D2F">
        <w:rPr>
          <w:sz w:val="24"/>
          <w:szCs w:val="24"/>
        </w:rPr>
        <w:t>1ml</w:t>
      </w:r>
      <w:r w:rsidRPr="00AF2D2F">
        <w:rPr>
          <w:sz w:val="24"/>
          <w:szCs w:val="24"/>
        </w:rPr>
        <w:t>，再加</w:t>
      </w:r>
      <w:r w:rsidRPr="00AF2D2F">
        <w:rPr>
          <w:sz w:val="24"/>
          <w:szCs w:val="24"/>
        </w:rPr>
        <w:t>2%</w:t>
      </w:r>
      <w:r w:rsidRPr="00AF2D2F">
        <w:rPr>
          <w:sz w:val="24"/>
          <w:szCs w:val="24"/>
        </w:rPr>
        <w:t>柠檬酸溶液</w:t>
      </w:r>
      <w:r w:rsidRPr="00AF2D2F">
        <w:rPr>
          <w:sz w:val="24"/>
          <w:szCs w:val="24"/>
        </w:rPr>
        <w:t>50ml</w:t>
      </w:r>
      <w:r w:rsidRPr="00AF2D2F">
        <w:rPr>
          <w:sz w:val="24"/>
          <w:szCs w:val="24"/>
        </w:rPr>
        <w:t>，将一张醋酸铅试纸置于锥形瓶瓶口上，用烧杯反扣其上，置高压灭菌器内，</w:t>
      </w:r>
      <w:r w:rsidRPr="00AF2D2F">
        <w:rPr>
          <w:sz w:val="24"/>
          <w:szCs w:val="24"/>
        </w:rPr>
        <w:t>121</w:t>
      </w:r>
      <w:r w:rsidRPr="00AF2D2F">
        <w:rPr>
          <w:rFonts w:ascii="宋体" w:hAnsi="宋体" w:cs="宋体" w:hint="eastAsia"/>
          <w:sz w:val="24"/>
          <w:szCs w:val="24"/>
        </w:rPr>
        <w:t>℃</w:t>
      </w:r>
      <w:r w:rsidRPr="00AF2D2F">
        <w:rPr>
          <w:sz w:val="24"/>
          <w:szCs w:val="24"/>
        </w:rPr>
        <w:t>±2</w:t>
      </w:r>
      <w:r w:rsidRPr="00AF2D2F">
        <w:rPr>
          <w:rFonts w:ascii="宋体" w:hAnsi="宋体" w:cs="宋体" w:hint="eastAsia"/>
          <w:sz w:val="24"/>
          <w:szCs w:val="24"/>
        </w:rPr>
        <w:t>℃</w:t>
      </w:r>
      <w:r w:rsidR="000426F8">
        <w:rPr>
          <w:sz w:val="24"/>
          <w:szCs w:val="24"/>
        </w:rPr>
        <w:t>保持</w:t>
      </w:r>
      <w:r w:rsidRPr="00AF2D2F">
        <w:rPr>
          <w:sz w:val="24"/>
          <w:szCs w:val="24"/>
        </w:rPr>
        <w:t>30</w:t>
      </w:r>
      <w:r w:rsidRPr="00AF2D2F">
        <w:rPr>
          <w:sz w:val="24"/>
          <w:szCs w:val="24"/>
        </w:rPr>
        <w:t>分钟，取出醋酸铅试纸，将生成的硫斑与上述标准硫斑比较</w:t>
      </w:r>
      <w:bookmarkStart w:id="0" w:name="_Hlk114837759"/>
      <w:r w:rsidR="007261CF">
        <w:rPr>
          <w:rFonts w:hint="eastAsia"/>
          <w:sz w:val="24"/>
          <w:szCs w:val="24"/>
        </w:rPr>
        <w:t>，</w:t>
      </w:r>
      <w:r w:rsidR="003D197C">
        <w:rPr>
          <w:rFonts w:hint="eastAsia"/>
          <w:sz w:val="24"/>
          <w:szCs w:val="24"/>
        </w:rPr>
        <w:t>颜色不得更深</w:t>
      </w:r>
      <w:r w:rsidR="007261CF">
        <w:rPr>
          <w:rFonts w:hint="eastAsia"/>
          <w:sz w:val="24"/>
          <w:szCs w:val="24"/>
        </w:rPr>
        <w:t>。</w:t>
      </w:r>
      <w:bookmarkEnd w:id="0"/>
    </w:p>
    <w:p w14:paraId="4C20F932" w14:textId="77777777" w:rsidR="00FF1020" w:rsidRPr="00583572" w:rsidRDefault="007F0861" w:rsidP="00FC6CDF">
      <w:pPr>
        <w:spacing w:line="360" w:lineRule="auto"/>
        <w:ind w:firstLineChars="200" w:firstLine="482"/>
        <w:rPr>
          <w:b/>
          <w:sz w:val="24"/>
          <w:szCs w:val="24"/>
        </w:rPr>
      </w:pPr>
      <w:r w:rsidRPr="00583572">
        <w:rPr>
          <w:b/>
          <w:sz w:val="24"/>
          <w:szCs w:val="24"/>
        </w:rPr>
        <w:t>第二法</w:t>
      </w:r>
    </w:p>
    <w:p w14:paraId="2804C9A2" w14:textId="7D217BBB" w:rsidR="00FF1020" w:rsidRPr="00AF2D2F" w:rsidRDefault="007F0861" w:rsidP="00FC6CDF">
      <w:pPr>
        <w:spacing w:line="360" w:lineRule="auto"/>
        <w:ind w:firstLineChars="200" w:firstLine="482"/>
        <w:rPr>
          <w:sz w:val="24"/>
          <w:szCs w:val="24"/>
        </w:rPr>
      </w:pPr>
      <w:r w:rsidRPr="00AF2D2F">
        <w:rPr>
          <w:b/>
          <w:sz w:val="24"/>
          <w:szCs w:val="24"/>
        </w:rPr>
        <w:t>仪器装置</w:t>
      </w:r>
      <w:r w:rsidRPr="00AF2D2F">
        <w:rPr>
          <w:sz w:val="24"/>
          <w:szCs w:val="24"/>
        </w:rPr>
        <w:t xml:space="preserve">  </w:t>
      </w:r>
      <w:r w:rsidRPr="00AF2D2F">
        <w:rPr>
          <w:sz w:val="24"/>
          <w:szCs w:val="24"/>
        </w:rPr>
        <w:t>照砷盐检查法（通则</w:t>
      </w:r>
      <w:r w:rsidRPr="00AF2D2F">
        <w:rPr>
          <w:sz w:val="24"/>
          <w:szCs w:val="24"/>
        </w:rPr>
        <w:t>0822</w:t>
      </w:r>
      <w:r w:rsidRPr="00AF2D2F">
        <w:rPr>
          <w:sz w:val="24"/>
          <w:szCs w:val="24"/>
        </w:rPr>
        <w:t>）第一法（古蔡氏法）的仪器装置，</w:t>
      </w:r>
      <w:r w:rsidRPr="00AF2D2F">
        <w:rPr>
          <w:sz w:val="24"/>
          <w:szCs w:val="24"/>
        </w:rPr>
        <w:t>A</w:t>
      </w:r>
      <w:r w:rsidRPr="00AF2D2F">
        <w:rPr>
          <w:sz w:val="24"/>
          <w:szCs w:val="24"/>
        </w:rPr>
        <w:t>为磨口锥形瓶（推荐使用口径</w:t>
      </w:r>
      <w:r w:rsidR="00EA0A78" w:rsidRPr="00AF2D2F">
        <w:rPr>
          <w:sz w:val="24"/>
          <w:szCs w:val="24"/>
        </w:rPr>
        <w:t>：</w:t>
      </w:r>
      <w:r w:rsidRPr="00AF2D2F">
        <w:rPr>
          <w:sz w:val="24"/>
          <w:szCs w:val="24"/>
        </w:rPr>
        <w:t>19/26</w:t>
      </w:r>
      <w:r w:rsidRPr="00AF2D2F">
        <w:rPr>
          <w:sz w:val="24"/>
          <w:szCs w:val="24"/>
        </w:rPr>
        <w:t>），测试时，上连导气管</w:t>
      </w:r>
      <w:r w:rsidRPr="00AF2D2F">
        <w:rPr>
          <w:sz w:val="24"/>
          <w:szCs w:val="24"/>
        </w:rPr>
        <w:t>C</w:t>
      </w:r>
      <w:r w:rsidRPr="00AF2D2F">
        <w:rPr>
          <w:sz w:val="24"/>
          <w:szCs w:val="24"/>
        </w:rPr>
        <w:t>（其中</w:t>
      </w:r>
      <w:proofErr w:type="gramStart"/>
      <w:r w:rsidRPr="00AF2D2F">
        <w:rPr>
          <w:sz w:val="24"/>
          <w:szCs w:val="24"/>
        </w:rPr>
        <w:t>不</w:t>
      </w:r>
      <w:proofErr w:type="gramEnd"/>
      <w:r w:rsidRPr="00AF2D2F">
        <w:rPr>
          <w:sz w:val="24"/>
          <w:szCs w:val="24"/>
        </w:rPr>
        <w:t>装入醋酸铅棉花），旋塞</w:t>
      </w:r>
      <w:r w:rsidRPr="00AF2D2F">
        <w:rPr>
          <w:sz w:val="24"/>
          <w:szCs w:val="24"/>
        </w:rPr>
        <w:t>D</w:t>
      </w:r>
      <w:r w:rsidRPr="00AF2D2F">
        <w:rPr>
          <w:sz w:val="24"/>
          <w:szCs w:val="24"/>
        </w:rPr>
        <w:t>的顶端平面上放一片醋酸铅试纸。</w:t>
      </w:r>
    </w:p>
    <w:p w14:paraId="5AB816DA" w14:textId="03BF3773" w:rsidR="00FF1020" w:rsidRPr="00AF2D2F" w:rsidRDefault="007F0861" w:rsidP="00FC6CDF">
      <w:pPr>
        <w:spacing w:line="360" w:lineRule="auto"/>
        <w:ind w:firstLineChars="200" w:firstLine="482"/>
        <w:rPr>
          <w:sz w:val="24"/>
          <w:szCs w:val="24"/>
        </w:rPr>
      </w:pPr>
      <w:r w:rsidRPr="00AF2D2F">
        <w:rPr>
          <w:b/>
          <w:sz w:val="24"/>
          <w:szCs w:val="24"/>
        </w:rPr>
        <w:t>标准硫斑的制备</w:t>
      </w:r>
      <w:r w:rsidRPr="00AF2D2F">
        <w:rPr>
          <w:sz w:val="24"/>
          <w:szCs w:val="24"/>
        </w:rPr>
        <w:t xml:space="preserve">  </w:t>
      </w:r>
      <w:r w:rsidRPr="00AF2D2F">
        <w:rPr>
          <w:sz w:val="24"/>
          <w:szCs w:val="24"/>
        </w:rPr>
        <w:t>精密量取标准硫化钠溶液适量，用水精密稀释成每</w:t>
      </w:r>
      <w:r w:rsidRPr="00AF2D2F">
        <w:rPr>
          <w:sz w:val="24"/>
          <w:szCs w:val="24"/>
        </w:rPr>
        <w:t>1ml</w:t>
      </w:r>
      <w:r w:rsidRPr="00AF2D2F">
        <w:rPr>
          <w:sz w:val="24"/>
          <w:szCs w:val="24"/>
        </w:rPr>
        <w:t>中</w:t>
      </w:r>
      <w:r w:rsidRPr="00AF2D2F">
        <w:rPr>
          <w:sz w:val="24"/>
          <w:szCs w:val="24"/>
        </w:rPr>
        <w:lastRenderedPageBreak/>
        <w:t>含有</w:t>
      </w:r>
      <w:r w:rsidRPr="00AF2D2F">
        <w:rPr>
          <w:sz w:val="24"/>
          <w:szCs w:val="24"/>
        </w:rPr>
        <w:t>10.0μg</w:t>
      </w:r>
      <w:r w:rsidRPr="00AF2D2F">
        <w:rPr>
          <w:sz w:val="24"/>
          <w:szCs w:val="24"/>
        </w:rPr>
        <w:t>的</w:t>
      </w:r>
      <w:r w:rsidRPr="00AF2D2F">
        <w:rPr>
          <w:sz w:val="24"/>
          <w:szCs w:val="24"/>
        </w:rPr>
        <w:t>S</w:t>
      </w:r>
      <w:r w:rsidRPr="00AF2D2F">
        <w:rPr>
          <w:sz w:val="24"/>
          <w:szCs w:val="24"/>
        </w:rPr>
        <w:t>，精密量取该液</w:t>
      </w:r>
      <w:r w:rsidRPr="00AF2D2F">
        <w:rPr>
          <w:sz w:val="24"/>
          <w:szCs w:val="24"/>
        </w:rPr>
        <w:t>1ml</w:t>
      </w:r>
      <w:r w:rsidRPr="00AF2D2F">
        <w:rPr>
          <w:sz w:val="24"/>
          <w:szCs w:val="24"/>
        </w:rPr>
        <w:t>，置于锥形瓶</w:t>
      </w:r>
      <w:r w:rsidRPr="00AF2D2F">
        <w:rPr>
          <w:sz w:val="24"/>
          <w:szCs w:val="24"/>
        </w:rPr>
        <w:t>A</w:t>
      </w:r>
      <w:r w:rsidRPr="00AF2D2F">
        <w:rPr>
          <w:sz w:val="24"/>
          <w:szCs w:val="24"/>
        </w:rPr>
        <w:t>中，加</w:t>
      </w:r>
      <w:r w:rsidRPr="00AF2D2F">
        <w:rPr>
          <w:sz w:val="24"/>
          <w:szCs w:val="24"/>
        </w:rPr>
        <w:t>2%</w:t>
      </w:r>
      <w:r w:rsidRPr="00AF2D2F">
        <w:rPr>
          <w:sz w:val="24"/>
          <w:szCs w:val="24"/>
        </w:rPr>
        <w:t>柠檬酸溶液</w:t>
      </w:r>
      <w:r w:rsidRPr="00AF2D2F">
        <w:rPr>
          <w:sz w:val="24"/>
          <w:szCs w:val="24"/>
        </w:rPr>
        <w:t>50ml</w:t>
      </w:r>
      <w:r w:rsidRPr="00AF2D2F">
        <w:rPr>
          <w:sz w:val="24"/>
          <w:szCs w:val="24"/>
        </w:rPr>
        <w:t>，将黏合固定好醋酸铅试纸的导气管</w:t>
      </w:r>
      <w:r w:rsidRPr="00AF2D2F">
        <w:rPr>
          <w:sz w:val="24"/>
          <w:szCs w:val="24"/>
        </w:rPr>
        <w:t>C</w:t>
      </w:r>
      <w:r w:rsidRPr="00AF2D2F">
        <w:rPr>
          <w:sz w:val="24"/>
          <w:szCs w:val="24"/>
        </w:rPr>
        <w:t>密塞于</w:t>
      </w:r>
      <w:r w:rsidRPr="00AF2D2F">
        <w:rPr>
          <w:sz w:val="24"/>
          <w:szCs w:val="24"/>
        </w:rPr>
        <w:t>A</w:t>
      </w:r>
      <w:r w:rsidRPr="00AF2D2F">
        <w:rPr>
          <w:sz w:val="24"/>
          <w:szCs w:val="24"/>
        </w:rPr>
        <w:t>瓶中，置高压灭菌器内，</w:t>
      </w:r>
      <w:r w:rsidRPr="00AF2D2F">
        <w:rPr>
          <w:sz w:val="24"/>
          <w:szCs w:val="24"/>
        </w:rPr>
        <w:t>121</w:t>
      </w:r>
      <w:r w:rsidRPr="00AF2D2F">
        <w:rPr>
          <w:rFonts w:ascii="宋体" w:hAnsi="宋体" w:cs="宋体" w:hint="eastAsia"/>
          <w:sz w:val="24"/>
          <w:szCs w:val="24"/>
        </w:rPr>
        <w:t>℃</w:t>
      </w:r>
      <w:r w:rsidRPr="00AF2D2F">
        <w:rPr>
          <w:sz w:val="24"/>
          <w:szCs w:val="24"/>
        </w:rPr>
        <w:t>±2</w:t>
      </w:r>
      <w:r w:rsidRPr="00AF2D2F">
        <w:rPr>
          <w:rFonts w:ascii="宋体" w:hAnsi="宋体" w:cs="宋体" w:hint="eastAsia"/>
          <w:sz w:val="24"/>
          <w:szCs w:val="24"/>
        </w:rPr>
        <w:t>℃</w:t>
      </w:r>
      <w:r w:rsidR="000426F8">
        <w:rPr>
          <w:rFonts w:hint="eastAsia"/>
          <w:sz w:val="24"/>
          <w:szCs w:val="24"/>
        </w:rPr>
        <w:t>保持</w:t>
      </w:r>
      <w:r w:rsidRPr="00AF2D2F">
        <w:rPr>
          <w:sz w:val="24"/>
          <w:szCs w:val="24"/>
        </w:rPr>
        <w:t>30</w:t>
      </w:r>
      <w:r w:rsidRPr="00AF2D2F">
        <w:rPr>
          <w:sz w:val="24"/>
          <w:szCs w:val="24"/>
        </w:rPr>
        <w:t>分钟，取出醋酸铅试纸，即得。</w:t>
      </w:r>
    </w:p>
    <w:p w14:paraId="6351A294" w14:textId="4905C707" w:rsidR="00FF1020" w:rsidRPr="00AF2D2F" w:rsidRDefault="007F0861" w:rsidP="00FC6CDF">
      <w:pPr>
        <w:spacing w:line="360" w:lineRule="auto"/>
        <w:ind w:firstLineChars="200" w:firstLine="482"/>
        <w:rPr>
          <w:sz w:val="24"/>
          <w:szCs w:val="24"/>
        </w:rPr>
      </w:pPr>
      <w:r w:rsidRPr="00AF2D2F">
        <w:rPr>
          <w:b/>
          <w:sz w:val="24"/>
          <w:szCs w:val="24"/>
        </w:rPr>
        <w:t>测定法</w:t>
      </w:r>
      <w:r w:rsidRPr="00AF2D2F">
        <w:rPr>
          <w:sz w:val="24"/>
          <w:szCs w:val="24"/>
        </w:rPr>
        <w:t xml:space="preserve">  </w:t>
      </w:r>
      <w:proofErr w:type="gramStart"/>
      <w:r w:rsidRPr="00AF2D2F">
        <w:rPr>
          <w:sz w:val="24"/>
          <w:szCs w:val="24"/>
        </w:rPr>
        <w:t>取总表面积</w:t>
      </w:r>
      <w:proofErr w:type="gramEnd"/>
      <w:r w:rsidRPr="00AF2D2F">
        <w:rPr>
          <w:sz w:val="24"/>
          <w:szCs w:val="24"/>
        </w:rPr>
        <w:t>为</w:t>
      </w:r>
      <w:r w:rsidRPr="00AF2D2F">
        <w:rPr>
          <w:sz w:val="24"/>
          <w:szCs w:val="24"/>
        </w:rPr>
        <w:t>10cm</w:t>
      </w:r>
      <w:r w:rsidRPr="00AF2D2F">
        <w:rPr>
          <w:sz w:val="24"/>
          <w:szCs w:val="24"/>
          <w:vertAlign w:val="superscript"/>
        </w:rPr>
        <w:t>2</w:t>
      </w:r>
      <w:r w:rsidRPr="00AF2D2F">
        <w:rPr>
          <w:sz w:val="24"/>
          <w:szCs w:val="24"/>
        </w:rPr>
        <w:t>±1cm</w:t>
      </w:r>
      <w:r w:rsidRPr="00AF2D2F">
        <w:rPr>
          <w:sz w:val="24"/>
          <w:szCs w:val="24"/>
          <w:vertAlign w:val="superscript"/>
        </w:rPr>
        <w:t>2</w:t>
      </w:r>
      <w:r w:rsidRPr="00AF2D2F">
        <w:rPr>
          <w:sz w:val="24"/>
          <w:szCs w:val="24"/>
        </w:rPr>
        <w:t>的供试品（如有必要可切割），置于锥形瓶</w:t>
      </w:r>
      <w:r w:rsidRPr="00AF2D2F">
        <w:rPr>
          <w:sz w:val="24"/>
          <w:szCs w:val="24"/>
        </w:rPr>
        <w:t>A</w:t>
      </w:r>
      <w:r w:rsidRPr="00AF2D2F">
        <w:rPr>
          <w:sz w:val="24"/>
          <w:szCs w:val="24"/>
        </w:rPr>
        <w:t>中，加水</w:t>
      </w:r>
      <w:r w:rsidRPr="00AF2D2F">
        <w:rPr>
          <w:sz w:val="24"/>
          <w:szCs w:val="24"/>
        </w:rPr>
        <w:t>1ml</w:t>
      </w:r>
      <w:r w:rsidRPr="00AF2D2F">
        <w:rPr>
          <w:sz w:val="24"/>
          <w:szCs w:val="24"/>
        </w:rPr>
        <w:t>，再加</w:t>
      </w:r>
      <w:r w:rsidRPr="00AF2D2F">
        <w:rPr>
          <w:sz w:val="24"/>
          <w:szCs w:val="24"/>
        </w:rPr>
        <w:t>2%</w:t>
      </w:r>
      <w:r w:rsidRPr="00AF2D2F">
        <w:rPr>
          <w:sz w:val="24"/>
          <w:szCs w:val="24"/>
        </w:rPr>
        <w:t>柠檬酸溶液</w:t>
      </w:r>
      <w:r w:rsidRPr="00AF2D2F">
        <w:rPr>
          <w:sz w:val="24"/>
          <w:szCs w:val="24"/>
        </w:rPr>
        <w:t>50ml</w:t>
      </w:r>
      <w:r w:rsidRPr="00AF2D2F">
        <w:rPr>
          <w:sz w:val="24"/>
          <w:szCs w:val="24"/>
        </w:rPr>
        <w:t>，将黏合固定好醋酸铅试纸的导气管</w:t>
      </w:r>
      <w:r w:rsidRPr="00AF2D2F">
        <w:rPr>
          <w:sz w:val="24"/>
          <w:szCs w:val="24"/>
        </w:rPr>
        <w:t>C</w:t>
      </w:r>
      <w:r w:rsidRPr="00AF2D2F">
        <w:rPr>
          <w:sz w:val="24"/>
          <w:szCs w:val="24"/>
        </w:rPr>
        <w:t>密塞于</w:t>
      </w:r>
      <w:r w:rsidRPr="00AF2D2F">
        <w:rPr>
          <w:sz w:val="24"/>
          <w:szCs w:val="24"/>
        </w:rPr>
        <w:t>A</w:t>
      </w:r>
      <w:r w:rsidRPr="00AF2D2F">
        <w:rPr>
          <w:sz w:val="24"/>
          <w:szCs w:val="24"/>
        </w:rPr>
        <w:t>瓶中，置高压灭菌器内，</w:t>
      </w:r>
      <w:r w:rsidRPr="00AF2D2F">
        <w:rPr>
          <w:sz w:val="24"/>
          <w:szCs w:val="24"/>
        </w:rPr>
        <w:t>121</w:t>
      </w:r>
      <w:r w:rsidRPr="00AF2D2F">
        <w:rPr>
          <w:rFonts w:ascii="宋体" w:hAnsi="宋体" w:cs="宋体" w:hint="eastAsia"/>
          <w:sz w:val="24"/>
          <w:szCs w:val="24"/>
        </w:rPr>
        <w:t>℃</w:t>
      </w:r>
      <w:r w:rsidRPr="00AF2D2F">
        <w:rPr>
          <w:sz w:val="24"/>
          <w:szCs w:val="24"/>
        </w:rPr>
        <w:t>±2</w:t>
      </w:r>
      <w:r w:rsidRPr="00AF2D2F">
        <w:rPr>
          <w:rFonts w:ascii="宋体" w:hAnsi="宋体" w:cs="宋体" w:hint="eastAsia"/>
          <w:sz w:val="24"/>
          <w:szCs w:val="24"/>
        </w:rPr>
        <w:t>℃</w:t>
      </w:r>
      <w:r w:rsidR="000426F8">
        <w:rPr>
          <w:sz w:val="24"/>
          <w:szCs w:val="24"/>
        </w:rPr>
        <w:t>保持</w:t>
      </w:r>
      <w:r w:rsidRPr="00AF2D2F">
        <w:rPr>
          <w:sz w:val="24"/>
          <w:szCs w:val="24"/>
        </w:rPr>
        <w:t>30</w:t>
      </w:r>
      <w:r w:rsidRPr="00AF2D2F">
        <w:rPr>
          <w:sz w:val="24"/>
          <w:szCs w:val="24"/>
        </w:rPr>
        <w:t>分钟，取出醋酸铅试纸，将生成的硫斑与上述标准硫斑比较</w:t>
      </w:r>
      <w:r w:rsidR="00D45EC0" w:rsidRPr="00D45EC0">
        <w:rPr>
          <w:rFonts w:hint="eastAsia"/>
          <w:sz w:val="24"/>
          <w:szCs w:val="24"/>
        </w:rPr>
        <w:t>，</w:t>
      </w:r>
      <w:r w:rsidR="003D197C">
        <w:rPr>
          <w:rFonts w:hint="eastAsia"/>
          <w:sz w:val="24"/>
          <w:szCs w:val="24"/>
        </w:rPr>
        <w:t>颜色不得更深</w:t>
      </w:r>
      <w:r w:rsidR="0028250F">
        <w:rPr>
          <w:rFonts w:hint="eastAsia"/>
          <w:sz w:val="24"/>
          <w:szCs w:val="24"/>
        </w:rPr>
        <w:t>。</w:t>
      </w:r>
    </w:p>
    <w:p w14:paraId="4DD6EB7F" w14:textId="77777777" w:rsidR="00FF1020" w:rsidRPr="00AF2D2F" w:rsidRDefault="007F0861" w:rsidP="00FC6CDF">
      <w:pPr>
        <w:spacing w:line="360" w:lineRule="auto"/>
        <w:ind w:firstLineChars="200" w:firstLine="480"/>
        <w:rPr>
          <w:sz w:val="24"/>
          <w:szCs w:val="24"/>
        </w:rPr>
      </w:pPr>
      <w:r w:rsidRPr="00AF2D2F">
        <w:rPr>
          <w:sz w:val="24"/>
          <w:szCs w:val="24"/>
        </w:rPr>
        <w:t>【附注】</w:t>
      </w:r>
    </w:p>
    <w:p w14:paraId="491537E9" w14:textId="06D60437" w:rsidR="00FF1020" w:rsidRPr="00AF2D2F" w:rsidRDefault="007F0861" w:rsidP="00FC6CDF">
      <w:pPr>
        <w:tabs>
          <w:tab w:val="right" w:pos="7826"/>
        </w:tabs>
        <w:spacing w:line="360" w:lineRule="auto"/>
        <w:ind w:firstLineChars="200" w:firstLine="480"/>
        <w:rPr>
          <w:sz w:val="24"/>
          <w:szCs w:val="24"/>
        </w:rPr>
      </w:pPr>
      <w:r w:rsidRPr="00AF2D2F">
        <w:rPr>
          <w:sz w:val="24"/>
          <w:szCs w:val="24"/>
        </w:rPr>
        <w:t>（</w:t>
      </w:r>
      <w:r w:rsidRPr="00AF2D2F">
        <w:rPr>
          <w:sz w:val="24"/>
          <w:szCs w:val="24"/>
        </w:rPr>
        <w:t>1</w:t>
      </w:r>
      <w:r w:rsidRPr="00AF2D2F">
        <w:rPr>
          <w:sz w:val="24"/>
          <w:szCs w:val="24"/>
        </w:rPr>
        <w:t>）若用硫化钠标准物质制备标准硫化钠溶液，则精密称取硫化钠标准物质适量，加水溶解，并</w:t>
      </w:r>
      <w:r w:rsidR="00F87C8E">
        <w:rPr>
          <w:rFonts w:hint="eastAsia"/>
          <w:sz w:val="24"/>
          <w:szCs w:val="24"/>
        </w:rPr>
        <w:t>定量</w:t>
      </w:r>
      <w:r w:rsidRPr="00AF2D2F">
        <w:rPr>
          <w:sz w:val="24"/>
          <w:szCs w:val="24"/>
        </w:rPr>
        <w:t>稀释制成每</w:t>
      </w:r>
      <w:r w:rsidRPr="00AF2D2F">
        <w:rPr>
          <w:sz w:val="24"/>
          <w:szCs w:val="24"/>
        </w:rPr>
        <w:t>1ml</w:t>
      </w:r>
      <w:r w:rsidRPr="00AF2D2F">
        <w:rPr>
          <w:sz w:val="24"/>
          <w:szCs w:val="24"/>
        </w:rPr>
        <w:t>中含有</w:t>
      </w:r>
      <w:r w:rsidRPr="00AF2D2F">
        <w:rPr>
          <w:sz w:val="24"/>
          <w:szCs w:val="24"/>
        </w:rPr>
        <w:t>20μg</w:t>
      </w:r>
      <w:r w:rsidRPr="00AF2D2F">
        <w:rPr>
          <w:sz w:val="24"/>
          <w:szCs w:val="24"/>
        </w:rPr>
        <w:t>的</w:t>
      </w:r>
      <w:r w:rsidRPr="00AF2D2F">
        <w:rPr>
          <w:sz w:val="24"/>
          <w:szCs w:val="24"/>
        </w:rPr>
        <w:t>S</w:t>
      </w:r>
      <w:r w:rsidRPr="00AF2D2F">
        <w:rPr>
          <w:sz w:val="24"/>
          <w:szCs w:val="24"/>
        </w:rPr>
        <w:t>，即得。</w:t>
      </w:r>
    </w:p>
    <w:p w14:paraId="4E0EB824" w14:textId="5D6CC633" w:rsidR="00FF1020" w:rsidRPr="00AF2D2F" w:rsidRDefault="007F0861" w:rsidP="00FC6CDF">
      <w:pPr>
        <w:spacing w:line="360" w:lineRule="auto"/>
        <w:ind w:firstLineChars="200" w:firstLine="480"/>
      </w:pPr>
      <w:r w:rsidRPr="00AF2D2F">
        <w:rPr>
          <w:sz w:val="24"/>
          <w:szCs w:val="24"/>
        </w:rPr>
        <w:t>（</w:t>
      </w:r>
      <w:r w:rsidRPr="00AF2D2F">
        <w:rPr>
          <w:sz w:val="24"/>
          <w:szCs w:val="24"/>
        </w:rPr>
        <w:t>2</w:t>
      </w:r>
      <w:r w:rsidRPr="00AF2D2F">
        <w:rPr>
          <w:sz w:val="24"/>
          <w:szCs w:val="24"/>
        </w:rPr>
        <w:t>）称取硫化钠时，应尽量避免使用潮解的试剂。</w:t>
      </w:r>
    </w:p>
    <w:p w14:paraId="25BB1665" w14:textId="77777777" w:rsidR="00FF1020" w:rsidRPr="00AF2D2F" w:rsidRDefault="007F0861" w:rsidP="00FC6CDF">
      <w:pPr>
        <w:pStyle w:val="a7"/>
        <w:suppressLineNumbers/>
        <w:spacing w:line="360" w:lineRule="auto"/>
        <w:ind w:firstLineChars="200" w:firstLine="480"/>
        <w:rPr>
          <w:rFonts w:ascii="Times New Roman" w:hAnsi="Times New Roman" w:cs="Times New Roman"/>
          <w:sz w:val="24"/>
          <w:szCs w:val="24"/>
        </w:rPr>
      </w:pPr>
      <w:r w:rsidRPr="00AF2D2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355782" wp14:editId="756AD05E">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 o:spid="_x0000_s1026" o:spt="32" type="#_x0000_t32" style="position:absolute;left:0pt;margin-left:-5.25pt;margin-top:9.55pt;height:1.2pt;width:412.2pt;z-index:251659264;mso-width-relative:page;mso-height-relative:page;" filled="f" stroked="t" coordsize="21600,21600" o:gfxdata="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FxKGdcAAAAJAQAADwAAAAAAAAAB&#10;ACAAAAAiAAAAZHJzL2Rvd25yZXYueG1sUEsBAhQAFAAAAAgAh07iQJpOQdrYAQAAtgMAAA4AAAAA&#10;AAAAAQAgAAAAJgEAAGRycy9lMm9Eb2MueG1sUEsFBgAAAAAGAAYAWQEAAHAFAAAAAA==&#10;">
                <v:fill on="f" focussize="0,0"/>
                <v:stroke color="#000000" joinstyle="round"/>
                <v:imagedata o:title=""/>
                <o:lock v:ext="edit" aspectratio="f"/>
              </v:shape>
            </w:pict>
          </mc:Fallback>
        </mc:AlternateContent>
      </w:r>
    </w:p>
    <w:p w14:paraId="1556E7F3" w14:textId="1F4F62A2" w:rsidR="00FF1020" w:rsidRPr="00AF2D2F" w:rsidRDefault="007F0861" w:rsidP="00FC6CDF">
      <w:pPr>
        <w:pStyle w:val="a7"/>
        <w:suppressLineNumbers/>
        <w:spacing w:line="360" w:lineRule="auto"/>
        <w:rPr>
          <w:rFonts w:ascii="Times New Roman" w:hAnsi="Times New Roman" w:cs="Times New Roman"/>
          <w:color w:val="000000" w:themeColor="text1"/>
          <w:sz w:val="24"/>
          <w:szCs w:val="24"/>
        </w:rPr>
      </w:pPr>
      <w:r w:rsidRPr="00AF2D2F">
        <w:rPr>
          <w:rFonts w:ascii="Times New Roman" w:hAnsi="Times New Roman" w:cs="Times New Roman"/>
          <w:color w:val="000000" w:themeColor="text1"/>
          <w:sz w:val="24"/>
          <w:szCs w:val="24"/>
        </w:rPr>
        <w:t>起草单位：四川省药品检验研究院（四川省医疗器械检测中心）</w:t>
      </w:r>
      <w:r w:rsidR="00207606">
        <w:rPr>
          <w:rFonts w:ascii="Times New Roman" w:hAnsi="Times New Roman" w:cs="Times New Roman" w:hint="eastAsia"/>
          <w:color w:val="000000" w:themeColor="text1"/>
          <w:sz w:val="24"/>
          <w:szCs w:val="24"/>
        </w:rPr>
        <w:t>、</w:t>
      </w:r>
      <w:r w:rsidR="0028250F" w:rsidRPr="00AF2D2F">
        <w:rPr>
          <w:rFonts w:ascii="Times New Roman" w:hAnsi="Times New Roman" w:cs="Times New Roman"/>
          <w:color w:val="000000" w:themeColor="text1"/>
          <w:sz w:val="24"/>
          <w:szCs w:val="24"/>
        </w:rPr>
        <w:t>江西省药品检验检测研究院</w:t>
      </w:r>
      <w:r w:rsidR="00207606">
        <w:rPr>
          <w:rFonts w:ascii="Times New Roman" w:hAnsi="Times New Roman" w:cs="Times New Roman" w:hint="eastAsia"/>
          <w:color w:val="000000" w:themeColor="text1"/>
          <w:sz w:val="24"/>
          <w:szCs w:val="24"/>
        </w:rPr>
        <w:t xml:space="preserve"> </w:t>
      </w:r>
      <w:r w:rsidRPr="00AF2D2F">
        <w:rPr>
          <w:rFonts w:ascii="Times New Roman" w:hAnsi="Times New Roman" w:cs="Times New Roman"/>
          <w:color w:val="000000" w:themeColor="text1"/>
          <w:sz w:val="24"/>
          <w:szCs w:val="24"/>
        </w:rPr>
        <w:t xml:space="preserve"> </w:t>
      </w:r>
      <w:r w:rsidRPr="00AF2D2F">
        <w:rPr>
          <w:rFonts w:ascii="Times New Roman" w:hAnsi="Times New Roman" w:cs="Times New Roman"/>
          <w:color w:val="000000" w:themeColor="text1"/>
          <w:sz w:val="24"/>
          <w:szCs w:val="24"/>
        </w:rPr>
        <w:t>联系电话：</w:t>
      </w:r>
      <w:r w:rsidRPr="00AF2D2F">
        <w:rPr>
          <w:rFonts w:ascii="Times New Roman" w:hAnsi="Times New Roman" w:cs="Times New Roman"/>
          <w:color w:val="000000" w:themeColor="text1"/>
          <w:sz w:val="24"/>
          <w:szCs w:val="24"/>
        </w:rPr>
        <w:t>028-64020264</w:t>
      </w:r>
    </w:p>
    <w:p w14:paraId="420D2527" w14:textId="13B7F0FF" w:rsidR="00FF1020" w:rsidRDefault="007F0861" w:rsidP="00FC6CDF">
      <w:pPr>
        <w:pStyle w:val="a7"/>
        <w:suppressLineNumbers/>
        <w:spacing w:line="360" w:lineRule="auto"/>
        <w:rPr>
          <w:rFonts w:ascii="Times New Roman" w:hAnsi="Times New Roman" w:cs="Times New Roman"/>
          <w:color w:val="000000" w:themeColor="text1"/>
          <w:sz w:val="24"/>
          <w:szCs w:val="24"/>
        </w:rPr>
      </w:pPr>
      <w:bookmarkStart w:id="1" w:name="_Hlk107906668"/>
      <w:r w:rsidRPr="00AF2D2F">
        <w:rPr>
          <w:rFonts w:ascii="Times New Roman" w:hAnsi="Times New Roman" w:cs="Times New Roman"/>
          <w:color w:val="000000" w:themeColor="text1"/>
          <w:sz w:val="24"/>
          <w:szCs w:val="24"/>
        </w:rPr>
        <w:t>参与单位：中国食品药品检定研究院、安徽省食品药品检验研究院、</w:t>
      </w:r>
      <w:r w:rsidR="0065538E" w:rsidRPr="00AF2D2F">
        <w:rPr>
          <w:rFonts w:ascii="Times New Roman" w:hAnsi="Times New Roman" w:cs="Times New Roman"/>
          <w:color w:val="000000" w:themeColor="text1"/>
          <w:sz w:val="24"/>
          <w:szCs w:val="24"/>
        </w:rPr>
        <w:t>上海市食品药品包装材料测试所、</w:t>
      </w:r>
      <w:r w:rsidR="00BB1369" w:rsidRPr="00AF2D2F">
        <w:rPr>
          <w:rFonts w:ascii="Times New Roman" w:hAnsi="Times New Roman" w:cs="Times New Roman"/>
          <w:color w:val="000000" w:themeColor="text1"/>
          <w:sz w:val="24"/>
          <w:szCs w:val="24"/>
        </w:rPr>
        <w:t>江苏博生医用新材料股份有限公司、</w:t>
      </w:r>
      <w:r w:rsidR="00BB1369" w:rsidRPr="009C1599">
        <w:rPr>
          <w:rFonts w:ascii="Times New Roman" w:hAnsi="Times New Roman" w:cs="Times New Roman" w:hint="eastAsia"/>
          <w:sz w:val="24"/>
          <w:szCs w:val="24"/>
        </w:rPr>
        <w:t>山东省医疗器械和药品包装检验研究院</w:t>
      </w:r>
      <w:r w:rsidR="00BB1369">
        <w:rPr>
          <w:rFonts w:ascii="Times New Roman" w:hAnsi="Times New Roman" w:cs="Times New Roman" w:hint="eastAsia"/>
          <w:sz w:val="24"/>
          <w:szCs w:val="24"/>
        </w:rPr>
        <w:t>、</w:t>
      </w:r>
      <w:r w:rsidR="00BB1369" w:rsidRPr="009C1599">
        <w:rPr>
          <w:rFonts w:ascii="Times New Roman" w:hAnsi="Times New Roman" w:cs="Times New Roman" w:hint="eastAsia"/>
          <w:sz w:val="24"/>
          <w:szCs w:val="24"/>
        </w:rPr>
        <w:t>中国医药包装协会</w:t>
      </w:r>
      <w:r w:rsidR="00BB1369">
        <w:rPr>
          <w:rFonts w:ascii="Times New Roman" w:hAnsi="Times New Roman" w:cs="Times New Roman" w:hint="eastAsia"/>
          <w:color w:val="000000" w:themeColor="text1"/>
          <w:sz w:val="24"/>
          <w:szCs w:val="24"/>
        </w:rPr>
        <w:t>、</w:t>
      </w:r>
      <w:r w:rsidRPr="00AF2D2F">
        <w:rPr>
          <w:rFonts w:ascii="Times New Roman" w:hAnsi="Times New Roman" w:cs="Times New Roman"/>
          <w:color w:val="000000" w:themeColor="text1"/>
          <w:sz w:val="24"/>
          <w:szCs w:val="24"/>
        </w:rPr>
        <w:t>郑州翱翔医药科技股份有限公司</w:t>
      </w:r>
      <w:r w:rsidR="00930F9B" w:rsidRPr="00AF2D2F">
        <w:rPr>
          <w:rFonts w:ascii="Times New Roman" w:hAnsi="Times New Roman" w:cs="Times New Roman"/>
          <w:color w:val="000000" w:themeColor="text1"/>
          <w:sz w:val="24"/>
          <w:szCs w:val="24"/>
        </w:rPr>
        <w:t>、</w:t>
      </w:r>
      <w:r w:rsidRPr="00AF2D2F">
        <w:rPr>
          <w:rFonts w:ascii="Times New Roman" w:hAnsi="Times New Roman" w:cs="Times New Roman"/>
          <w:color w:val="000000" w:themeColor="text1"/>
          <w:sz w:val="24"/>
          <w:szCs w:val="24"/>
        </w:rPr>
        <w:t>湖北华润科技有限公司</w:t>
      </w:r>
      <w:r w:rsidRPr="00AF2D2F">
        <w:rPr>
          <w:rFonts w:ascii="Times New Roman" w:hAnsi="Times New Roman" w:cs="Times New Roman"/>
          <w:color w:val="000000" w:themeColor="text1"/>
          <w:sz w:val="24"/>
          <w:szCs w:val="24"/>
        </w:rPr>
        <w:t xml:space="preserve"> </w:t>
      </w:r>
    </w:p>
    <w:p w14:paraId="12A51432" w14:textId="77777777" w:rsidR="00C656F8" w:rsidRPr="00AF2D2F" w:rsidRDefault="00C656F8" w:rsidP="00FC6CDF">
      <w:pPr>
        <w:pStyle w:val="a7"/>
        <w:suppressLineNumbers/>
        <w:spacing w:line="360" w:lineRule="auto"/>
        <w:ind w:firstLineChars="200" w:firstLine="480"/>
        <w:rPr>
          <w:rFonts w:ascii="Times New Roman" w:hAnsi="Times New Roman" w:cs="Times New Roman"/>
          <w:color w:val="FF0000"/>
          <w:sz w:val="24"/>
          <w:szCs w:val="24"/>
        </w:rPr>
      </w:pPr>
    </w:p>
    <w:bookmarkEnd w:id="1"/>
    <w:p w14:paraId="2536670C" w14:textId="4DFEA104" w:rsidR="00947C7E" w:rsidRPr="00AF2D2F" w:rsidRDefault="00947C7E" w:rsidP="0097143F">
      <w:pPr>
        <w:pStyle w:val="a7"/>
        <w:suppressLineNumbers/>
        <w:spacing w:line="360" w:lineRule="auto"/>
        <w:ind w:firstLineChars="50" w:firstLine="120"/>
        <w:jc w:val="center"/>
        <w:rPr>
          <w:rFonts w:ascii="Times New Roman" w:hAnsi="Times New Roman" w:cs="Times New Roman" w:hint="eastAsia"/>
          <w:b/>
          <w:sz w:val="24"/>
          <w:szCs w:val="24"/>
        </w:rPr>
      </w:pPr>
      <w:r w:rsidRPr="00AF2D2F">
        <w:rPr>
          <w:rFonts w:ascii="Times New Roman" w:hAnsi="Times New Roman" w:cs="Times New Roman"/>
          <w:b/>
          <w:sz w:val="24"/>
          <w:szCs w:val="24"/>
        </w:rPr>
        <w:t>橡胶密封件挥发性硫化物检查法起草说明</w:t>
      </w:r>
    </w:p>
    <w:p w14:paraId="6F1140E6" w14:textId="77777777" w:rsidR="007E134C" w:rsidRPr="00AF2D2F" w:rsidRDefault="007E134C" w:rsidP="00FC6CDF">
      <w:pPr>
        <w:pStyle w:val="a7"/>
        <w:suppressLineNumbers/>
        <w:spacing w:line="360" w:lineRule="auto"/>
        <w:ind w:firstLineChars="200" w:firstLine="480"/>
        <w:rPr>
          <w:rFonts w:ascii="Times New Roman" w:hAnsi="Times New Roman" w:cs="Times New Roman"/>
          <w:color w:val="000000" w:themeColor="text1"/>
          <w:sz w:val="24"/>
          <w:szCs w:val="24"/>
        </w:rPr>
      </w:pPr>
      <w:r w:rsidRPr="00AF2D2F">
        <w:rPr>
          <w:rFonts w:ascii="Times New Roman" w:hAnsi="Times New Roman" w:cs="Times New Roman"/>
          <w:color w:val="000000" w:themeColor="text1"/>
          <w:sz w:val="24"/>
          <w:szCs w:val="24"/>
        </w:rPr>
        <w:t>一、</w:t>
      </w:r>
      <w:r w:rsidRPr="00AF2D2F">
        <w:rPr>
          <w:rFonts w:ascii="Times New Roman" w:hAnsi="Times New Roman" w:cs="Times New Roman"/>
          <w:color w:val="000000" w:themeColor="text1"/>
          <w:sz w:val="24"/>
          <w:szCs w:val="24"/>
        </w:rPr>
        <w:tab/>
      </w:r>
      <w:r w:rsidRPr="00AF2D2F">
        <w:rPr>
          <w:rFonts w:ascii="Times New Roman" w:hAnsi="Times New Roman" w:cs="Times New Roman"/>
          <w:color w:val="000000" w:themeColor="text1"/>
          <w:sz w:val="24"/>
          <w:szCs w:val="24"/>
        </w:rPr>
        <w:t>制修订的目的意义</w:t>
      </w:r>
    </w:p>
    <w:p w14:paraId="03F3BD75" w14:textId="77777777" w:rsidR="007E134C" w:rsidRPr="00AF2D2F" w:rsidRDefault="007E134C" w:rsidP="00FC6CDF">
      <w:pPr>
        <w:pStyle w:val="a7"/>
        <w:suppressLineNumbers/>
        <w:spacing w:line="360" w:lineRule="auto"/>
        <w:ind w:firstLineChars="200" w:firstLine="480"/>
        <w:rPr>
          <w:rFonts w:ascii="Times New Roman" w:hAnsi="Times New Roman" w:cs="Times New Roman"/>
          <w:color w:val="000000" w:themeColor="text1"/>
          <w:sz w:val="24"/>
          <w:szCs w:val="24"/>
        </w:rPr>
      </w:pPr>
      <w:r w:rsidRPr="00AF2D2F">
        <w:rPr>
          <w:rFonts w:ascii="Times New Roman" w:hAnsi="Times New Roman" w:cs="Times New Roman"/>
          <w:color w:val="000000" w:themeColor="text1"/>
          <w:sz w:val="24"/>
          <w:szCs w:val="24"/>
        </w:rPr>
        <w:t>完善橡胶密封件挥发性硫化物检查法的试验细节，提升了测定方法的灵敏度和准确度，规范橡胶密封件挥发性硫化物检查法的操作，提高测定结果重现性。</w:t>
      </w:r>
    </w:p>
    <w:p w14:paraId="045768D0" w14:textId="32AB4AA3" w:rsidR="0097143F" w:rsidRDefault="007E134C" w:rsidP="0097143F">
      <w:pPr>
        <w:pStyle w:val="a7"/>
        <w:suppressLineNumbers/>
        <w:spacing w:line="360" w:lineRule="auto"/>
        <w:ind w:firstLineChars="200" w:firstLine="480"/>
        <w:rPr>
          <w:rFonts w:ascii="Times New Roman" w:hAnsi="Times New Roman" w:cs="Times New Roman" w:hint="eastAsia"/>
          <w:color w:val="000000" w:themeColor="text1"/>
          <w:sz w:val="24"/>
          <w:szCs w:val="24"/>
        </w:rPr>
      </w:pPr>
      <w:r w:rsidRPr="00AF2D2F">
        <w:rPr>
          <w:rFonts w:ascii="Times New Roman" w:hAnsi="Times New Roman" w:cs="Times New Roman"/>
          <w:color w:val="000000" w:themeColor="text1"/>
          <w:sz w:val="24"/>
          <w:szCs w:val="24"/>
        </w:rPr>
        <w:t>二、</w:t>
      </w:r>
      <w:r w:rsidRPr="00AF2D2F">
        <w:rPr>
          <w:rFonts w:ascii="Times New Roman" w:hAnsi="Times New Roman" w:cs="Times New Roman"/>
          <w:color w:val="000000" w:themeColor="text1"/>
          <w:sz w:val="24"/>
          <w:szCs w:val="24"/>
        </w:rPr>
        <w:tab/>
      </w:r>
      <w:r w:rsidR="0097143F">
        <w:rPr>
          <w:rFonts w:ascii="Times New Roman" w:hAnsi="Times New Roman" w:cs="Times New Roman" w:hint="eastAsia"/>
          <w:color w:val="000000" w:themeColor="text1"/>
          <w:sz w:val="24"/>
          <w:szCs w:val="24"/>
        </w:rPr>
        <w:t>参考</w:t>
      </w:r>
      <w:r w:rsidR="0097143F">
        <w:rPr>
          <w:rFonts w:ascii="Times New Roman" w:hAnsi="Times New Roman" w:cs="Times New Roman"/>
          <w:color w:val="000000" w:themeColor="text1"/>
          <w:sz w:val="24"/>
          <w:szCs w:val="24"/>
        </w:rPr>
        <w:t>标准</w:t>
      </w:r>
    </w:p>
    <w:p w14:paraId="648D52BA" w14:textId="6B1755AA" w:rsidR="007E134C" w:rsidRPr="0097143F" w:rsidRDefault="007E134C" w:rsidP="0097143F">
      <w:pPr>
        <w:pStyle w:val="a7"/>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hint="eastAsia"/>
          <w:color w:val="000000" w:themeColor="text1"/>
          <w:sz w:val="24"/>
          <w:szCs w:val="24"/>
        </w:rPr>
        <w:t>参考</w:t>
      </w:r>
      <w:r w:rsidRPr="00AF2D2F">
        <w:rPr>
          <w:rFonts w:ascii="Times New Roman" w:hAnsi="Times New Roman" w:cs="Times New Roman"/>
          <w:color w:val="000000" w:themeColor="text1"/>
          <w:sz w:val="24"/>
          <w:szCs w:val="24"/>
        </w:rPr>
        <w:t>《国家药包材标准》</w:t>
      </w:r>
      <w:r w:rsidRPr="00AF2D2F">
        <w:rPr>
          <w:rFonts w:ascii="Times New Roman" w:hAnsi="Times New Roman" w:cs="Times New Roman"/>
          <w:color w:val="000000" w:themeColor="text1"/>
          <w:sz w:val="24"/>
          <w:szCs w:val="24"/>
        </w:rPr>
        <w:t>YBB00302004-2015</w:t>
      </w:r>
      <w:r w:rsidRPr="00AF2D2F">
        <w:rPr>
          <w:rFonts w:ascii="Times New Roman" w:hAnsi="Times New Roman" w:cs="Times New Roman"/>
          <w:color w:val="000000" w:themeColor="text1"/>
          <w:sz w:val="24"/>
          <w:szCs w:val="24"/>
        </w:rPr>
        <w:t>挥发性硫化物检查法</w:t>
      </w:r>
      <w:r>
        <w:rPr>
          <w:rFonts w:ascii="Times New Roman" w:hAnsi="Times New Roman" w:cs="Times New Roman" w:hint="eastAsia"/>
          <w:color w:val="000000" w:themeColor="text1"/>
          <w:sz w:val="24"/>
          <w:szCs w:val="24"/>
        </w:rPr>
        <w:t>、</w:t>
      </w:r>
      <w:r w:rsidRPr="00AF2D2F">
        <w:rPr>
          <w:rFonts w:ascii="Times New Roman" w:hAnsi="Times New Roman" w:cs="Times New Roman"/>
          <w:color w:val="000000" w:themeColor="text1"/>
          <w:sz w:val="24"/>
          <w:szCs w:val="24"/>
        </w:rPr>
        <w:t>《中国药典》</w:t>
      </w:r>
      <w:r w:rsidRPr="00AF2D2F">
        <w:rPr>
          <w:rFonts w:ascii="Times New Roman" w:hAnsi="Times New Roman" w:cs="Times New Roman"/>
          <w:color w:val="000000" w:themeColor="text1"/>
          <w:sz w:val="24"/>
          <w:szCs w:val="24"/>
        </w:rPr>
        <w:t>2020</w:t>
      </w:r>
      <w:r w:rsidRPr="00AF2D2F">
        <w:rPr>
          <w:rFonts w:ascii="Times New Roman" w:hAnsi="Times New Roman" w:cs="Times New Roman"/>
          <w:color w:val="000000" w:themeColor="text1"/>
          <w:sz w:val="24"/>
          <w:szCs w:val="24"/>
        </w:rPr>
        <w:t>年版四部通则</w:t>
      </w:r>
      <w:r w:rsidRPr="00AF2D2F">
        <w:rPr>
          <w:rFonts w:ascii="Times New Roman" w:hAnsi="Times New Roman" w:cs="Times New Roman"/>
          <w:color w:val="000000" w:themeColor="text1"/>
          <w:sz w:val="24"/>
          <w:szCs w:val="24"/>
        </w:rPr>
        <w:t>0803</w:t>
      </w:r>
      <w:r w:rsidRPr="00AF2D2F">
        <w:rPr>
          <w:rFonts w:ascii="Times New Roman" w:hAnsi="Times New Roman" w:cs="Times New Roman"/>
          <w:color w:val="000000" w:themeColor="text1"/>
          <w:sz w:val="24"/>
          <w:szCs w:val="24"/>
        </w:rPr>
        <w:t>硫化物检查法</w:t>
      </w:r>
      <w:r>
        <w:rPr>
          <w:rFonts w:ascii="Times New Roman" w:hAnsi="Times New Roman" w:cs="Times New Roman" w:hint="eastAsia"/>
          <w:color w:val="000000" w:themeColor="text1"/>
          <w:sz w:val="24"/>
          <w:szCs w:val="24"/>
        </w:rPr>
        <w:t>。</w:t>
      </w:r>
    </w:p>
    <w:p w14:paraId="1CAB84D6" w14:textId="0EB4BC2B" w:rsidR="007E134C" w:rsidRPr="00F13DC9" w:rsidRDefault="0097143F" w:rsidP="00FC6CDF">
      <w:pPr>
        <w:pStyle w:val="a7"/>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sidR="007E134C" w:rsidRPr="00F13DC9">
        <w:rPr>
          <w:rFonts w:ascii="Times New Roman" w:hAnsi="Times New Roman" w:cs="Times New Roman"/>
          <w:sz w:val="24"/>
          <w:szCs w:val="24"/>
        </w:rPr>
        <w:t>、需说明的问题</w:t>
      </w:r>
    </w:p>
    <w:p w14:paraId="40141B3D" w14:textId="04FFCBB2" w:rsidR="007E134C" w:rsidRPr="00AF2D2F" w:rsidRDefault="0097143F" w:rsidP="00FC6CDF">
      <w:pPr>
        <w:pStyle w:val="a7"/>
        <w:suppressLineNumbers/>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E134C">
        <w:rPr>
          <w:rFonts w:ascii="Times New Roman" w:hAnsi="Times New Roman" w:cs="Times New Roman" w:hint="eastAsia"/>
          <w:color w:val="000000" w:themeColor="text1"/>
          <w:sz w:val="24"/>
          <w:szCs w:val="24"/>
        </w:rPr>
        <w:t xml:space="preserve">. </w:t>
      </w:r>
      <w:r w:rsidR="007E134C" w:rsidRPr="00AF2D2F">
        <w:rPr>
          <w:rFonts w:ascii="Times New Roman" w:hAnsi="Times New Roman" w:cs="Times New Roman"/>
          <w:color w:val="000000" w:themeColor="text1"/>
          <w:sz w:val="24"/>
          <w:szCs w:val="24"/>
        </w:rPr>
        <w:t>增加并统一了测定用磨口锥形瓶的使用口径为</w:t>
      </w:r>
      <w:r w:rsidR="007E134C" w:rsidRPr="00AF2D2F">
        <w:rPr>
          <w:rFonts w:ascii="Times New Roman" w:hAnsi="Times New Roman" w:cs="Times New Roman"/>
          <w:color w:val="000000" w:themeColor="text1"/>
          <w:sz w:val="24"/>
          <w:szCs w:val="24"/>
        </w:rPr>
        <w:t>19/26</w:t>
      </w:r>
      <w:r w:rsidR="007E134C" w:rsidRPr="00AF2D2F">
        <w:rPr>
          <w:rFonts w:ascii="Times New Roman" w:hAnsi="Times New Roman" w:cs="Times New Roman"/>
          <w:color w:val="000000" w:themeColor="text1"/>
          <w:sz w:val="24"/>
          <w:szCs w:val="24"/>
        </w:rPr>
        <w:t>，提高了标准方法的重现性、测定结果的准确度。</w:t>
      </w:r>
    </w:p>
    <w:p w14:paraId="5E65C880" w14:textId="2BF9D30B" w:rsidR="007E134C" w:rsidRPr="00AF2D2F" w:rsidRDefault="0097143F" w:rsidP="00FC6CDF">
      <w:pPr>
        <w:pStyle w:val="a7"/>
        <w:suppressLineNumbers/>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E134C">
        <w:rPr>
          <w:rFonts w:ascii="Times New Roman" w:hAnsi="Times New Roman" w:cs="Times New Roman" w:hint="eastAsia"/>
          <w:color w:val="000000" w:themeColor="text1"/>
          <w:sz w:val="24"/>
          <w:szCs w:val="24"/>
        </w:rPr>
        <w:t xml:space="preserve">. </w:t>
      </w:r>
      <w:r w:rsidR="007E134C" w:rsidRPr="00AF2D2F">
        <w:rPr>
          <w:rFonts w:ascii="Times New Roman" w:hAnsi="Times New Roman" w:cs="Times New Roman"/>
          <w:color w:val="000000" w:themeColor="text1"/>
          <w:sz w:val="24"/>
          <w:szCs w:val="24"/>
        </w:rPr>
        <w:t>将</w:t>
      </w:r>
      <w:r w:rsidR="007E134C" w:rsidRPr="00AF2D2F">
        <w:rPr>
          <w:rFonts w:ascii="Times New Roman" w:hAnsi="Times New Roman" w:cs="Times New Roman"/>
          <w:color w:val="000000" w:themeColor="text1"/>
          <w:sz w:val="24"/>
          <w:szCs w:val="24"/>
        </w:rPr>
        <w:t>“</w:t>
      </w:r>
      <w:r w:rsidR="007E134C" w:rsidRPr="00AF2D2F">
        <w:rPr>
          <w:rFonts w:ascii="Times New Roman" w:hAnsi="Times New Roman" w:cs="Times New Roman"/>
          <w:color w:val="000000" w:themeColor="text1"/>
          <w:sz w:val="24"/>
          <w:szCs w:val="24"/>
        </w:rPr>
        <w:t>标准硫化钠溶液的制备</w:t>
      </w:r>
      <w:r w:rsidR="007E134C" w:rsidRPr="00AF2D2F">
        <w:rPr>
          <w:rFonts w:ascii="Times New Roman" w:hAnsi="Times New Roman" w:cs="Times New Roman"/>
          <w:color w:val="000000" w:themeColor="text1"/>
          <w:sz w:val="24"/>
          <w:szCs w:val="24"/>
        </w:rPr>
        <w:t xml:space="preserve">” </w:t>
      </w:r>
      <w:r w:rsidR="007E134C" w:rsidRPr="00AF2D2F">
        <w:rPr>
          <w:rFonts w:ascii="Times New Roman" w:hAnsi="Times New Roman" w:cs="Times New Roman"/>
          <w:color w:val="000000" w:themeColor="text1"/>
          <w:sz w:val="24"/>
          <w:szCs w:val="24"/>
        </w:rPr>
        <w:t>方法另列，并增加了对标准硫化钠溶液进行</w:t>
      </w:r>
      <w:r w:rsidR="007E134C" w:rsidRPr="00AF2D2F">
        <w:rPr>
          <w:rFonts w:ascii="Times New Roman" w:hAnsi="Times New Roman" w:cs="Times New Roman"/>
          <w:color w:val="000000" w:themeColor="text1"/>
          <w:sz w:val="24"/>
          <w:szCs w:val="24"/>
        </w:rPr>
        <w:lastRenderedPageBreak/>
        <w:t>硫含量的标定或采用硫化钠标准物质配制的要求，提高了检测方法的准确性和可靠性。</w:t>
      </w:r>
    </w:p>
    <w:p w14:paraId="01C9D26F" w14:textId="2C12BF8A" w:rsidR="007E134C" w:rsidRPr="00AF2D2F" w:rsidRDefault="0097143F" w:rsidP="00FC6CDF">
      <w:pPr>
        <w:pStyle w:val="a7"/>
        <w:suppressLineNumbers/>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E134C">
        <w:rPr>
          <w:rFonts w:ascii="Times New Roman" w:hAnsi="Times New Roman" w:cs="Times New Roman" w:hint="eastAsia"/>
          <w:color w:val="000000" w:themeColor="text1"/>
          <w:sz w:val="24"/>
          <w:szCs w:val="24"/>
        </w:rPr>
        <w:t xml:space="preserve">. </w:t>
      </w:r>
      <w:r w:rsidR="007E134C" w:rsidRPr="00AF2D2F">
        <w:rPr>
          <w:rFonts w:ascii="Times New Roman" w:hAnsi="Times New Roman" w:cs="Times New Roman"/>
          <w:color w:val="000000" w:themeColor="text1"/>
          <w:sz w:val="24"/>
          <w:szCs w:val="24"/>
        </w:rPr>
        <w:t>规范了硫斑限度的表述方法。用每</w:t>
      </w:r>
      <w:r w:rsidR="007E134C" w:rsidRPr="00AF2D2F">
        <w:rPr>
          <w:rFonts w:ascii="Times New Roman" w:hAnsi="Times New Roman" w:cs="Times New Roman"/>
          <w:color w:val="000000" w:themeColor="text1"/>
          <w:sz w:val="24"/>
          <w:szCs w:val="24"/>
        </w:rPr>
        <w:t>1ml</w:t>
      </w:r>
      <w:r w:rsidR="007E134C" w:rsidRPr="00AF2D2F">
        <w:rPr>
          <w:rFonts w:ascii="Times New Roman" w:hAnsi="Times New Roman" w:cs="Times New Roman"/>
          <w:color w:val="000000" w:themeColor="text1"/>
          <w:sz w:val="24"/>
          <w:szCs w:val="24"/>
        </w:rPr>
        <w:t>中含有</w:t>
      </w:r>
      <w:r w:rsidR="007E134C" w:rsidRPr="00AF2D2F">
        <w:rPr>
          <w:rFonts w:ascii="Times New Roman" w:hAnsi="Times New Roman" w:cs="Times New Roman"/>
          <w:color w:val="000000" w:themeColor="text1"/>
          <w:sz w:val="24"/>
          <w:szCs w:val="24"/>
        </w:rPr>
        <w:t>20μg</w:t>
      </w:r>
      <w:r w:rsidR="007E134C" w:rsidRPr="00AF2D2F">
        <w:rPr>
          <w:rFonts w:ascii="Times New Roman" w:hAnsi="Times New Roman" w:cs="Times New Roman"/>
          <w:color w:val="000000" w:themeColor="text1"/>
          <w:sz w:val="24"/>
          <w:szCs w:val="24"/>
        </w:rPr>
        <w:t>的</w:t>
      </w:r>
      <w:r w:rsidR="007E134C" w:rsidRPr="00AF2D2F">
        <w:rPr>
          <w:rFonts w:ascii="Times New Roman" w:hAnsi="Times New Roman" w:cs="Times New Roman"/>
          <w:color w:val="000000" w:themeColor="text1"/>
          <w:sz w:val="24"/>
          <w:szCs w:val="24"/>
        </w:rPr>
        <w:t>S</w:t>
      </w:r>
      <w:r w:rsidR="007E134C" w:rsidRPr="00AF2D2F">
        <w:rPr>
          <w:rFonts w:ascii="Times New Roman" w:hAnsi="Times New Roman" w:cs="Times New Roman"/>
          <w:color w:val="000000" w:themeColor="text1"/>
          <w:sz w:val="24"/>
          <w:szCs w:val="24"/>
        </w:rPr>
        <w:t>替换了原标准中每</w:t>
      </w:r>
      <w:r w:rsidR="007E134C" w:rsidRPr="00AF2D2F">
        <w:rPr>
          <w:rFonts w:ascii="Times New Roman" w:hAnsi="Times New Roman" w:cs="Times New Roman"/>
          <w:color w:val="000000" w:themeColor="text1"/>
          <w:sz w:val="24"/>
          <w:szCs w:val="24"/>
        </w:rPr>
        <w:t>1ml</w:t>
      </w:r>
      <w:r w:rsidR="007E134C" w:rsidRPr="00AF2D2F">
        <w:rPr>
          <w:rFonts w:ascii="Times New Roman" w:hAnsi="Times New Roman" w:cs="Times New Roman"/>
          <w:color w:val="000000" w:themeColor="text1"/>
          <w:sz w:val="24"/>
          <w:szCs w:val="24"/>
        </w:rPr>
        <w:t>中含有</w:t>
      </w:r>
      <w:r w:rsidR="007E134C" w:rsidRPr="00AF2D2F">
        <w:rPr>
          <w:rFonts w:ascii="Times New Roman" w:hAnsi="Times New Roman" w:cs="Times New Roman"/>
          <w:color w:val="000000" w:themeColor="text1"/>
          <w:sz w:val="24"/>
          <w:szCs w:val="24"/>
        </w:rPr>
        <w:t>50μg</w:t>
      </w:r>
      <w:r w:rsidR="007E134C" w:rsidRPr="00AF2D2F">
        <w:rPr>
          <w:rFonts w:ascii="Times New Roman" w:hAnsi="Times New Roman" w:cs="Times New Roman"/>
          <w:color w:val="000000" w:themeColor="text1"/>
          <w:sz w:val="24"/>
          <w:szCs w:val="24"/>
        </w:rPr>
        <w:t>的</w:t>
      </w:r>
      <w:r w:rsidR="007E134C" w:rsidRPr="00AF2D2F">
        <w:rPr>
          <w:rFonts w:ascii="Times New Roman" w:hAnsi="Times New Roman" w:cs="Times New Roman"/>
          <w:color w:val="000000" w:themeColor="text1"/>
          <w:sz w:val="24"/>
          <w:szCs w:val="24"/>
        </w:rPr>
        <w:t>Na</w:t>
      </w:r>
      <w:r w:rsidR="007E134C" w:rsidRPr="00AF2D2F">
        <w:rPr>
          <w:rFonts w:ascii="Times New Roman" w:hAnsi="Times New Roman" w:cs="Times New Roman"/>
          <w:color w:val="000000" w:themeColor="text1"/>
          <w:sz w:val="24"/>
          <w:szCs w:val="24"/>
          <w:vertAlign w:val="subscript"/>
        </w:rPr>
        <w:t>2</w:t>
      </w:r>
      <w:r w:rsidR="007E134C" w:rsidRPr="00AF2D2F">
        <w:rPr>
          <w:rFonts w:ascii="Times New Roman" w:hAnsi="Times New Roman" w:cs="Times New Roman"/>
          <w:color w:val="000000" w:themeColor="text1"/>
          <w:sz w:val="24"/>
          <w:szCs w:val="24"/>
        </w:rPr>
        <w:t>S</w:t>
      </w:r>
      <w:r w:rsidR="007E134C" w:rsidRPr="00AF2D2F">
        <w:rPr>
          <w:rFonts w:ascii="Times New Roman" w:hAnsi="Times New Roman" w:cs="Times New Roman"/>
          <w:color w:val="000000" w:themeColor="text1"/>
          <w:sz w:val="24"/>
          <w:szCs w:val="24"/>
        </w:rPr>
        <w:t>的表示方法，将限量</w:t>
      </w:r>
      <w:r w:rsidR="007E134C" w:rsidRPr="00AF2D2F">
        <w:rPr>
          <w:rFonts w:ascii="Times New Roman" w:hAnsi="Times New Roman" w:cs="Times New Roman"/>
          <w:color w:val="000000" w:themeColor="text1"/>
          <w:sz w:val="24"/>
          <w:szCs w:val="24"/>
        </w:rPr>
        <w:t>50μg Na</w:t>
      </w:r>
      <w:r w:rsidR="007E134C" w:rsidRPr="00AF2D2F">
        <w:rPr>
          <w:rFonts w:ascii="Times New Roman" w:hAnsi="Times New Roman" w:cs="Times New Roman"/>
          <w:color w:val="000000" w:themeColor="text1"/>
          <w:sz w:val="24"/>
          <w:szCs w:val="24"/>
          <w:vertAlign w:val="subscript"/>
        </w:rPr>
        <w:t>2</w:t>
      </w:r>
      <w:r w:rsidR="007E134C" w:rsidRPr="00AF2D2F">
        <w:rPr>
          <w:rFonts w:ascii="Times New Roman" w:hAnsi="Times New Roman" w:cs="Times New Roman"/>
          <w:color w:val="000000" w:themeColor="text1"/>
          <w:sz w:val="24"/>
          <w:szCs w:val="24"/>
        </w:rPr>
        <w:t>S/20cm</w:t>
      </w:r>
      <w:r w:rsidR="007E134C" w:rsidRPr="00AF2D2F">
        <w:rPr>
          <w:rFonts w:ascii="Times New Roman" w:hAnsi="Times New Roman" w:cs="Times New Roman"/>
          <w:color w:val="000000" w:themeColor="text1"/>
          <w:sz w:val="24"/>
          <w:szCs w:val="24"/>
          <w:vertAlign w:val="superscript"/>
        </w:rPr>
        <w:t>2</w:t>
      </w:r>
      <w:r w:rsidR="007E134C" w:rsidRPr="00AF2D2F">
        <w:rPr>
          <w:rFonts w:ascii="Times New Roman" w:hAnsi="Times New Roman" w:cs="Times New Roman"/>
          <w:color w:val="000000" w:themeColor="text1"/>
          <w:sz w:val="24"/>
          <w:szCs w:val="24"/>
        </w:rPr>
        <w:t>用</w:t>
      </w:r>
      <w:r w:rsidR="007E134C" w:rsidRPr="00AF2D2F">
        <w:rPr>
          <w:rFonts w:ascii="Times New Roman" w:hAnsi="Times New Roman" w:cs="Times New Roman"/>
          <w:color w:val="000000" w:themeColor="text1"/>
          <w:sz w:val="24"/>
          <w:szCs w:val="24"/>
        </w:rPr>
        <w:t>1.0μg S/cm</w:t>
      </w:r>
      <w:r w:rsidR="007E134C" w:rsidRPr="00AF2D2F">
        <w:rPr>
          <w:rFonts w:ascii="Times New Roman" w:hAnsi="Times New Roman" w:cs="Times New Roman"/>
          <w:color w:val="000000" w:themeColor="text1"/>
          <w:sz w:val="24"/>
          <w:szCs w:val="24"/>
          <w:vertAlign w:val="superscript"/>
        </w:rPr>
        <w:t>2</w:t>
      </w:r>
      <w:r w:rsidR="007E134C" w:rsidRPr="00AF2D2F">
        <w:rPr>
          <w:rFonts w:ascii="Times New Roman" w:hAnsi="Times New Roman" w:cs="Times New Roman"/>
          <w:color w:val="000000" w:themeColor="text1"/>
          <w:sz w:val="24"/>
          <w:szCs w:val="24"/>
        </w:rPr>
        <w:t>表示。</w:t>
      </w:r>
      <w:bookmarkStart w:id="2" w:name="_Hlk108181561"/>
      <w:r w:rsidR="007E134C" w:rsidRPr="00AF2D2F">
        <w:rPr>
          <w:rFonts w:ascii="Times New Roman" w:hAnsi="Times New Roman" w:cs="Times New Roman"/>
          <w:color w:val="000000" w:themeColor="text1"/>
          <w:sz w:val="24"/>
          <w:szCs w:val="24"/>
        </w:rPr>
        <w:t>限度规定</w:t>
      </w:r>
      <w:r w:rsidR="007E134C">
        <w:rPr>
          <w:rFonts w:ascii="Times New Roman" w:hAnsi="Times New Roman" w:cs="Times New Roman" w:hint="eastAsia"/>
          <w:color w:val="000000" w:themeColor="text1"/>
          <w:sz w:val="24"/>
          <w:szCs w:val="24"/>
        </w:rPr>
        <w:t>，</w:t>
      </w:r>
      <w:proofErr w:type="gramStart"/>
      <w:r w:rsidR="007E134C">
        <w:rPr>
          <w:rFonts w:ascii="Times New Roman" w:hAnsi="Times New Roman" w:cs="Times New Roman" w:hint="eastAsia"/>
          <w:color w:val="000000" w:themeColor="text1"/>
          <w:sz w:val="24"/>
          <w:szCs w:val="24"/>
        </w:rPr>
        <w:t>见相关</w:t>
      </w:r>
      <w:proofErr w:type="gramEnd"/>
      <w:r w:rsidR="007E134C">
        <w:rPr>
          <w:rFonts w:ascii="Times New Roman" w:hAnsi="Times New Roman" w:cs="Times New Roman" w:hint="eastAsia"/>
          <w:color w:val="000000" w:themeColor="text1"/>
          <w:sz w:val="24"/>
          <w:szCs w:val="24"/>
        </w:rPr>
        <w:t>通则项下</w:t>
      </w:r>
      <w:r w:rsidR="007E134C" w:rsidRPr="00AF2D2F">
        <w:rPr>
          <w:rFonts w:ascii="Times New Roman" w:hAnsi="Times New Roman" w:cs="Times New Roman"/>
          <w:color w:val="000000" w:themeColor="text1"/>
          <w:sz w:val="24"/>
          <w:szCs w:val="24"/>
        </w:rPr>
        <w:t>。</w:t>
      </w:r>
      <w:bookmarkEnd w:id="2"/>
    </w:p>
    <w:p w14:paraId="369AB06F" w14:textId="277DDCD4" w:rsidR="007E134C" w:rsidRPr="00AF2D2F" w:rsidRDefault="0097143F" w:rsidP="00FC6CDF">
      <w:pPr>
        <w:pStyle w:val="a7"/>
        <w:suppressLineNumbers/>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E134C">
        <w:rPr>
          <w:rFonts w:ascii="Times New Roman" w:hAnsi="Times New Roman" w:cs="Times New Roman" w:hint="eastAsia"/>
          <w:color w:val="000000" w:themeColor="text1"/>
          <w:sz w:val="24"/>
          <w:szCs w:val="24"/>
        </w:rPr>
        <w:t>.</w:t>
      </w:r>
      <w:r w:rsidR="007E134C">
        <w:rPr>
          <w:rFonts w:ascii="Times New Roman" w:hAnsi="Times New Roman" w:cs="Times New Roman"/>
          <w:color w:val="000000" w:themeColor="text1"/>
          <w:sz w:val="24"/>
          <w:szCs w:val="24"/>
        </w:rPr>
        <w:t xml:space="preserve"> </w:t>
      </w:r>
      <w:r w:rsidR="007E134C" w:rsidRPr="00AF2D2F">
        <w:rPr>
          <w:rFonts w:ascii="Times New Roman" w:hAnsi="Times New Roman" w:cs="Times New Roman"/>
          <w:color w:val="000000" w:themeColor="text1"/>
          <w:sz w:val="24"/>
          <w:szCs w:val="24"/>
        </w:rPr>
        <w:t>新增第二法。采用砷盐检查法（通则</w:t>
      </w:r>
      <w:r w:rsidR="007E134C" w:rsidRPr="00AF2D2F">
        <w:rPr>
          <w:rFonts w:ascii="Times New Roman" w:hAnsi="Times New Roman" w:cs="Times New Roman"/>
          <w:color w:val="000000" w:themeColor="text1"/>
          <w:sz w:val="24"/>
          <w:szCs w:val="24"/>
        </w:rPr>
        <w:t>0822</w:t>
      </w:r>
      <w:r w:rsidR="007E134C" w:rsidRPr="00AF2D2F">
        <w:rPr>
          <w:rFonts w:ascii="Times New Roman" w:hAnsi="Times New Roman" w:cs="Times New Roman"/>
          <w:color w:val="000000" w:themeColor="text1"/>
          <w:sz w:val="24"/>
          <w:szCs w:val="24"/>
        </w:rPr>
        <w:t>）第一法的古蔡氏法测定仪器装置，使测定的仪器装置得到了统一，并与《中国药典》收载的</w:t>
      </w:r>
      <w:r w:rsidR="007E134C" w:rsidRPr="00AF2D2F">
        <w:rPr>
          <w:rFonts w:ascii="Times New Roman" w:hAnsi="Times New Roman" w:cs="Times New Roman"/>
          <w:color w:val="000000" w:themeColor="text1"/>
          <w:sz w:val="24"/>
          <w:szCs w:val="24"/>
        </w:rPr>
        <w:t xml:space="preserve"> “</w:t>
      </w:r>
      <w:r w:rsidR="007E134C" w:rsidRPr="00AF2D2F">
        <w:rPr>
          <w:rFonts w:ascii="Times New Roman" w:hAnsi="Times New Roman" w:cs="Times New Roman"/>
          <w:color w:val="000000" w:themeColor="text1"/>
          <w:sz w:val="24"/>
          <w:szCs w:val="24"/>
        </w:rPr>
        <w:t>硫化物检查法</w:t>
      </w:r>
      <w:r w:rsidR="007E134C" w:rsidRPr="00AF2D2F">
        <w:rPr>
          <w:rFonts w:ascii="Times New Roman" w:hAnsi="Times New Roman" w:cs="Times New Roman"/>
          <w:color w:val="000000" w:themeColor="text1"/>
          <w:sz w:val="24"/>
          <w:szCs w:val="24"/>
        </w:rPr>
        <w:t>”</w:t>
      </w:r>
      <w:r w:rsidR="007E134C" w:rsidRPr="00AF2D2F">
        <w:rPr>
          <w:rFonts w:ascii="Times New Roman" w:hAnsi="Times New Roman" w:cs="Times New Roman"/>
          <w:color w:val="000000" w:themeColor="text1"/>
          <w:sz w:val="24"/>
          <w:szCs w:val="24"/>
        </w:rPr>
        <w:t>（《中国药典》</w:t>
      </w:r>
      <w:r w:rsidR="007E134C" w:rsidRPr="00AF2D2F">
        <w:rPr>
          <w:rFonts w:ascii="Times New Roman" w:hAnsi="Times New Roman" w:cs="Times New Roman"/>
          <w:color w:val="000000" w:themeColor="text1"/>
          <w:sz w:val="24"/>
          <w:szCs w:val="24"/>
        </w:rPr>
        <w:t>2020</w:t>
      </w:r>
      <w:r w:rsidR="007E134C" w:rsidRPr="00AF2D2F">
        <w:rPr>
          <w:rFonts w:ascii="Times New Roman" w:hAnsi="Times New Roman" w:cs="Times New Roman"/>
          <w:color w:val="000000" w:themeColor="text1"/>
          <w:sz w:val="24"/>
          <w:szCs w:val="24"/>
        </w:rPr>
        <w:t>年版四部通则</w:t>
      </w:r>
      <w:r w:rsidR="007E134C" w:rsidRPr="00AF2D2F">
        <w:rPr>
          <w:rFonts w:ascii="Times New Roman" w:hAnsi="Times New Roman" w:cs="Times New Roman"/>
          <w:color w:val="000000" w:themeColor="text1"/>
          <w:sz w:val="24"/>
          <w:szCs w:val="24"/>
        </w:rPr>
        <w:t>0803</w:t>
      </w:r>
      <w:r w:rsidR="007E134C" w:rsidRPr="00AF2D2F">
        <w:rPr>
          <w:rFonts w:ascii="Times New Roman" w:hAnsi="Times New Roman" w:cs="Times New Roman"/>
          <w:color w:val="000000" w:themeColor="text1"/>
          <w:sz w:val="24"/>
          <w:szCs w:val="24"/>
        </w:rPr>
        <w:t>）保持了一致，提升了测定方法的灵敏度和准确度。</w:t>
      </w:r>
    </w:p>
    <w:p w14:paraId="4819433D" w14:textId="3EF3EE9D" w:rsidR="00FF1020" w:rsidRPr="007E134C" w:rsidRDefault="0097143F" w:rsidP="0097143F">
      <w:pPr>
        <w:pStyle w:val="a7"/>
        <w:suppressLineNumbers/>
        <w:spacing w:line="360" w:lineRule="auto"/>
        <w:ind w:firstLineChars="200" w:firstLine="480"/>
        <w:rPr>
          <w:rFonts w:ascii="Times New Roman" w:hAnsi="Times New Roman" w:cs="Times New Roman" w:hint="eastAsia"/>
          <w:color w:val="000000" w:themeColor="text1"/>
          <w:sz w:val="24"/>
          <w:szCs w:val="24"/>
        </w:rPr>
      </w:pPr>
      <w:r>
        <w:rPr>
          <w:rFonts w:ascii="Times New Roman" w:hAnsi="Times New Roman" w:cs="Times New Roman"/>
          <w:color w:val="000000" w:themeColor="text1"/>
          <w:sz w:val="24"/>
          <w:szCs w:val="24"/>
        </w:rPr>
        <w:t>5</w:t>
      </w:r>
      <w:r w:rsidR="007E134C">
        <w:rPr>
          <w:rFonts w:ascii="Times New Roman" w:hAnsi="Times New Roman" w:cs="Times New Roman" w:hint="eastAsia"/>
          <w:color w:val="000000" w:themeColor="text1"/>
          <w:sz w:val="24"/>
          <w:szCs w:val="24"/>
        </w:rPr>
        <w:t>.</w:t>
      </w:r>
      <w:r w:rsidR="007E134C">
        <w:rPr>
          <w:rFonts w:ascii="Times New Roman" w:hAnsi="Times New Roman" w:cs="Times New Roman"/>
          <w:color w:val="000000" w:themeColor="text1"/>
          <w:sz w:val="24"/>
          <w:szCs w:val="24"/>
        </w:rPr>
        <w:t xml:space="preserve"> </w:t>
      </w:r>
      <w:r w:rsidR="007E134C" w:rsidRPr="00AF2D2F">
        <w:rPr>
          <w:rFonts w:ascii="Times New Roman" w:hAnsi="Times New Roman" w:cs="Times New Roman"/>
          <w:color w:val="000000" w:themeColor="text1"/>
          <w:sz w:val="24"/>
          <w:szCs w:val="24"/>
        </w:rPr>
        <w:t>在第二法</w:t>
      </w:r>
      <w:r w:rsidR="007E134C" w:rsidRPr="00AF2D2F">
        <w:rPr>
          <w:rFonts w:ascii="Times New Roman" w:hAnsi="Times New Roman" w:cs="Times New Roman"/>
          <w:color w:val="000000" w:themeColor="text1"/>
          <w:sz w:val="24"/>
          <w:szCs w:val="24"/>
        </w:rPr>
        <w:t>“</w:t>
      </w:r>
      <w:r w:rsidR="007E134C" w:rsidRPr="00AF2D2F">
        <w:rPr>
          <w:rFonts w:ascii="Times New Roman" w:hAnsi="Times New Roman" w:cs="Times New Roman"/>
          <w:color w:val="000000" w:themeColor="text1"/>
          <w:sz w:val="24"/>
          <w:szCs w:val="24"/>
        </w:rPr>
        <w:t>标准硫斑的制备</w:t>
      </w:r>
      <w:r w:rsidR="007E134C" w:rsidRPr="00AF2D2F">
        <w:rPr>
          <w:rFonts w:ascii="Times New Roman" w:hAnsi="Times New Roman" w:cs="Times New Roman"/>
          <w:color w:val="000000" w:themeColor="text1"/>
          <w:sz w:val="24"/>
          <w:szCs w:val="24"/>
        </w:rPr>
        <w:t>”</w:t>
      </w:r>
      <w:r w:rsidR="007E134C" w:rsidRPr="00AF2D2F">
        <w:rPr>
          <w:rFonts w:ascii="Times New Roman" w:hAnsi="Times New Roman" w:cs="Times New Roman"/>
          <w:color w:val="000000" w:themeColor="text1"/>
          <w:sz w:val="24"/>
          <w:szCs w:val="24"/>
        </w:rPr>
        <w:t>及</w:t>
      </w:r>
      <w:r w:rsidR="007E134C" w:rsidRPr="00AF2D2F">
        <w:rPr>
          <w:rFonts w:ascii="Times New Roman" w:hAnsi="Times New Roman" w:cs="Times New Roman"/>
          <w:color w:val="000000" w:themeColor="text1"/>
          <w:sz w:val="24"/>
          <w:szCs w:val="24"/>
        </w:rPr>
        <w:t>“</w:t>
      </w:r>
      <w:r w:rsidR="007E134C" w:rsidRPr="00AF2D2F">
        <w:rPr>
          <w:rFonts w:ascii="Times New Roman" w:hAnsi="Times New Roman" w:cs="Times New Roman"/>
          <w:color w:val="000000" w:themeColor="text1"/>
          <w:sz w:val="24"/>
          <w:szCs w:val="24"/>
        </w:rPr>
        <w:t>测定法</w:t>
      </w:r>
      <w:r w:rsidR="007E134C" w:rsidRPr="00AF2D2F">
        <w:rPr>
          <w:rFonts w:ascii="Times New Roman" w:hAnsi="Times New Roman" w:cs="Times New Roman"/>
          <w:color w:val="000000" w:themeColor="text1"/>
          <w:sz w:val="24"/>
          <w:szCs w:val="24"/>
        </w:rPr>
        <w:t>”</w:t>
      </w:r>
      <w:r w:rsidR="007E134C" w:rsidRPr="00AF2D2F">
        <w:rPr>
          <w:rFonts w:ascii="Times New Roman" w:hAnsi="Times New Roman" w:cs="Times New Roman"/>
          <w:color w:val="000000" w:themeColor="text1"/>
          <w:sz w:val="24"/>
          <w:szCs w:val="24"/>
        </w:rPr>
        <w:t>项下对于</w:t>
      </w:r>
      <w:r w:rsidR="007E134C" w:rsidRPr="00AF2D2F">
        <w:rPr>
          <w:rFonts w:ascii="Times New Roman" w:hAnsi="Times New Roman" w:cs="Times New Roman"/>
          <w:color w:val="000000" w:themeColor="text1"/>
          <w:sz w:val="24"/>
          <w:szCs w:val="24"/>
        </w:rPr>
        <w:t>“</w:t>
      </w:r>
      <w:r w:rsidR="007E134C" w:rsidRPr="00AF2D2F">
        <w:rPr>
          <w:rFonts w:ascii="Times New Roman" w:hAnsi="Times New Roman" w:cs="Times New Roman"/>
          <w:color w:val="000000" w:themeColor="text1"/>
          <w:sz w:val="24"/>
          <w:szCs w:val="24"/>
        </w:rPr>
        <w:t>黏合固定好的导气管</w:t>
      </w:r>
      <w:r w:rsidR="007E134C" w:rsidRPr="00AF2D2F">
        <w:rPr>
          <w:rFonts w:ascii="Times New Roman" w:hAnsi="Times New Roman" w:cs="Times New Roman"/>
          <w:color w:val="000000" w:themeColor="text1"/>
          <w:sz w:val="24"/>
          <w:szCs w:val="24"/>
        </w:rPr>
        <w:t>C”</w:t>
      </w:r>
      <w:r w:rsidR="007E134C" w:rsidRPr="00AF2D2F">
        <w:rPr>
          <w:rFonts w:ascii="Times New Roman" w:hAnsi="Times New Roman" w:cs="Times New Roman"/>
          <w:color w:val="000000" w:themeColor="text1"/>
          <w:sz w:val="24"/>
          <w:szCs w:val="24"/>
        </w:rPr>
        <w:t>改为了</w:t>
      </w:r>
      <w:r w:rsidR="007E134C" w:rsidRPr="00AF2D2F">
        <w:rPr>
          <w:rFonts w:ascii="Times New Roman" w:hAnsi="Times New Roman" w:cs="Times New Roman"/>
          <w:color w:val="000000" w:themeColor="text1"/>
          <w:sz w:val="24"/>
          <w:szCs w:val="24"/>
        </w:rPr>
        <w:t>“</w:t>
      </w:r>
      <w:r w:rsidR="007E134C" w:rsidRPr="00AF2D2F">
        <w:rPr>
          <w:rFonts w:ascii="Times New Roman" w:hAnsi="Times New Roman" w:cs="Times New Roman"/>
          <w:color w:val="000000" w:themeColor="text1"/>
          <w:sz w:val="24"/>
          <w:szCs w:val="24"/>
        </w:rPr>
        <w:t>黏合固定好醋酸铅试纸的导气管</w:t>
      </w:r>
      <w:r w:rsidR="007E134C" w:rsidRPr="00AF2D2F">
        <w:rPr>
          <w:rFonts w:ascii="Times New Roman" w:hAnsi="Times New Roman" w:cs="Times New Roman"/>
          <w:color w:val="000000" w:themeColor="text1"/>
          <w:sz w:val="24"/>
          <w:szCs w:val="24"/>
        </w:rPr>
        <w:t>C”</w:t>
      </w:r>
      <w:r w:rsidR="007E134C" w:rsidRPr="00AF2D2F">
        <w:rPr>
          <w:rFonts w:ascii="Times New Roman" w:hAnsi="Times New Roman" w:cs="Times New Roman"/>
          <w:color w:val="000000" w:themeColor="text1"/>
          <w:sz w:val="24"/>
          <w:szCs w:val="24"/>
        </w:rPr>
        <w:t>，使标准更易理解。</w:t>
      </w:r>
      <w:bookmarkStart w:id="3" w:name="_GoBack"/>
      <w:bookmarkEnd w:id="3"/>
    </w:p>
    <w:sectPr w:rsidR="00FF1020" w:rsidRPr="007E134C" w:rsidSect="00FC6CDF">
      <w:headerReference w:type="even" r:id="rId8"/>
      <w:headerReference w:type="default" r:id="rId9"/>
      <w:footerReference w:type="default" r:id="rId10"/>
      <w:headerReference w:type="first" r:id="rId11"/>
      <w:endnotePr>
        <w:numFmt w:val="decimal"/>
      </w:endnotePr>
      <w:pgSz w:w="11906" w:h="16838" w:code="9"/>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CDDF" w14:textId="77777777" w:rsidR="003555F5" w:rsidRDefault="003555F5">
      <w:r>
        <w:separator/>
      </w:r>
    </w:p>
  </w:endnote>
  <w:endnote w:type="continuationSeparator" w:id="0">
    <w:p w14:paraId="180A365E" w14:textId="77777777" w:rsidR="003555F5" w:rsidRDefault="0035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85432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32AEB46A" w14:textId="3F1925F9" w:rsidR="00AF2D2F" w:rsidRDefault="00AF2D2F">
            <w:pPr>
              <w:pStyle w:val="ad"/>
              <w:jc w:val="center"/>
            </w:pPr>
            <w:r>
              <w:rPr>
                <w:lang w:val="zh-CN"/>
              </w:rPr>
              <w:t xml:space="preserve"> </w:t>
            </w:r>
            <w:r w:rsidRPr="00623B3A">
              <w:rPr>
                <w:rFonts w:ascii="Times New Roman" w:hAnsi="Times New Roman" w:cs="Times New Roman"/>
                <w:b/>
                <w:bCs/>
              </w:rPr>
              <w:fldChar w:fldCharType="begin"/>
            </w:r>
            <w:r w:rsidRPr="00623B3A">
              <w:rPr>
                <w:rFonts w:ascii="Times New Roman" w:hAnsi="Times New Roman" w:cs="Times New Roman"/>
                <w:b/>
                <w:bCs/>
              </w:rPr>
              <w:instrText>PAGE</w:instrText>
            </w:r>
            <w:r w:rsidRPr="00623B3A">
              <w:rPr>
                <w:rFonts w:ascii="Times New Roman" w:hAnsi="Times New Roman" w:cs="Times New Roman"/>
                <w:b/>
                <w:bCs/>
              </w:rPr>
              <w:fldChar w:fldCharType="separate"/>
            </w:r>
            <w:r w:rsidR="0097143F">
              <w:rPr>
                <w:rFonts w:ascii="Times New Roman" w:hAnsi="Times New Roman" w:cs="Times New Roman"/>
                <w:b/>
                <w:bCs/>
                <w:noProof/>
              </w:rPr>
              <w:t>3</w:t>
            </w:r>
            <w:r w:rsidRPr="00623B3A">
              <w:rPr>
                <w:rFonts w:ascii="Times New Roman" w:hAnsi="Times New Roman" w:cs="Times New Roman"/>
                <w:b/>
                <w:bCs/>
              </w:rPr>
              <w:fldChar w:fldCharType="end"/>
            </w:r>
            <w:r w:rsidRPr="00623B3A">
              <w:rPr>
                <w:rFonts w:ascii="Times New Roman" w:hAnsi="Times New Roman" w:cs="Times New Roman"/>
                <w:lang w:val="zh-CN"/>
              </w:rPr>
              <w:t xml:space="preserve"> / </w:t>
            </w:r>
            <w:r w:rsidRPr="00623B3A">
              <w:rPr>
                <w:rFonts w:ascii="Times New Roman" w:hAnsi="Times New Roman" w:cs="Times New Roman"/>
                <w:b/>
                <w:bCs/>
              </w:rPr>
              <w:fldChar w:fldCharType="begin"/>
            </w:r>
            <w:r w:rsidRPr="00623B3A">
              <w:rPr>
                <w:rFonts w:ascii="Times New Roman" w:hAnsi="Times New Roman" w:cs="Times New Roman"/>
                <w:b/>
                <w:bCs/>
              </w:rPr>
              <w:instrText>NUMPAGES</w:instrText>
            </w:r>
            <w:r w:rsidRPr="00623B3A">
              <w:rPr>
                <w:rFonts w:ascii="Times New Roman" w:hAnsi="Times New Roman" w:cs="Times New Roman"/>
                <w:b/>
                <w:bCs/>
              </w:rPr>
              <w:fldChar w:fldCharType="separate"/>
            </w:r>
            <w:r w:rsidR="0097143F">
              <w:rPr>
                <w:rFonts w:ascii="Times New Roman" w:hAnsi="Times New Roman" w:cs="Times New Roman"/>
                <w:b/>
                <w:bCs/>
                <w:noProof/>
              </w:rPr>
              <w:t>3</w:t>
            </w:r>
            <w:r w:rsidRPr="00623B3A">
              <w:rPr>
                <w:rFonts w:ascii="Times New Roman" w:hAnsi="Times New Roman" w:cs="Times New Roman"/>
                <w:b/>
                <w:bCs/>
              </w:rPr>
              <w:fldChar w:fldCharType="end"/>
            </w:r>
          </w:p>
        </w:sdtContent>
      </w:sdt>
    </w:sdtContent>
  </w:sdt>
  <w:p w14:paraId="734C0B10" w14:textId="77777777" w:rsidR="00FF1020" w:rsidRDefault="00FF1020">
    <w:pPr>
      <w:pStyle w:val="ad"/>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7084A" w14:textId="77777777" w:rsidR="003555F5" w:rsidRDefault="003555F5">
      <w:r>
        <w:separator/>
      </w:r>
    </w:p>
  </w:footnote>
  <w:footnote w:type="continuationSeparator" w:id="0">
    <w:p w14:paraId="2BC03AEB" w14:textId="77777777" w:rsidR="003555F5" w:rsidRDefault="003555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2748" w14:textId="4E5A1648" w:rsidR="004A4B86" w:rsidRDefault="003555F5">
    <w:pPr>
      <w:pStyle w:val="af"/>
    </w:pPr>
    <w:r>
      <w:rPr>
        <w:noProof/>
      </w:rPr>
      <w:pict w14:anchorId="63B5B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452390" o:spid="_x0000_s2050" type="#_x0000_t136" style="position:absolute;left:0;text-align:left;margin-left:0;margin-top:0;width:422.25pt;height:140.7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122F" w14:textId="776F6F3C" w:rsidR="00FF1020" w:rsidRPr="00500EE1" w:rsidRDefault="003555F5">
    <w:pPr>
      <w:pStyle w:val="af"/>
      <w:tabs>
        <w:tab w:val="clear" w:pos="4153"/>
        <w:tab w:val="clear" w:pos="8306"/>
        <w:tab w:val="center" w:pos="3993"/>
        <w:tab w:val="right" w:pos="7987"/>
      </w:tabs>
      <w:rPr>
        <w:rFonts w:ascii="Times New Roman" w:hAnsi="Times New Roman" w:cs="Times New Roman"/>
      </w:rPr>
    </w:pPr>
    <w:r>
      <w:rPr>
        <w:noProof/>
      </w:rPr>
      <w:pict w14:anchorId="23EB7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452391" o:spid="_x0000_s2051" type="#_x0000_t136" style="position:absolute;left:0;text-align:left;margin-left:0;margin-top:0;width:422.25pt;height:140.7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7F0861">
      <w:t xml:space="preserve">                                                                          </w:t>
    </w:r>
    <w:r w:rsidR="0028250F" w:rsidRPr="00500EE1">
      <w:rPr>
        <w:rFonts w:ascii="Times New Roman" w:hAnsi="Times New Roman" w:cs="Times New Roman"/>
      </w:rPr>
      <w:t>202</w:t>
    </w:r>
    <w:r w:rsidR="00016EDD">
      <w:rPr>
        <w:rFonts w:ascii="Times New Roman" w:hAnsi="Times New Roman" w:cs="Times New Roman"/>
      </w:rPr>
      <w:t>3</w:t>
    </w:r>
    <w:r w:rsidR="0028250F" w:rsidRPr="00500EE1">
      <w:rPr>
        <w:rFonts w:ascii="Times New Roman" w:hAnsi="Times New Roman" w:cs="Times New Roman"/>
      </w:rPr>
      <w:t>年</w:t>
    </w:r>
    <w:r w:rsidR="00D86850">
      <w:rPr>
        <w:rFonts w:ascii="Times New Roman" w:hAnsi="Times New Roman" w:cs="Times New Roman"/>
      </w:rPr>
      <w:t>2</w:t>
    </w:r>
    <w:r w:rsidR="007F0861" w:rsidRPr="00500EE1">
      <w:rPr>
        <w:rFonts w:ascii="Times New Roman" w:hAnsi="Times New Roman" w:cs="Times New Roman"/>
      </w:rPr>
      <w:t>月</w:t>
    </w:r>
    <w:r w:rsidR="007F0861" w:rsidRPr="00500EE1">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AC54" w14:textId="50E5BB3E" w:rsidR="004A4B86" w:rsidRDefault="003555F5">
    <w:pPr>
      <w:pStyle w:val="af"/>
    </w:pPr>
    <w:r>
      <w:rPr>
        <w:noProof/>
      </w:rPr>
      <w:pict w14:anchorId="70B0F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452389" o:spid="_x0000_s2049" type="#_x0000_t136" style="position:absolute;left:0;text-align:left;margin-left:0;margin-top:0;width:422.25pt;height:140.7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MjE0YzkwNjVhNTBhOTkwOTZhMGQ2NjYwMDA1NzgifQ=="/>
  </w:docVars>
  <w:rsids>
    <w:rsidRoot w:val="00A4732B"/>
    <w:rsid w:val="00012A9D"/>
    <w:rsid w:val="00015814"/>
    <w:rsid w:val="00016EDD"/>
    <w:rsid w:val="00017ED0"/>
    <w:rsid w:val="00021A46"/>
    <w:rsid w:val="0002482F"/>
    <w:rsid w:val="00025D2F"/>
    <w:rsid w:val="000426F8"/>
    <w:rsid w:val="00050ABA"/>
    <w:rsid w:val="0005156E"/>
    <w:rsid w:val="00051B62"/>
    <w:rsid w:val="000601A8"/>
    <w:rsid w:val="000775AE"/>
    <w:rsid w:val="00081CCB"/>
    <w:rsid w:val="00084FD5"/>
    <w:rsid w:val="00097240"/>
    <w:rsid w:val="000A3B4E"/>
    <w:rsid w:val="000A4652"/>
    <w:rsid w:val="000B4C1A"/>
    <w:rsid w:val="000B6C95"/>
    <w:rsid w:val="000C5051"/>
    <w:rsid w:val="000F14A5"/>
    <w:rsid w:val="00101F14"/>
    <w:rsid w:val="00112744"/>
    <w:rsid w:val="00125A86"/>
    <w:rsid w:val="00130CCE"/>
    <w:rsid w:val="00132E56"/>
    <w:rsid w:val="001469BE"/>
    <w:rsid w:val="00152252"/>
    <w:rsid w:val="00155B91"/>
    <w:rsid w:val="001577A8"/>
    <w:rsid w:val="001705F3"/>
    <w:rsid w:val="00181905"/>
    <w:rsid w:val="00182D0C"/>
    <w:rsid w:val="00193EAF"/>
    <w:rsid w:val="001A1148"/>
    <w:rsid w:val="001A5EBE"/>
    <w:rsid w:val="001B2A81"/>
    <w:rsid w:val="001B4C3E"/>
    <w:rsid w:val="001C3B74"/>
    <w:rsid w:val="001C518E"/>
    <w:rsid w:val="001C7A44"/>
    <w:rsid w:val="001D5B59"/>
    <w:rsid w:val="001E34C6"/>
    <w:rsid w:val="001E36B7"/>
    <w:rsid w:val="001E43CF"/>
    <w:rsid w:val="001F2CAA"/>
    <w:rsid w:val="001F3432"/>
    <w:rsid w:val="001F5BCF"/>
    <w:rsid w:val="00206B5E"/>
    <w:rsid w:val="00206DCF"/>
    <w:rsid w:val="00207606"/>
    <w:rsid w:val="00211684"/>
    <w:rsid w:val="00222754"/>
    <w:rsid w:val="00242D6A"/>
    <w:rsid w:val="00245C5C"/>
    <w:rsid w:val="00245D42"/>
    <w:rsid w:val="00255443"/>
    <w:rsid w:val="00255EFE"/>
    <w:rsid w:val="00266913"/>
    <w:rsid w:val="00271C40"/>
    <w:rsid w:val="002744AB"/>
    <w:rsid w:val="00276022"/>
    <w:rsid w:val="0028250F"/>
    <w:rsid w:val="002845D3"/>
    <w:rsid w:val="00285E24"/>
    <w:rsid w:val="002A5F4B"/>
    <w:rsid w:val="002B7535"/>
    <w:rsid w:val="002C465B"/>
    <w:rsid w:val="002D06AF"/>
    <w:rsid w:val="002D5037"/>
    <w:rsid w:val="002D7353"/>
    <w:rsid w:val="002D76DF"/>
    <w:rsid w:val="002F2A58"/>
    <w:rsid w:val="00304749"/>
    <w:rsid w:val="0030548B"/>
    <w:rsid w:val="00307921"/>
    <w:rsid w:val="00307D05"/>
    <w:rsid w:val="00315205"/>
    <w:rsid w:val="00317372"/>
    <w:rsid w:val="0033758F"/>
    <w:rsid w:val="003522DE"/>
    <w:rsid w:val="00354461"/>
    <w:rsid w:val="003555F5"/>
    <w:rsid w:val="00356A05"/>
    <w:rsid w:val="00364BAA"/>
    <w:rsid w:val="00382B75"/>
    <w:rsid w:val="003864D2"/>
    <w:rsid w:val="00393FCE"/>
    <w:rsid w:val="00397392"/>
    <w:rsid w:val="003A366D"/>
    <w:rsid w:val="003A38F6"/>
    <w:rsid w:val="003B63C3"/>
    <w:rsid w:val="003C6ADB"/>
    <w:rsid w:val="003D197C"/>
    <w:rsid w:val="003D1C1D"/>
    <w:rsid w:val="003D284D"/>
    <w:rsid w:val="003D3B73"/>
    <w:rsid w:val="003E055C"/>
    <w:rsid w:val="003E406F"/>
    <w:rsid w:val="003E52D6"/>
    <w:rsid w:val="003F1A18"/>
    <w:rsid w:val="003F46E1"/>
    <w:rsid w:val="003F7D37"/>
    <w:rsid w:val="00403FD5"/>
    <w:rsid w:val="00405357"/>
    <w:rsid w:val="004128F3"/>
    <w:rsid w:val="00421238"/>
    <w:rsid w:val="0043287B"/>
    <w:rsid w:val="004354AB"/>
    <w:rsid w:val="00443A40"/>
    <w:rsid w:val="00444EC5"/>
    <w:rsid w:val="004456E7"/>
    <w:rsid w:val="00447DD1"/>
    <w:rsid w:val="00453861"/>
    <w:rsid w:val="004542D8"/>
    <w:rsid w:val="00466DA0"/>
    <w:rsid w:val="00473358"/>
    <w:rsid w:val="0048377F"/>
    <w:rsid w:val="004871E0"/>
    <w:rsid w:val="00490DFA"/>
    <w:rsid w:val="00494805"/>
    <w:rsid w:val="00496E00"/>
    <w:rsid w:val="004A39CC"/>
    <w:rsid w:val="004A4B86"/>
    <w:rsid w:val="004B4A9B"/>
    <w:rsid w:val="004D1836"/>
    <w:rsid w:val="004E3EA1"/>
    <w:rsid w:val="004E4D21"/>
    <w:rsid w:val="004E6F87"/>
    <w:rsid w:val="004E748E"/>
    <w:rsid w:val="004F53C9"/>
    <w:rsid w:val="00500EE1"/>
    <w:rsid w:val="00507976"/>
    <w:rsid w:val="00527BD2"/>
    <w:rsid w:val="00531461"/>
    <w:rsid w:val="0053211E"/>
    <w:rsid w:val="00536D43"/>
    <w:rsid w:val="0054336D"/>
    <w:rsid w:val="00547E3C"/>
    <w:rsid w:val="0055110A"/>
    <w:rsid w:val="00570AF7"/>
    <w:rsid w:val="00577C18"/>
    <w:rsid w:val="00583572"/>
    <w:rsid w:val="0058652D"/>
    <w:rsid w:val="00594421"/>
    <w:rsid w:val="005A2F34"/>
    <w:rsid w:val="005A5636"/>
    <w:rsid w:val="005A76B2"/>
    <w:rsid w:val="005B26EA"/>
    <w:rsid w:val="005C2792"/>
    <w:rsid w:val="005C4A22"/>
    <w:rsid w:val="005D39B6"/>
    <w:rsid w:val="005D7BC6"/>
    <w:rsid w:val="005E3D7C"/>
    <w:rsid w:val="00616C23"/>
    <w:rsid w:val="00617897"/>
    <w:rsid w:val="00621A38"/>
    <w:rsid w:val="00623B3A"/>
    <w:rsid w:val="00634E3E"/>
    <w:rsid w:val="00640BAD"/>
    <w:rsid w:val="00642E64"/>
    <w:rsid w:val="00643B94"/>
    <w:rsid w:val="006503FB"/>
    <w:rsid w:val="0065538E"/>
    <w:rsid w:val="00655DB5"/>
    <w:rsid w:val="00656AFD"/>
    <w:rsid w:val="006576EF"/>
    <w:rsid w:val="00657F62"/>
    <w:rsid w:val="0066507A"/>
    <w:rsid w:val="00666690"/>
    <w:rsid w:val="00667EBE"/>
    <w:rsid w:val="0067517F"/>
    <w:rsid w:val="00676338"/>
    <w:rsid w:val="006816C9"/>
    <w:rsid w:val="00683A01"/>
    <w:rsid w:val="00683B17"/>
    <w:rsid w:val="0068490A"/>
    <w:rsid w:val="00685D74"/>
    <w:rsid w:val="00690780"/>
    <w:rsid w:val="006919A2"/>
    <w:rsid w:val="006A1FAE"/>
    <w:rsid w:val="006A6131"/>
    <w:rsid w:val="006B1F94"/>
    <w:rsid w:val="006B7754"/>
    <w:rsid w:val="006C1E52"/>
    <w:rsid w:val="006C5A18"/>
    <w:rsid w:val="006C64C9"/>
    <w:rsid w:val="006D3700"/>
    <w:rsid w:val="006D476F"/>
    <w:rsid w:val="006E04E0"/>
    <w:rsid w:val="006E3EBE"/>
    <w:rsid w:val="006E68AE"/>
    <w:rsid w:val="006F7F88"/>
    <w:rsid w:val="0070473D"/>
    <w:rsid w:val="0070591E"/>
    <w:rsid w:val="00706A18"/>
    <w:rsid w:val="00711418"/>
    <w:rsid w:val="00713D8C"/>
    <w:rsid w:val="00716C7B"/>
    <w:rsid w:val="00724E58"/>
    <w:rsid w:val="007261CF"/>
    <w:rsid w:val="00753E58"/>
    <w:rsid w:val="00756FD6"/>
    <w:rsid w:val="007646F4"/>
    <w:rsid w:val="00764A64"/>
    <w:rsid w:val="00772194"/>
    <w:rsid w:val="00780F1B"/>
    <w:rsid w:val="007810C3"/>
    <w:rsid w:val="00787222"/>
    <w:rsid w:val="007973B4"/>
    <w:rsid w:val="007A198F"/>
    <w:rsid w:val="007A1AAC"/>
    <w:rsid w:val="007A22DC"/>
    <w:rsid w:val="007A6203"/>
    <w:rsid w:val="007C1156"/>
    <w:rsid w:val="007C4612"/>
    <w:rsid w:val="007D10CC"/>
    <w:rsid w:val="007E10AB"/>
    <w:rsid w:val="007E134C"/>
    <w:rsid w:val="007F0861"/>
    <w:rsid w:val="007F7A8B"/>
    <w:rsid w:val="00800C4E"/>
    <w:rsid w:val="00800FE9"/>
    <w:rsid w:val="00801303"/>
    <w:rsid w:val="008023F7"/>
    <w:rsid w:val="00803755"/>
    <w:rsid w:val="00811172"/>
    <w:rsid w:val="00814C8C"/>
    <w:rsid w:val="008166AD"/>
    <w:rsid w:val="00817D45"/>
    <w:rsid w:val="00817FD3"/>
    <w:rsid w:val="008271D8"/>
    <w:rsid w:val="00832827"/>
    <w:rsid w:val="00847034"/>
    <w:rsid w:val="00847D17"/>
    <w:rsid w:val="00877A0B"/>
    <w:rsid w:val="00885B5E"/>
    <w:rsid w:val="008918FF"/>
    <w:rsid w:val="008A39AC"/>
    <w:rsid w:val="008A64E5"/>
    <w:rsid w:val="008B430F"/>
    <w:rsid w:val="008B613B"/>
    <w:rsid w:val="008C214D"/>
    <w:rsid w:val="008D136A"/>
    <w:rsid w:val="008D6E34"/>
    <w:rsid w:val="008E10EA"/>
    <w:rsid w:val="00913A37"/>
    <w:rsid w:val="00914822"/>
    <w:rsid w:val="00923FDC"/>
    <w:rsid w:val="00926647"/>
    <w:rsid w:val="00930F9B"/>
    <w:rsid w:val="00931532"/>
    <w:rsid w:val="00935FAA"/>
    <w:rsid w:val="009448DD"/>
    <w:rsid w:val="00947C7E"/>
    <w:rsid w:val="00953410"/>
    <w:rsid w:val="009557C5"/>
    <w:rsid w:val="00957182"/>
    <w:rsid w:val="00957C42"/>
    <w:rsid w:val="0097143F"/>
    <w:rsid w:val="009726F4"/>
    <w:rsid w:val="009728AA"/>
    <w:rsid w:val="0098155D"/>
    <w:rsid w:val="009835A8"/>
    <w:rsid w:val="00984988"/>
    <w:rsid w:val="00984CF1"/>
    <w:rsid w:val="00985B2F"/>
    <w:rsid w:val="00990BAA"/>
    <w:rsid w:val="00995DCE"/>
    <w:rsid w:val="009975F3"/>
    <w:rsid w:val="009B43DF"/>
    <w:rsid w:val="009C7881"/>
    <w:rsid w:val="009D0071"/>
    <w:rsid w:val="009D0A22"/>
    <w:rsid w:val="009D3379"/>
    <w:rsid w:val="009E170D"/>
    <w:rsid w:val="009E5154"/>
    <w:rsid w:val="009E7092"/>
    <w:rsid w:val="009E7344"/>
    <w:rsid w:val="00A05B38"/>
    <w:rsid w:val="00A06A51"/>
    <w:rsid w:val="00A16B00"/>
    <w:rsid w:val="00A24C40"/>
    <w:rsid w:val="00A32115"/>
    <w:rsid w:val="00A3310A"/>
    <w:rsid w:val="00A34426"/>
    <w:rsid w:val="00A3442E"/>
    <w:rsid w:val="00A37365"/>
    <w:rsid w:val="00A4732B"/>
    <w:rsid w:val="00A503AE"/>
    <w:rsid w:val="00A51E96"/>
    <w:rsid w:val="00A53AC4"/>
    <w:rsid w:val="00A56585"/>
    <w:rsid w:val="00A62A0B"/>
    <w:rsid w:val="00A67910"/>
    <w:rsid w:val="00A758FA"/>
    <w:rsid w:val="00A81A8D"/>
    <w:rsid w:val="00A81B06"/>
    <w:rsid w:val="00A8508C"/>
    <w:rsid w:val="00A94A14"/>
    <w:rsid w:val="00AA6575"/>
    <w:rsid w:val="00AB00A4"/>
    <w:rsid w:val="00AC60B7"/>
    <w:rsid w:val="00AE4B2E"/>
    <w:rsid w:val="00AE4D72"/>
    <w:rsid w:val="00AF14FA"/>
    <w:rsid w:val="00AF2D2F"/>
    <w:rsid w:val="00B04439"/>
    <w:rsid w:val="00B102D2"/>
    <w:rsid w:val="00B24CB7"/>
    <w:rsid w:val="00B30C83"/>
    <w:rsid w:val="00B31F2D"/>
    <w:rsid w:val="00B415A7"/>
    <w:rsid w:val="00B47738"/>
    <w:rsid w:val="00B50E2F"/>
    <w:rsid w:val="00B5195E"/>
    <w:rsid w:val="00B55F90"/>
    <w:rsid w:val="00B61ABF"/>
    <w:rsid w:val="00B61F5B"/>
    <w:rsid w:val="00B62F4E"/>
    <w:rsid w:val="00B640CC"/>
    <w:rsid w:val="00B942E1"/>
    <w:rsid w:val="00B94B78"/>
    <w:rsid w:val="00B97192"/>
    <w:rsid w:val="00BA7B81"/>
    <w:rsid w:val="00BB1369"/>
    <w:rsid w:val="00BB3F7E"/>
    <w:rsid w:val="00BB48EF"/>
    <w:rsid w:val="00BC6E19"/>
    <w:rsid w:val="00BD42DF"/>
    <w:rsid w:val="00BD7EBD"/>
    <w:rsid w:val="00BE0BA8"/>
    <w:rsid w:val="00BE3F76"/>
    <w:rsid w:val="00BE4546"/>
    <w:rsid w:val="00BE6B69"/>
    <w:rsid w:val="00BF772E"/>
    <w:rsid w:val="00C0359B"/>
    <w:rsid w:val="00C12CCE"/>
    <w:rsid w:val="00C21170"/>
    <w:rsid w:val="00C21CE3"/>
    <w:rsid w:val="00C25AFF"/>
    <w:rsid w:val="00C266AC"/>
    <w:rsid w:val="00C350F2"/>
    <w:rsid w:val="00C51000"/>
    <w:rsid w:val="00C656F8"/>
    <w:rsid w:val="00C806D0"/>
    <w:rsid w:val="00C8153B"/>
    <w:rsid w:val="00C8561E"/>
    <w:rsid w:val="00C905A3"/>
    <w:rsid w:val="00C91A9E"/>
    <w:rsid w:val="00C91EA5"/>
    <w:rsid w:val="00C932E3"/>
    <w:rsid w:val="00CA60D7"/>
    <w:rsid w:val="00CA6D90"/>
    <w:rsid w:val="00CB3869"/>
    <w:rsid w:val="00CC0E81"/>
    <w:rsid w:val="00CD33A2"/>
    <w:rsid w:val="00CD43CA"/>
    <w:rsid w:val="00CE06F8"/>
    <w:rsid w:val="00CE0E95"/>
    <w:rsid w:val="00CE4E23"/>
    <w:rsid w:val="00CF026C"/>
    <w:rsid w:val="00D12793"/>
    <w:rsid w:val="00D221D1"/>
    <w:rsid w:val="00D257C3"/>
    <w:rsid w:val="00D30211"/>
    <w:rsid w:val="00D32755"/>
    <w:rsid w:val="00D33D18"/>
    <w:rsid w:val="00D3669B"/>
    <w:rsid w:val="00D42881"/>
    <w:rsid w:val="00D43024"/>
    <w:rsid w:val="00D45EC0"/>
    <w:rsid w:val="00D4696C"/>
    <w:rsid w:val="00D6170E"/>
    <w:rsid w:val="00D62862"/>
    <w:rsid w:val="00D77203"/>
    <w:rsid w:val="00D81D4B"/>
    <w:rsid w:val="00D84AF0"/>
    <w:rsid w:val="00D86850"/>
    <w:rsid w:val="00D93AEC"/>
    <w:rsid w:val="00D94CAD"/>
    <w:rsid w:val="00D95CD1"/>
    <w:rsid w:val="00D97D22"/>
    <w:rsid w:val="00D97F9F"/>
    <w:rsid w:val="00DA0FB8"/>
    <w:rsid w:val="00DC1ECE"/>
    <w:rsid w:val="00DD6CB2"/>
    <w:rsid w:val="00DE0063"/>
    <w:rsid w:val="00DE2B34"/>
    <w:rsid w:val="00DE4EB1"/>
    <w:rsid w:val="00DE5DFC"/>
    <w:rsid w:val="00DF6694"/>
    <w:rsid w:val="00E035CC"/>
    <w:rsid w:val="00E16B66"/>
    <w:rsid w:val="00E31BF5"/>
    <w:rsid w:val="00E3643B"/>
    <w:rsid w:val="00E45298"/>
    <w:rsid w:val="00E45BB7"/>
    <w:rsid w:val="00E46334"/>
    <w:rsid w:val="00E77286"/>
    <w:rsid w:val="00E8141D"/>
    <w:rsid w:val="00E83CFD"/>
    <w:rsid w:val="00E864E2"/>
    <w:rsid w:val="00EA0A78"/>
    <w:rsid w:val="00EA30B7"/>
    <w:rsid w:val="00EA4909"/>
    <w:rsid w:val="00EA590A"/>
    <w:rsid w:val="00EB4B81"/>
    <w:rsid w:val="00EC290F"/>
    <w:rsid w:val="00EC62CE"/>
    <w:rsid w:val="00ED08B2"/>
    <w:rsid w:val="00ED0D82"/>
    <w:rsid w:val="00ED730B"/>
    <w:rsid w:val="00EE2DBC"/>
    <w:rsid w:val="00EF1C71"/>
    <w:rsid w:val="00EF36A5"/>
    <w:rsid w:val="00EF481A"/>
    <w:rsid w:val="00F00C7E"/>
    <w:rsid w:val="00F06313"/>
    <w:rsid w:val="00F16AEB"/>
    <w:rsid w:val="00F24BA7"/>
    <w:rsid w:val="00F330D6"/>
    <w:rsid w:val="00F40626"/>
    <w:rsid w:val="00F41812"/>
    <w:rsid w:val="00F45E68"/>
    <w:rsid w:val="00F557CB"/>
    <w:rsid w:val="00F63948"/>
    <w:rsid w:val="00F742A0"/>
    <w:rsid w:val="00F87752"/>
    <w:rsid w:val="00F87C8E"/>
    <w:rsid w:val="00F90053"/>
    <w:rsid w:val="00F92D8E"/>
    <w:rsid w:val="00F96010"/>
    <w:rsid w:val="00FA6CD1"/>
    <w:rsid w:val="00FC0659"/>
    <w:rsid w:val="00FC45FE"/>
    <w:rsid w:val="00FC6CDF"/>
    <w:rsid w:val="00FE0F7D"/>
    <w:rsid w:val="00FF0342"/>
    <w:rsid w:val="00FF1020"/>
    <w:rsid w:val="00FF2DC3"/>
    <w:rsid w:val="4E06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735A7AF6"/>
  <w15:docId w15:val="{833F9252-C241-47A1-A76D-F0A192B8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qFormat="1"/>
    <w:lsdException w:name="page number" w:semiHidden="1" w:unhideWhenUsed="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kern w:val="0"/>
      <w:sz w:val="20"/>
      <w:szCs w:val="20"/>
    </w:rPr>
  </w:style>
  <w:style w:type="paragraph" w:styleId="a5">
    <w:name w:val="Body Text"/>
    <w:basedOn w:val="a"/>
    <w:link w:val="a6"/>
    <w:uiPriority w:val="99"/>
    <w:semiHidden/>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rPr>
      <w:kern w:val="0"/>
      <w:sz w:val="18"/>
      <w:szCs w:val="18"/>
    </w:rPr>
  </w:style>
  <w:style w:type="paragraph" w:styleId="ad">
    <w:name w:val="footer"/>
    <w:basedOn w:val="a"/>
    <w:link w:val="ae"/>
    <w:uiPriority w:val="99"/>
    <w:qFormat/>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rPr>
      <w:vertAlign w:val="superscript"/>
    </w:rPr>
  </w:style>
  <w:style w:type="character" w:styleId="af5">
    <w:name w:val="line number"/>
    <w:basedOn w:val="a0"/>
    <w:uiPriority w:val="99"/>
    <w:semiHidden/>
    <w:unhideWhenUsed/>
    <w:qFormat/>
  </w:style>
  <w:style w:type="character" w:styleId="af6">
    <w:name w:val="annotation reference"/>
    <w:uiPriority w:val="99"/>
    <w:semiHidden/>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qFormat/>
    <w:locked/>
    <w:rPr>
      <w:sz w:val="18"/>
      <w:szCs w:val="18"/>
    </w:rPr>
  </w:style>
  <w:style w:type="character" w:customStyle="1" w:styleId="ae">
    <w:name w:val="页脚 字符"/>
    <w:link w:val="ad"/>
    <w:uiPriority w:val="99"/>
    <w:locked/>
    <w:rPr>
      <w:sz w:val="18"/>
      <w:szCs w:val="18"/>
    </w:rPr>
  </w:style>
  <w:style w:type="character" w:customStyle="1" w:styleId="a8">
    <w:name w:val="纯文本 字符"/>
    <w:link w:val="a7"/>
    <w:uiPriority w:val="99"/>
    <w:locked/>
    <w:rPr>
      <w:rFonts w:ascii="宋体" w:eastAsia="宋体" w:hAnsi="Courier New" w:cs="宋体"/>
      <w:sz w:val="20"/>
      <w:szCs w:val="20"/>
    </w:rPr>
  </w:style>
  <w:style w:type="character" w:customStyle="1" w:styleId="a4">
    <w:name w:val="批注文字 字符"/>
    <w:link w:val="a3"/>
    <w:uiPriority w:val="99"/>
    <w:locked/>
    <w:rPr>
      <w:rFonts w:ascii="Times New Roman" w:eastAsia="宋体" w:hAnsi="Times New Roman" w:cs="Times New Roman"/>
      <w:sz w:val="20"/>
      <w:szCs w:val="20"/>
    </w:rPr>
  </w:style>
  <w:style w:type="character" w:customStyle="1" w:styleId="ac">
    <w:name w:val="批注框文本 字符"/>
    <w:link w:val="ab"/>
    <w:uiPriority w:val="99"/>
    <w:semiHidden/>
    <w:locked/>
    <w:rPr>
      <w:rFonts w:ascii="Times New Roman" w:eastAsia="宋体" w:hAnsi="Times New Roman" w:cs="Times New Roman"/>
      <w:sz w:val="18"/>
      <w:szCs w:val="18"/>
    </w:rPr>
  </w:style>
  <w:style w:type="character" w:customStyle="1" w:styleId="af2">
    <w:name w:val="批注主题 字符"/>
    <w:link w:val="af1"/>
    <w:uiPriority w:val="99"/>
    <w:semiHidden/>
    <w:locked/>
    <w:rPr>
      <w:rFonts w:ascii="Times New Roman" w:eastAsia="宋体" w:hAnsi="Times New Roman" w:cs="Times New Roman"/>
      <w:b/>
      <w:bCs/>
      <w:sz w:val="20"/>
      <w:szCs w:val="20"/>
    </w:rPr>
  </w:style>
  <w:style w:type="paragraph" w:customStyle="1" w:styleId="1">
    <w:name w:val="修订1"/>
    <w:hidden/>
    <w:uiPriority w:val="99"/>
    <w:semiHidden/>
    <w:qFormat/>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3849">
      <w:bodyDiv w:val="1"/>
      <w:marLeft w:val="0"/>
      <w:marRight w:val="0"/>
      <w:marTop w:val="0"/>
      <w:marBottom w:val="0"/>
      <w:divBdr>
        <w:top w:val="none" w:sz="0" w:space="0" w:color="auto"/>
        <w:left w:val="none" w:sz="0" w:space="0" w:color="auto"/>
        <w:bottom w:val="none" w:sz="0" w:space="0" w:color="auto"/>
        <w:right w:val="none" w:sz="0" w:space="0" w:color="auto"/>
      </w:divBdr>
    </w:div>
    <w:div w:id="53342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E4E71-EC99-4B2E-9CAF-C2795AA3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294</Words>
  <Characters>1680</Characters>
  <Application>Microsoft Office Word</Application>
  <DocSecurity>0</DocSecurity>
  <Lines>14</Lines>
  <Paragraphs>3</Paragraphs>
  <ScaleCrop>false</ScaleCrop>
  <Company>sidc</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 Yiling</dc:creator>
  <cp:lastModifiedBy>cl</cp:lastModifiedBy>
  <cp:revision>6</cp:revision>
  <cp:lastPrinted>2022-07-04T02:30:00Z</cp:lastPrinted>
  <dcterms:created xsi:type="dcterms:W3CDTF">2023-02-06T05:24:00Z</dcterms:created>
  <dcterms:modified xsi:type="dcterms:W3CDTF">2023-02-11T12:38:00Z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52BE0580A0D04C269ADD6922783A5C8C</vt:lpwstr>
  </property>
</Properties>
</file>