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val="0"/>
        <w:snapToGrid w:val="0"/>
        <w:spacing w:before="0" w:after="0" w:line="560" w:lineRule="exact"/>
        <w:ind w:right="0" w:firstLine="883"/>
        <w:jc w:val="center"/>
        <w:textAlignment w:val="auto"/>
        <w:outlineLvl w:val="9"/>
        <w:rPr>
          <w:rFonts w:hint="eastAsia" w:ascii="方正小标宋简体" w:hAnsi="方正小标宋简体" w:eastAsia="方正小标宋简体" w:cs="方正小标宋简体"/>
          <w:b/>
          <w:bCs/>
          <w:color w:val="333333"/>
          <w:sz w:val="44"/>
          <w:szCs w:val="44"/>
        </w:rPr>
      </w:pPr>
    </w:p>
    <w:p>
      <w:pPr>
        <w:pStyle w:val="2"/>
        <w:widowControl w:val="0"/>
        <w:wordWrap/>
        <w:adjustRightInd w:val="0"/>
        <w:snapToGrid w:val="0"/>
        <w:spacing w:before="0" w:after="0" w:line="560" w:lineRule="exact"/>
        <w:ind w:left="0" w:leftChars="0" w:right="0"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color w:val="333333"/>
          <w:sz w:val="36"/>
          <w:szCs w:val="36"/>
        </w:rPr>
        <w:t>《</w:t>
      </w:r>
      <w:r>
        <w:rPr>
          <w:rFonts w:hint="eastAsia" w:ascii="宋体" w:hAnsi="宋体" w:eastAsia="宋体" w:cs="宋体"/>
          <w:b/>
          <w:bCs/>
          <w:sz w:val="36"/>
          <w:szCs w:val="36"/>
        </w:rPr>
        <w:t>吉林省护理事业发展“十四五”规划</w:t>
      </w:r>
    </w:p>
    <w:p>
      <w:pPr>
        <w:pStyle w:val="2"/>
        <w:widowControl w:val="0"/>
        <w:wordWrap/>
        <w:adjustRightInd w:val="0"/>
        <w:snapToGrid w:val="0"/>
        <w:spacing w:before="0" w:after="0" w:line="560" w:lineRule="exact"/>
        <w:ind w:left="0" w:leftChars="0" w:right="0" w:firstLine="0" w:firstLineChars="0"/>
        <w:jc w:val="center"/>
        <w:textAlignment w:val="auto"/>
        <w:outlineLvl w:val="9"/>
        <w:rPr>
          <w:rFonts w:hint="eastAsia" w:ascii="宋体" w:hAnsi="宋体" w:eastAsia="宋体" w:cs="宋体"/>
          <w:b/>
          <w:bCs/>
          <w:color w:val="333333"/>
          <w:sz w:val="36"/>
          <w:szCs w:val="36"/>
        </w:rPr>
      </w:pPr>
      <w:r>
        <w:rPr>
          <w:rFonts w:hint="eastAsia" w:ascii="宋体" w:hAnsi="宋体" w:eastAsia="宋体" w:cs="宋体"/>
          <w:b/>
          <w:bCs/>
          <w:sz w:val="36"/>
          <w:szCs w:val="36"/>
        </w:rPr>
        <w:t>（2021-2025年）</w:t>
      </w:r>
      <w:r>
        <w:rPr>
          <w:rFonts w:hint="eastAsia" w:ascii="宋体" w:hAnsi="宋体" w:eastAsia="宋体" w:cs="宋体"/>
          <w:b/>
          <w:bCs/>
          <w:color w:val="333333"/>
          <w:sz w:val="36"/>
          <w:szCs w:val="36"/>
        </w:rPr>
        <w:t>》政策解读</w:t>
      </w:r>
    </w:p>
    <w:p>
      <w:pPr>
        <w:pStyle w:val="2"/>
        <w:widowControl w:val="0"/>
        <w:wordWrap/>
        <w:adjustRightInd w:val="0"/>
        <w:snapToGrid w:val="0"/>
        <w:spacing w:before="0" w:after="0" w:line="560" w:lineRule="exact"/>
        <w:ind w:right="0" w:firstLine="883"/>
        <w:jc w:val="center"/>
        <w:textAlignment w:val="auto"/>
        <w:outlineLvl w:val="9"/>
        <w:rPr>
          <w:rFonts w:hint="eastAsia" w:ascii="方正小标宋简体" w:hAnsi="方正小标宋简体" w:eastAsia="方正小标宋简体" w:cs="方正小标宋简体"/>
          <w:b/>
          <w:bCs/>
          <w:color w:val="333333"/>
          <w:sz w:val="44"/>
          <w:szCs w:val="44"/>
        </w:rPr>
      </w:pPr>
    </w:p>
    <w:p>
      <w:pPr>
        <w:widowControl w:val="0"/>
        <w:wordWrap/>
        <w:adjustRightInd w:val="0"/>
        <w:snapToGrid w:val="0"/>
        <w:spacing w:before="0" w:after="0" w:line="560" w:lineRule="exact"/>
        <w:ind w:left="210" w:leftChars="100" w:right="0" w:firstLine="480" w:firstLineChars="200"/>
        <w:textAlignment w:val="auto"/>
        <w:outlineLvl w:val="9"/>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一、《规划》的制定背景</w:t>
      </w:r>
    </w:p>
    <w:p>
      <w:pPr>
        <w:widowControl w:val="0"/>
        <w:wordWrap/>
        <w:adjustRightInd w:val="0"/>
        <w:snapToGrid w:val="0"/>
        <w:spacing w:before="0" w:after="0" w:line="560" w:lineRule="exact"/>
        <w:ind w:left="210" w:leftChars="100" w:right="0" w:firstLine="640" w:firstLineChars="200"/>
        <w:textAlignment w:val="auto"/>
        <w:outlineLvl w:val="9"/>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“十三五”以来，全省护理队伍不断壮大，</w:t>
      </w:r>
      <w:r>
        <w:rPr>
          <w:rFonts w:hint="eastAsia" w:ascii="宋体" w:hAnsi="宋体" w:eastAsia="宋体" w:cs="宋体"/>
          <w:color w:val="000000"/>
          <w:sz w:val="24"/>
          <w:szCs w:val="24"/>
        </w:rPr>
        <w:t>截至2020年底，全省注册护士数由2015年的6.07万人增加到9.53万人，增长57%；每千人口注册护士数从2.21提高到3.96，执业（助理）医师与注册护士比由1：0.90增至1:1.12，医护比倒置问题得到扭转。“十三五”期间，各级卫生健康行政部门和医疗机构认真贯彻落实国家、省有关决策部署，推进吉林省护理服务业改革与发展，增加护理服务供给，以提升护理质量、增强群众获得感为重点，完善护理管理机制，深化优质护理服务，拓展护理服务领域，全省护理事业发展取得显著成效。</w:t>
      </w:r>
      <w:r>
        <w:rPr>
          <w:rFonts w:hint="eastAsia" w:ascii="宋体" w:hAnsi="宋体" w:eastAsia="宋体" w:cs="宋体"/>
          <w:color w:val="333333"/>
          <w:kern w:val="0"/>
          <w:sz w:val="24"/>
          <w:szCs w:val="24"/>
        </w:rPr>
        <w:br/>
      </w:r>
      <w:r>
        <w:rPr>
          <w:rFonts w:hint="eastAsia" w:ascii="宋体" w:hAnsi="宋体" w:eastAsia="宋体" w:cs="宋体"/>
          <w:color w:val="000000"/>
          <w:sz w:val="24"/>
          <w:szCs w:val="24"/>
        </w:rPr>
        <w:t>　　“十四五”时期是我省全方位推进高质量发展超越的重大战略机遇期，依据《全国护理事业发展规划（2021-2025年）》（国卫医发〔2022〕15号）《吉林省卫生健康“十四五”规划》（吉政办发〔2022〕23号）等文件精神，在全面评估、深入调研和听取各方意见建议的基础上,分析“十四五”时期我省护理事业发展面临的新形势新要求,编制《吉林省护理事业发展“十四五”规划(2021-2025年)》。</w:t>
      </w:r>
      <w:r>
        <w:rPr>
          <w:rFonts w:hint="eastAsia" w:ascii="宋体" w:hAnsi="宋体" w:eastAsia="宋体" w:cs="宋体"/>
          <w:color w:val="000000"/>
          <w:sz w:val="24"/>
          <w:szCs w:val="24"/>
        </w:rPr>
        <w:br/>
      </w:r>
      <w:r>
        <w:rPr>
          <w:rFonts w:hint="eastAsia" w:ascii="宋体" w:hAnsi="宋体" w:eastAsia="宋体" w:cs="宋体"/>
          <w:b/>
          <w:bCs/>
          <w:color w:val="333333"/>
          <w:kern w:val="0"/>
          <w:sz w:val="24"/>
          <w:szCs w:val="24"/>
        </w:rPr>
        <w:t>　　二、《规划》的基本原则</w:t>
      </w:r>
      <w:r>
        <w:rPr>
          <w:rFonts w:hint="eastAsia" w:ascii="宋体" w:hAnsi="宋体" w:eastAsia="宋体" w:cs="宋体"/>
          <w:color w:val="333333"/>
          <w:kern w:val="0"/>
          <w:sz w:val="24"/>
          <w:szCs w:val="24"/>
        </w:rPr>
        <w:br/>
      </w:r>
      <w:r>
        <w:rPr>
          <w:rFonts w:hint="eastAsia" w:ascii="宋体" w:hAnsi="宋体" w:eastAsia="宋体" w:cs="宋体"/>
          <w:color w:val="333333"/>
          <w:kern w:val="0"/>
          <w:sz w:val="24"/>
          <w:szCs w:val="24"/>
        </w:rPr>
        <w:t>　　一是</w:t>
      </w:r>
      <w:r>
        <w:rPr>
          <w:rFonts w:hint="eastAsia" w:ascii="宋体" w:hAnsi="宋体" w:eastAsia="宋体" w:cs="宋体"/>
          <w:bCs/>
          <w:color w:val="000000"/>
          <w:sz w:val="24"/>
          <w:szCs w:val="24"/>
          <w:shd w:val="clear" w:color="auto" w:fill="FFFFFF"/>
        </w:rPr>
        <w:t>生命至上，服务大局。</w:t>
      </w:r>
      <w:r>
        <w:rPr>
          <w:rFonts w:hint="eastAsia" w:ascii="宋体" w:hAnsi="宋体" w:eastAsia="宋体" w:cs="宋体"/>
          <w:color w:val="333333"/>
          <w:kern w:val="0"/>
          <w:sz w:val="24"/>
          <w:szCs w:val="24"/>
        </w:rPr>
        <w:t>把保障人民健康放在优先发展的战略位置，坚持护理工作服务于人民健康。二是</w:t>
      </w:r>
      <w:r>
        <w:rPr>
          <w:rFonts w:hint="eastAsia" w:ascii="宋体" w:hAnsi="宋体" w:eastAsia="宋体" w:cs="宋体"/>
          <w:bCs/>
          <w:color w:val="000000"/>
          <w:sz w:val="24"/>
          <w:szCs w:val="24"/>
          <w:shd w:val="clear" w:color="auto" w:fill="FFFFFF"/>
        </w:rPr>
        <w:t>提升能力</w:t>
      </w:r>
      <w:bookmarkStart w:id="0" w:name="_GoBack"/>
      <w:bookmarkEnd w:id="0"/>
      <w:r>
        <w:rPr>
          <w:rFonts w:hint="eastAsia" w:ascii="宋体" w:hAnsi="宋体" w:eastAsia="宋体" w:cs="宋体"/>
          <w:bCs/>
          <w:color w:val="000000"/>
          <w:sz w:val="24"/>
          <w:szCs w:val="24"/>
          <w:shd w:val="clear" w:color="auto" w:fill="FFFFFF"/>
        </w:rPr>
        <w:t>，提高质量。</w:t>
      </w:r>
      <w:r>
        <w:rPr>
          <w:rFonts w:hint="eastAsia" w:ascii="宋体" w:hAnsi="宋体" w:eastAsia="宋体" w:cs="宋体"/>
          <w:color w:val="333333"/>
          <w:kern w:val="0"/>
          <w:sz w:val="24"/>
          <w:szCs w:val="24"/>
        </w:rPr>
        <w:t>把提高护理服务质量和水平作为核心任务。三是</w:t>
      </w:r>
      <w:r>
        <w:rPr>
          <w:rFonts w:hint="eastAsia" w:ascii="宋体" w:hAnsi="宋体" w:eastAsia="宋体" w:cs="宋体"/>
          <w:bCs/>
          <w:color w:val="000000"/>
          <w:sz w:val="24"/>
          <w:szCs w:val="24"/>
          <w:shd w:val="clear" w:color="auto" w:fill="FFFFFF"/>
        </w:rPr>
        <w:t>补齐短板，增加供给</w:t>
      </w:r>
      <w:r>
        <w:rPr>
          <w:rFonts w:hint="eastAsia" w:ascii="宋体" w:hAnsi="宋体" w:eastAsia="宋体" w:cs="宋体"/>
          <w:color w:val="000000"/>
          <w:sz w:val="24"/>
          <w:szCs w:val="24"/>
          <w:shd w:val="clear" w:color="auto" w:fill="FFFFFF"/>
        </w:rPr>
        <w:t>。</w:t>
      </w:r>
      <w:r>
        <w:rPr>
          <w:rFonts w:hint="eastAsia" w:ascii="宋体" w:hAnsi="宋体" w:eastAsia="宋体" w:cs="宋体"/>
          <w:color w:val="333333"/>
          <w:kern w:val="0"/>
          <w:sz w:val="24"/>
          <w:szCs w:val="24"/>
        </w:rPr>
        <w:t>补短板强弱项,着力解决护理服务发展不平衡不充分的问题。四是</w:t>
      </w:r>
      <w:r>
        <w:rPr>
          <w:rFonts w:hint="eastAsia" w:ascii="宋体" w:hAnsi="宋体" w:eastAsia="宋体" w:cs="宋体"/>
          <w:bCs/>
          <w:color w:val="000000"/>
          <w:sz w:val="24"/>
          <w:szCs w:val="24"/>
          <w:shd w:val="clear" w:color="auto" w:fill="FFFFFF"/>
        </w:rPr>
        <w:t>深化改革，创新发展。</w:t>
      </w:r>
      <w:r>
        <w:rPr>
          <w:rFonts w:hint="eastAsia" w:ascii="宋体" w:hAnsi="宋体" w:eastAsia="宋体" w:cs="宋体"/>
          <w:color w:val="333333"/>
          <w:kern w:val="0"/>
          <w:sz w:val="24"/>
          <w:szCs w:val="24"/>
        </w:rPr>
        <w:t>加大护理领域改革创新力度,持续增强护理发展动力。　　</w:t>
      </w:r>
    </w:p>
    <w:p>
      <w:pPr>
        <w:widowControl w:val="0"/>
        <w:wordWrap/>
        <w:adjustRightInd w:val="0"/>
        <w:snapToGrid w:val="0"/>
        <w:spacing w:before="0" w:after="0" w:line="560" w:lineRule="exact"/>
        <w:ind w:left="210" w:leftChars="100" w:right="0" w:firstLine="640" w:firstLineChars="200"/>
        <w:textAlignment w:val="auto"/>
        <w:outlineLvl w:val="9"/>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三、《规划》的主要内容</w:t>
      </w:r>
      <w:r>
        <w:rPr>
          <w:rFonts w:hint="eastAsia" w:ascii="宋体" w:hAnsi="宋体" w:eastAsia="宋体" w:cs="宋体"/>
          <w:color w:val="333333"/>
          <w:kern w:val="0"/>
          <w:sz w:val="24"/>
          <w:szCs w:val="24"/>
        </w:rPr>
        <w:br/>
      </w:r>
      <w:r>
        <w:rPr>
          <w:rFonts w:hint="eastAsia" w:ascii="宋体" w:hAnsi="宋体" w:eastAsia="宋体" w:cs="宋体"/>
          <w:color w:val="333333"/>
          <w:kern w:val="0"/>
          <w:sz w:val="24"/>
          <w:szCs w:val="24"/>
        </w:rPr>
        <w:t>　　一是完善护理服务体系，推动护理高质量发展。优化护理资源布局,</w:t>
      </w:r>
      <w:r>
        <w:rPr>
          <w:rFonts w:hint="eastAsia" w:ascii="宋体" w:hAnsi="宋体" w:eastAsia="宋体" w:cs="宋体"/>
          <w:sz w:val="24"/>
          <w:szCs w:val="24"/>
        </w:rPr>
        <w:t xml:space="preserve"> </w:t>
      </w:r>
      <w:r>
        <w:rPr>
          <w:rFonts w:hint="eastAsia" w:ascii="宋体" w:hAnsi="宋体" w:eastAsia="宋体" w:cs="宋体"/>
          <w:color w:val="333333"/>
          <w:kern w:val="0"/>
          <w:sz w:val="24"/>
          <w:szCs w:val="24"/>
        </w:rPr>
        <w:t>加强护理学科建设,创新护理服务模式，深化优质护理服务。二是加强护士队伍建设，提升护士整体素质。扩大护士队伍数量,</w:t>
      </w:r>
      <w:r>
        <w:rPr>
          <w:rFonts w:hint="eastAsia" w:ascii="宋体" w:hAnsi="宋体" w:eastAsia="宋体" w:cs="宋体"/>
          <w:sz w:val="24"/>
          <w:szCs w:val="24"/>
        </w:rPr>
        <w:t xml:space="preserve"> </w:t>
      </w:r>
      <w:r>
        <w:rPr>
          <w:rFonts w:hint="eastAsia" w:ascii="宋体" w:hAnsi="宋体" w:eastAsia="宋体" w:cs="宋体"/>
          <w:color w:val="333333"/>
          <w:kern w:val="0"/>
          <w:sz w:val="24"/>
          <w:szCs w:val="24"/>
        </w:rPr>
        <w:t>优化护理人力资源配置,加强护士培养培训,发展护理辅助人员队伍。三是加强护士科学管理，激发护士内在潜能。创新护士岗位管理,保障护士合法权益。四是拓展护理服务领域，补齐护理短板弱项。健全老年护理服务体系,提升基层护理服务能力,加快发展安宁疗护。五是坚持中西医并重，推动中医护理传承和发展。持续提升中医护理服务质量，深入推广中医护理技术，加强中医护理人才培养，提高中医护理科研创新能力。六是提升护理信息化建设，发展智慧护理新业态。七是加强护理交流与合作，促进多学科融合发展。深入开展与国内兄弟省市、港澳台地区以及国际间护理领域的合作与交流,在护理管理、制度政策、人才培养、护理技术等方面加大交流合作的力度。</w:t>
      </w:r>
    </w:p>
    <w:p>
      <w:pPr>
        <w:widowControl w:val="0"/>
        <w:wordWrap/>
        <w:adjustRightInd w:val="0"/>
        <w:snapToGrid w:val="0"/>
        <w:spacing w:before="0" w:after="0" w:line="560" w:lineRule="exact"/>
        <w:ind w:left="210" w:leftChars="100" w:right="0" w:firstLine="643" w:firstLineChars="200"/>
        <w:textAlignment w:val="auto"/>
        <w:outlineLvl w:val="9"/>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四、《规划》的保障措施</w:t>
      </w:r>
    </w:p>
    <w:p>
      <w:pPr>
        <w:widowControl w:val="0"/>
        <w:wordWrap/>
        <w:adjustRightInd w:val="0"/>
        <w:snapToGrid w:val="0"/>
        <w:spacing w:before="0" w:after="0" w:line="560" w:lineRule="exact"/>
        <w:ind w:left="210" w:leftChars="100" w:right="0" w:firstLine="640" w:firstLineChars="200"/>
        <w:textAlignment w:val="auto"/>
        <w:outlineLvl w:val="9"/>
        <w:rPr>
          <w:rFonts w:hint="eastAsia" w:ascii="宋体" w:hAnsi="宋体" w:eastAsia="宋体" w:cs="宋体"/>
          <w:sz w:val="24"/>
          <w:szCs w:val="24"/>
        </w:rPr>
      </w:pPr>
      <w:r>
        <w:rPr>
          <w:rFonts w:hint="eastAsia" w:ascii="宋体" w:hAnsi="宋体" w:eastAsia="宋体" w:cs="宋体"/>
          <w:color w:val="333333"/>
          <w:kern w:val="0"/>
          <w:sz w:val="24"/>
          <w:szCs w:val="24"/>
        </w:rPr>
        <w:t>一是加强组织领导。各级卫生健康行政部门切实将护理工作纳入本地区全面推进健康中国建设、积极应对人口老龄化和持续深化医改总体规划中，统筹安排部署，同步推动实施。二是加强监测评估。各市州卫生健康行政部门要制定完善本地区“十四五”时期护理事业发展监测评估方案,做好规划实施情况动态监测和中期评估工作。三是及时总结经验。各级卫生健康行政部门要按照本规划要求,因地制宜贯彻落实重点任务,深入调查研究,勇于先行先试。四是加强宣传引导。各级卫生健康行政部门和医疗机构要充分发挥主流媒体作用，利用广播、电视、报刊、互联网等形式，大力宣传“十四五”时期护理事业发展和工作成效。</w:t>
      </w:r>
    </w:p>
    <w:sectPr>
      <w:headerReference r:id="rId4" w:type="default"/>
      <w:footerReference r:id="rId5" w:type="default"/>
      <w:pgSz w:w="11906" w:h="16838"/>
      <w:pgMar w:top="2098"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Body Text Indent"/>
    <w:basedOn w:val="1"/>
    <w:unhideWhenUsed/>
    <w:qFormat/>
    <w:uiPriority w:val="0"/>
    <w:pPr>
      <w:ind w:left="-237" w:leftChars="-113" w:firstLine="560" w:firstLineChars="200"/>
    </w:pPr>
    <w:rPr>
      <w:rFonts w:ascii="仿宋_GB2312" w:eastAsia="仿宋_GB2312"/>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1275</Words>
  <Characters>1328</Characters>
  <Lines>9</Lines>
  <Paragraphs>2</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2022-12-08T03:58:00Z</dcterms:created>
  <dc:creator>adminstrator</dc:creator>
  <cp:lastModifiedBy>lenovo</cp:lastModifiedBy>
  <dcterms:modified xsi:type="dcterms:W3CDTF">2023-01-12T06:02:13Z</dcterms:modified>
  <dc:title>《吉林省护理事业发展“十四五”规划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3EB8DE75420842EA85983F6A222F9469</vt:lpwstr>
  </property>
</Properties>
</file>