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81" w:rsidRDefault="00B94EBC" w:rsidP="00B94EBC">
      <w:pPr>
        <w:jc w:val="center"/>
        <w:rPr>
          <w:rFonts w:ascii="方正小标宋简体" w:eastAsia="方正小标宋简体"/>
          <w:sz w:val="36"/>
          <w:szCs w:val="36"/>
        </w:rPr>
      </w:pPr>
      <w:r w:rsidRPr="00B94EBC">
        <w:rPr>
          <w:rFonts w:ascii="方正小标宋简体" w:eastAsia="方正小标宋简体" w:hint="eastAsia"/>
          <w:sz w:val="36"/>
          <w:szCs w:val="36"/>
        </w:rPr>
        <w:t>E19实施建议</w:t>
      </w:r>
    </w:p>
    <w:p w:rsidR="00B94EBC" w:rsidRPr="00B94EBC" w:rsidRDefault="00B94EBC" w:rsidP="00B94EBC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B94EBC" w:rsidTr="00B94EBC">
        <w:tc>
          <w:tcPr>
            <w:tcW w:w="3397" w:type="dxa"/>
          </w:tcPr>
          <w:p w:rsidR="00B94EBC" w:rsidRPr="00B94EBC" w:rsidRDefault="00B94EBC" w:rsidP="00B94EB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94EBC">
              <w:rPr>
                <w:rFonts w:ascii="仿宋_GB2312" w:eastAsia="仿宋_GB2312" w:hint="eastAsia"/>
                <w:sz w:val="32"/>
                <w:szCs w:val="32"/>
              </w:rPr>
              <w:t>ICH指导原则名称</w:t>
            </w:r>
          </w:p>
        </w:tc>
        <w:tc>
          <w:tcPr>
            <w:tcW w:w="4899" w:type="dxa"/>
          </w:tcPr>
          <w:p w:rsidR="00B94EBC" w:rsidRPr="00B94EBC" w:rsidRDefault="00B94EBC" w:rsidP="00B94EB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94EBC">
              <w:rPr>
                <w:rFonts w:ascii="仿宋_GB2312" w:eastAsia="仿宋_GB2312" w:hint="eastAsia"/>
                <w:sz w:val="32"/>
                <w:szCs w:val="32"/>
              </w:rPr>
              <w:t>实施建议</w:t>
            </w:r>
          </w:p>
        </w:tc>
      </w:tr>
      <w:tr w:rsidR="00B94EBC" w:rsidTr="00B94EBC">
        <w:tc>
          <w:tcPr>
            <w:tcW w:w="3397" w:type="dxa"/>
          </w:tcPr>
          <w:p w:rsidR="00B94EBC" w:rsidRPr="00B94EBC" w:rsidRDefault="00B94EB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94EBC">
              <w:rPr>
                <w:rFonts w:ascii="仿宋_GB2312" w:eastAsia="仿宋_GB2312" w:hint="eastAsia"/>
                <w:sz w:val="32"/>
                <w:szCs w:val="32"/>
              </w:rPr>
              <w:t>E19：在特定的上市前后期或上市后临床试验中选择性收集安全性数据</w:t>
            </w:r>
          </w:p>
        </w:tc>
        <w:tc>
          <w:tcPr>
            <w:tcW w:w="4899" w:type="dxa"/>
          </w:tcPr>
          <w:p w:rsidR="00B94EBC" w:rsidRPr="00B94EBC" w:rsidRDefault="00B94EB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94EBC">
              <w:rPr>
                <w:rFonts w:ascii="仿宋_GB2312" w:eastAsia="仿宋_GB2312" w:hint="eastAsia"/>
                <w:sz w:val="32"/>
                <w:szCs w:val="32"/>
              </w:rPr>
              <w:t>自公告发布之日起6个月后启动的药物临床试验适用E19</w:t>
            </w:r>
          </w:p>
        </w:tc>
      </w:tr>
    </w:tbl>
    <w:p w:rsidR="00B94EBC" w:rsidRDefault="00B94EBC">
      <w:pPr>
        <w:rPr>
          <w:rFonts w:hint="eastAsia"/>
        </w:rPr>
      </w:pPr>
    </w:p>
    <w:sectPr w:rsidR="00B9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BC"/>
    <w:rsid w:val="00225B81"/>
    <w:rsid w:val="00B9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4824"/>
  <w15:chartTrackingRefBased/>
  <w15:docId w15:val="{E3E35B71-BD19-43A7-A375-8D20C7B8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余玥</dc:creator>
  <cp:keywords/>
  <dc:description/>
  <cp:lastModifiedBy>余玥</cp:lastModifiedBy>
  <cp:revision>1</cp:revision>
  <dcterms:created xsi:type="dcterms:W3CDTF">2023-01-06T03:27:00Z</dcterms:created>
  <dcterms:modified xsi:type="dcterms:W3CDTF">2023-01-06T03:30:00Z</dcterms:modified>
</cp:coreProperties>
</file>