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snapToGrid/>
        <w:spacing w:line="240" w:lineRule="auto"/>
        <w:textAlignment w:val="auto"/>
      </w:pPr>
      <w:r>
        <w:rPr>
          <w:rFonts w:hint="eastAsia"/>
          <w:lang w:eastAsia="zh-CN"/>
        </w:rPr>
        <w:t>新增医疗服务</w:t>
      </w:r>
      <w:r>
        <w:t>窗体顶端</w:t>
      </w:r>
    </w:p>
    <w:p>
      <w:pPr>
        <w:spacing w:line="520" w:lineRule="exact"/>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color w:val="000000" w:themeColor="text1"/>
          <w:sz w:val="44"/>
          <w:szCs w:val="44"/>
          <w:lang w:val="en-US" w:eastAsia="zh-CN"/>
          <w14:textFill>
            <w14:solidFill>
              <w14:schemeClr w14:val="tx1"/>
            </w14:solidFill>
          </w14:textFill>
        </w:rPr>
        <w:t>《</w:t>
      </w:r>
      <w:r>
        <w:rPr>
          <w:rFonts w:hint="eastAsia" w:asciiTheme="majorEastAsia" w:hAnsiTheme="majorEastAsia" w:eastAsiaTheme="majorEastAsia" w:cstheme="majorEastAsia"/>
          <w:b w:val="0"/>
          <w:bCs w:val="0"/>
          <w:sz w:val="44"/>
          <w:szCs w:val="44"/>
          <w:lang w:val="en-US" w:eastAsia="zh-CN"/>
        </w:rPr>
        <w:t>关于印发医疗服务价格动态调整</w:t>
      </w:r>
    </w:p>
    <w:p>
      <w:pPr>
        <w:spacing w:line="520" w:lineRule="exact"/>
        <w:jc w:val="center"/>
        <w:rPr>
          <w:rFonts w:hint="eastAsia" w:asciiTheme="majorEastAsia" w:hAnsiTheme="majorEastAsia" w:eastAsiaTheme="majorEastAsia" w:cstheme="majorEastAsia"/>
          <w:b w:val="0"/>
          <w:bCs w:val="0"/>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val="0"/>
          <w:bCs w:val="0"/>
          <w:sz w:val="44"/>
          <w:szCs w:val="44"/>
          <w:lang w:val="en-US" w:eastAsia="zh-CN"/>
        </w:rPr>
        <w:t>评估指标的通知</w:t>
      </w:r>
      <w:r>
        <w:rPr>
          <w:rFonts w:hint="eastAsia" w:asciiTheme="majorEastAsia" w:hAnsiTheme="majorEastAsia" w:eastAsiaTheme="majorEastAsia" w:cstheme="majorEastAsia"/>
          <w:b w:val="0"/>
          <w:bCs w:val="0"/>
          <w:color w:val="000000" w:themeColor="text1"/>
          <w:sz w:val="44"/>
          <w:szCs w:val="44"/>
          <w:lang w:val="en-US" w:eastAsia="zh-CN"/>
          <w14:textFill>
            <w14:solidFill>
              <w14:schemeClr w14:val="tx1"/>
            </w14:solidFill>
          </w14:textFill>
        </w:rPr>
        <w:t>（征求意见稿）》</w:t>
      </w:r>
    </w:p>
    <w:p>
      <w:pPr>
        <w:spacing w:line="520" w:lineRule="exact"/>
        <w:jc w:val="center"/>
        <w:rPr>
          <w:rFonts w:hint="eastAsia" w:asciiTheme="majorEastAsia" w:hAnsiTheme="majorEastAsia" w:eastAsiaTheme="majorEastAsia" w:cstheme="majorEastAsia"/>
          <w:b w:val="0"/>
          <w:bCs w:val="0"/>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44"/>
          <w:szCs w:val="44"/>
          <w:lang w:val="en-US" w:eastAsia="zh-CN"/>
          <w14:textFill>
            <w14:solidFill>
              <w14:schemeClr w14:val="tx1"/>
            </w14:solidFill>
          </w14:textFill>
        </w:rPr>
        <w:t>政策解读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背景及依据</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为贯彻落实《国家医疗保障局 国家卫生健康委 财政部市场监管总局印发&lt;关于做好当前医疗服务价格动态调整工作的意见&gt;》(医保办发〔2019〕79号)和《内蒙古自治区医疗保障局 卫生健康委 财政厅 市场监管局&lt;关于做好医疗服务价格动态调整工作的实施意见&gt;》(内医保办发〔2020〕13号)要求，完善我区医疗服务价格动态调整机制，</w:t>
      </w:r>
      <w:r>
        <w:rPr>
          <w:rFonts w:hint="eastAsia" w:ascii="仿宋" w:hAnsi="仿宋" w:eastAsia="仿宋" w:cs="仿宋"/>
          <w:sz w:val="32"/>
          <w:szCs w:val="32"/>
          <w:lang w:val="en-US" w:eastAsia="zh-CN"/>
        </w:rPr>
        <w:t>结合国家医保局引发的《医疗服务价格改革试点操作指导手册（暂行）》</w:t>
      </w:r>
      <w:r>
        <w:rPr>
          <w:rStyle w:val="7"/>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，我局起草了《</w:t>
      </w:r>
      <w:r>
        <w:rPr>
          <w:rFonts w:hint="eastAsia" w:ascii="仿宋" w:hAnsi="仿宋" w:eastAsia="仿宋" w:cs="仿宋"/>
          <w:sz w:val="32"/>
          <w:szCs w:val="32"/>
          <w:lang w:val="en-US" w:eastAsia="zh-CN"/>
        </w:rPr>
        <w:t>关于印发医疗服务价格动态调整评估指标的通知（征求意见稿）》（以下简称《评估指标》）。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Style w:val="7"/>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（一）《</w:t>
      </w:r>
      <w:r>
        <w:rPr>
          <w:rFonts w:hint="eastAsia" w:ascii="仿宋" w:hAnsi="仿宋" w:eastAsia="仿宋" w:cs="仿宋"/>
          <w:sz w:val="32"/>
          <w:szCs w:val="32"/>
          <w:lang w:val="en-US" w:eastAsia="zh-CN"/>
        </w:rPr>
        <w:t>评估指标</w:t>
      </w:r>
      <w:r>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》共五条。本通知适用于内蒙古自治区行政区域内面向社会提供医疗服务的各级公立医疗机构。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000000" w:themeColor="text1"/>
          <w:sz w:val="32"/>
          <w:szCs w:val="32"/>
          <w14:textFill>
            <w14:solidFill>
              <w14:schemeClr w14:val="tx1"/>
            </w14:solidFill>
          </w14:textFill>
        </w:rPr>
      </w:pPr>
      <w:r>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 w:hAnsi="仿宋" w:eastAsia="仿宋" w:cs="仿宋"/>
          <w:sz w:val="32"/>
          <w:szCs w:val="32"/>
          <w:lang w:val="en-US" w:eastAsia="zh-CN"/>
        </w:rPr>
        <w:t>按照通用型和复杂性医疗服务价格项目，分类制定医疗服务价格动态调整的启动条件。医疗机构普遍开展、服务均质化程度高的诊察、护理、床位等列入通用型医疗服务目录清单。未列入通用型医疗服务目录清单的复杂型医疗服务，构建政府主导、多方参与的价格形成机制，尊重医疗机构和医生的专业性意见建议。通用型和复杂型项目启动和约束条件指标实行动态调整，结合政策实施情况不断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（三）</w:t>
      </w:r>
      <w:r>
        <w:rPr>
          <w:rFonts w:hint="eastAsia" w:ascii="仿宋" w:hAnsi="仿宋" w:eastAsia="仿宋" w:cs="仿宋"/>
          <w:sz w:val="32"/>
          <w:szCs w:val="32"/>
          <w:lang w:val="en-US" w:eastAsia="zh-CN"/>
        </w:rPr>
        <w:t>通用型项目医疗服务价格动态调整指标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启动条件：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(1)上一年度的城镇非私营单位就业人员平均工资增长率≥15%；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(2)近三个年度的城镇非私营单位就业人员平均工资增速累计≥20%；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(3)通用型项目3年以上未调整，并且与周边城市价格有明显差异。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约束条件：有以下情况之一的，不得上调医疗服务价格：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(1)上年度居民消费价格涨幅超过预期目标；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(2)出现重大灾害、重大公共卫生事件等不宜提高医疗服务价格的其他情形。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3.选择调价窗口的规则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（四）复杂型项目医疗服务价格动态调整指标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启动条件：采用综合评分模式，选取患者费用变化、经济社会发展水平、医疗机构运行情况、承受能力等四个方面18项指标进行评分，每年进行一次量化评估。启动指标的评估总分不低于60分的，符合触发标准，当年按程序启动价格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约束条件：有以下情况之一的，不得上调医疗服务价格。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（1）上年度医疗费用增长率高于15%。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（2）居民消费价格指数涨幅大于3.5。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（3）上年度城镇职工医保统筹基金累计结余或居民医保基金累计结余可支付月数少于6个月。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（4）出现重大自然灾害、重大公共卫生事件等不宜调整医疗服务价格的其他情形。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s="仿宋"/>
          <w:sz w:val="32"/>
          <w:szCs w:val="32"/>
          <w:lang w:val="en-US" w:eastAsia="zh-CN"/>
        </w:rPr>
        <w:t>国家及自治区安排部署的医疗服务专项改革任务、落实药品和耗材集中带量采购等重要改革任务、应对突发重大公共卫生事件、疏导医疗服务价格突出矛盾、缓解重点专科供给失衡等，可根据实际需要启动医疗服务价格专项调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（五）各地对</w:t>
      </w:r>
      <w:bookmarkStart w:id="0" w:name="_GoBack"/>
      <w:bookmarkEnd w:id="0"/>
      <w:r>
        <w:rPr>
          <w:rFonts w:hint="eastAsia" w:ascii="仿宋" w:hAnsi="仿宋" w:eastAsia="仿宋" w:cs="仿宋"/>
          <w:sz w:val="32"/>
          <w:szCs w:val="32"/>
          <w:lang w:val="en-US" w:eastAsia="zh-CN"/>
        </w:rPr>
        <w:t>通用型项目价格每两年开展一次调价评估，复杂型项目价格每年开展一次调价评估。</w:t>
      </w:r>
      <w:r>
        <w:rPr>
          <w:rFonts w:hint="eastAsia" w:ascii="仿宋" w:hAnsi="仿宋" w:eastAsia="仿宋" w:cs="仿宋"/>
          <w:sz w:val="32"/>
          <w:szCs w:val="32"/>
        </w:rPr>
        <w:t>符合</w:t>
      </w:r>
      <w:r>
        <w:rPr>
          <w:rFonts w:hint="eastAsia" w:ascii="仿宋" w:hAnsi="仿宋" w:eastAsia="仿宋" w:cs="仿宋"/>
          <w:sz w:val="32"/>
          <w:szCs w:val="32"/>
          <w:lang w:eastAsia="zh-CN"/>
        </w:rPr>
        <w:t>价格调整</w:t>
      </w:r>
      <w:r>
        <w:rPr>
          <w:rFonts w:hint="eastAsia" w:ascii="仿宋" w:hAnsi="仿宋" w:eastAsia="仿宋" w:cs="仿宋"/>
          <w:sz w:val="32"/>
          <w:szCs w:val="32"/>
        </w:rPr>
        <w:t>条件的，</w:t>
      </w:r>
      <w:r>
        <w:rPr>
          <w:rFonts w:hint="eastAsia" w:ascii="仿宋" w:hAnsi="仿宋" w:eastAsia="仿宋" w:cs="仿宋"/>
          <w:sz w:val="32"/>
          <w:szCs w:val="32"/>
          <w:lang w:val="en-US" w:eastAsia="zh-CN"/>
        </w:rPr>
        <w:t>履行调价程序，科学制定调价方案，</w:t>
      </w:r>
      <w:r>
        <w:rPr>
          <w:rFonts w:hint="eastAsia" w:ascii="仿宋" w:hAnsi="仿宋" w:eastAsia="仿宋" w:cs="仿宋"/>
          <w:sz w:val="32"/>
          <w:szCs w:val="32"/>
        </w:rPr>
        <w:t>及时在总量范围内有升有降调整医疗服务价格</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AF4A5"/>
    <w:multiLevelType w:val="singleLevel"/>
    <w:tmpl w:val="FF7AF4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4000C"/>
    <w:rsid w:val="00BA4DC9"/>
    <w:rsid w:val="02463260"/>
    <w:rsid w:val="02FC42CE"/>
    <w:rsid w:val="03827C07"/>
    <w:rsid w:val="038C5E5D"/>
    <w:rsid w:val="04515DE3"/>
    <w:rsid w:val="04BC0381"/>
    <w:rsid w:val="05A87F1C"/>
    <w:rsid w:val="05DF7F6E"/>
    <w:rsid w:val="062E0D72"/>
    <w:rsid w:val="07C9646A"/>
    <w:rsid w:val="0902365A"/>
    <w:rsid w:val="098826F0"/>
    <w:rsid w:val="0C7E7300"/>
    <w:rsid w:val="0CD961AF"/>
    <w:rsid w:val="0CE10D79"/>
    <w:rsid w:val="0E0403FF"/>
    <w:rsid w:val="0E3B5937"/>
    <w:rsid w:val="0F0612B5"/>
    <w:rsid w:val="0F846806"/>
    <w:rsid w:val="0FBF2BE8"/>
    <w:rsid w:val="125D260E"/>
    <w:rsid w:val="126C5546"/>
    <w:rsid w:val="130404B7"/>
    <w:rsid w:val="133B2396"/>
    <w:rsid w:val="13811043"/>
    <w:rsid w:val="141E60D2"/>
    <w:rsid w:val="15237AD5"/>
    <w:rsid w:val="153D6D12"/>
    <w:rsid w:val="15DD5036"/>
    <w:rsid w:val="17A970D7"/>
    <w:rsid w:val="194C1B67"/>
    <w:rsid w:val="1C191612"/>
    <w:rsid w:val="1D3706D5"/>
    <w:rsid w:val="1EE55474"/>
    <w:rsid w:val="1FFFBA5F"/>
    <w:rsid w:val="206E73E4"/>
    <w:rsid w:val="22B37B2B"/>
    <w:rsid w:val="244608B6"/>
    <w:rsid w:val="24E03173"/>
    <w:rsid w:val="25EB7762"/>
    <w:rsid w:val="27EF1813"/>
    <w:rsid w:val="29760B46"/>
    <w:rsid w:val="29EA6A5A"/>
    <w:rsid w:val="2ADD0F0E"/>
    <w:rsid w:val="2D674616"/>
    <w:rsid w:val="2E4D3384"/>
    <w:rsid w:val="2F3A7262"/>
    <w:rsid w:val="2FB01DC2"/>
    <w:rsid w:val="2FC340B4"/>
    <w:rsid w:val="2FDF308E"/>
    <w:rsid w:val="2FF45D50"/>
    <w:rsid w:val="2FFB71DA"/>
    <w:rsid w:val="30CE639B"/>
    <w:rsid w:val="3100388F"/>
    <w:rsid w:val="317C228B"/>
    <w:rsid w:val="31B02A8F"/>
    <w:rsid w:val="32EADD90"/>
    <w:rsid w:val="357A89A1"/>
    <w:rsid w:val="35C14183"/>
    <w:rsid w:val="35DFE1DA"/>
    <w:rsid w:val="36176F01"/>
    <w:rsid w:val="36BA1086"/>
    <w:rsid w:val="3D1C6BE0"/>
    <w:rsid w:val="3EDED7AD"/>
    <w:rsid w:val="3F1B5017"/>
    <w:rsid w:val="3FDDAD15"/>
    <w:rsid w:val="3FF369B2"/>
    <w:rsid w:val="40C33489"/>
    <w:rsid w:val="41055FD3"/>
    <w:rsid w:val="41395153"/>
    <w:rsid w:val="43EB3F94"/>
    <w:rsid w:val="44242390"/>
    <w:rsid w:val="44C346A0"/>
    <w:rsid w:val="44CF115C"/>
    <w:rsid w:val="44E57343"/>
    <w:rsid w:val="45343231"/>
    <w:rsid w:val="4586714E"/>
    <w:rsid w:val="45A6172E"/>
    <w:rsid w:val="46F34DA4"/>
    <w:rsid w:val="499C5573"/>
    <w:rsid w:val="4DDF3D80"/>
    <w:rsid w:val="4F6635C5"/>
    <w:rsid w:val="4FBF09E1"/>
    <w:rsid w:val="4FC778F1"/>
    <w:rsid w:val="506D7517"/>
    <w:rsid w:val="507877B0"/>
    <w:rsid w:val="527144E7"/>
    <w:rsid w:val="53161E5D"/>
    <w:rsid w:val="53C7142F"/>
    <w:rsid w:val="546B271A"/>
    <w:rsid w:val="550C0D6A"/>
    <w:rsid w:val="55AA16F1"/>
    <w:rsid w:val="56BB6FF7"/>
    <w:rsid w:val="56F325FD"/>
    <w:rsid w:val="56FB7306"/>
    <w:rsid w:val="578B2827"/>
    <w:rsid w:val="57E19169"/>
    <w:rsid w:val="57EC7A9A"/>
    <w:rsid w:val="584824C4"/>
    <w:rsid w:val="5B665D0F"/>
    <w:rsid w:val="5C283092"/>
    <w:rsid w:val="5C6F66ED"/>
    <w:rsid w:val="5CAA6F13"/>
    <w:rsid w:val="5D2D3F60"/>
    <w:rsid w:val="5D740F13"/>
    <w:rsid w:val="5D960D5E"/>
    <w:rsid w:val="5EFA07A3"/>
    <w:rsid w:val="5F24000C"/>
    <w:rsid w:val="5F7B706E"/>
    <w:rsid w:val="6294091A"/>
    <w:rsid w:val="63FED6B4"/>
    <w:rsid w:val="65071277"/>
    <w:rsid w:val="65F6B59C"/>
    <w:rsid w:val="66487157"/>
    <w:rsid w:val="66515222"/>
    <w:rsid w:val="6683627E"/>
    <w:rsid w:val="66CF1204"/>
    <w:rsid w:val="67B51B8F"/>
    <w:rsid w:val="691901EC"/>
    <w:rsid w:val="69646FE2"/>
    <w:rsid w:val="6A1078F4"/>
    <w:rsid w:val="6A532B1D"/>
    <w:rsid w:val="6B3261A4"/>
    <w:rsid w:val="6BAB2AEB"/>
    <w:rsid w:val="6BF8B6D8"/>
    <w:rsid w:val="6BFFCCE5"/>
    <w:rsid w:val="6C8A5A0E"/>
    <w:rsid w:val="6D0B2A4E"/>
    <w:rsid w:val="6DEB5B01"/>
    <w:rsid w:val="6EBFF517"/>
    <w:rsid w:val="6EFE5A7E"/>
    <w:rsid w:val="7063343E"/>
    <w:rsid w:val="71146B9B"/>
    <w:rsid w:val="718C6E60"/>
    <w:rsid w:val="723833FC"/>
    <w:rsid w:val="729823D9"/>
    <w:rsid w:val="730E777A"/>
    <w:rsid w:val="747A40D2"/>
    <w:rsid w:val="75A77AB8"/>
    <w:rsid w:val="766F7490"/>
    <w:rsid w:val="767612BD"/>
    <w:rsid w:val="76E22316"/>
    <w:rsid w:val="775B43D9"/>
    <w:rsid w:val="778D13D5"/>
    <w:rsid w:val="7814217A"/>
    <w:rsid w:val="796779B4"/>
    <w:rsid w:val="797EC366"/>
    <w:rsid w:val="7BB3D54F"/>
    <w:rsid w:val="7C6D104B"/>
    <w:rsid w:val="7DF68666"/>
    <w:rsid w:val="7DF9AAFF"/>
    <w:rsid w:val="7E6B1F8E"/>
    <w:rsid w:val="7E7D74D4"/>
    <w:rsid w:val="7ECFB5F7"/>
    <w:rsid w:val="7F59C04E"/>
    <w:rsid w:val="7F7EA2D6"/>
    <w:rsid w:val="7F83ADAD"/>
    <w:rsid w:val="7F9F40F4"/>
    <w:rsid w:val="7F9FE7F1"/>
    <w:rsid w:val="7FB58137"/>
    <w:rsid w:val="7FD75F69"/>
    <w:rsid w:val="7FEE702D"/>
    <w:rsid w:val="7FFFAFB2"/>
    <w:rsid w:val="8DFEF995"/>
    <w:rsid w:val="8F9FF87D"/>
    <w:rsid w:val="9B89DD22"/>
    <w:rsid w:val="A6FE0BFB"/>
    <w:rsid w:val="B74BCAAE"/>
    <w:rsid w:val="B7CEE5BF"/>
    <w:rsid w:val="BA7B23C6"/>
    <w:rsid w:val="BB37EB6A"/>
    <w:rsid w:val="BDB5F086"/>
    <w:rsid w:val="BF6AC661"/>
    <w:rsid w:val="BFAF3E85"/>
    <w:rsid w:val="C6FD9D68"/>
    <w:rsid w:val="CFFF13DF"/>
    <w:rsid w:val="D7F1A0C3"/>
    <w:rsid w:val="D93E3ACA"/>
    <w:rsid w:val="DDF7E89A"/>
    <w:rsid w:val="DF2F272E"/>
    <w:rsid w:val="DFDE14FA"/>
    <w:rsid w:val="DFF70365"/>
    <w:rsid w:val="DFFF2410"/>
    <w:rsid w:val="E1DF111B"/>
    <w:rsid w:val="E7BAE92A"/>
    <w:rsid w:val="E7BBAB64"/>
    <w:rsid w:val="ED8FC537"/>
    <w:rsid w:val="EF6B43F9"/>
    <w:rsid w:val="F19FF014"/>
    <w:rsid w:val="F25948DE"/>
    <w:rsid w:val="F7B63B4D"/>
    <w:rsid w:val="F7DF0EBF"/>
    <w:rsid w:val="FBC7E581"/>
    <w:rsid w:val="FBCFE7A2"/>
    <w:rsid w:val="FBFBDD3D"/>
    <w:rsid w:val="FDA8BE8B"/>
    <w:rsid w:val="FDBFD65A"/>
    <w:rsid w:val="FE734873"/>
    <w:rsid w:val="FFAE64F7"/>
    <w:rsid w:val="FFC7D8ED"/>
    <w:rsid w:val="FFDEE44E"/>
    <w:rsid w:val="FFEFD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paragraph" w:customStyle="1" w:styleId="10">
    <w:name w:val="_Style 6"/>
    <w:basedOn w:val="1"/>
    <w:next w:val="1"/>
    <w:qFormat/>
    <w:uiPriority w:val="0"/>
    <w:pPr>
      <w:pBdr>
        <w:bottom w:val="single" w:color="auto" w:sz="6" w:space="1"/>
      </w:pBdr>
      <w:jc w:val="center"/>
    </w:pPr>
    <w:rPr>
      <w:rFonts w:ascii="Arial" w:eastAsia="宋体"/>
      <w:vanish/>
      <w:sz w:val="16"/>
    </w:rPr>
  </w:style>
  <w:style w:type="paragraph" w:customStyle="1" w:styleId="11">
    <w:name w:val="_Style 7"/>
    <w:basedOn w:val="1"/>
    <w:next w:val="1"/>
    <w:qFormat/>
    <w:uiPriority w:val="0"/>
    <w:pPr>
      <w:pBdr>
        <w:top w:val="single" w:color="auto" w:sz="6" w:space="1"/>
      </w:pBdr>
      <w:jc w:val="center"/>
    </w:pPr>
    <w:rPr>
      <w:rFonts w:ascii="Arial" w:eastAsia="宋体"/>
      <w:vanish/>
      <w:sz w:val="16"/>
    </w:rPr>
  </w:style>
  <w:style w:type="character" w:customStyle="1" w:styleId="12">
    <w:name w:val="font51"/>
    <w:basedOn w:val="6"/>
    <w:qFormat/>
    <w:uiPriority w:val="0"/>
    <w:rPr>
      <w:rFonts w:hint="eastAsia" w:ascii="宋体" w:hAnsi="宋体" w:eastAsia="宋体" w:cs="宋体"/>
      <w:color w:val="000000"/>
      <w:sz w:val="18"/>
      <w:szCs w:val="18"/>
      <w:u w:val="none"/>
    </w:rPr>
  </w:style>
  <w:style w:type="character" w:customStyle="1" w:styleId="13">
    <w:name w:val="font41"/>
    <w:basedOn w:val="6"/>
    <w:qFormat/>
    <w:uiPriority w:val="0"/>
    <w:rPr>
      <w:rFonts w:hint="eastAsia" w:ascii="宋体" w:hAnsi="宋体" w:eastAsia="宋体" w:cs="宋体"/>
      <w:b/>
      <w:color w:val="000000"/>
      <w:sz w:val="18"/>
      <w:szCs w:val="18"/>
      <w:u w:val="none"/>
    </w:rPr>
  </w:style>
  <w:style w:type="character" w:customStyle="1" w:styleId="14">
    <w:name w:val="font21"/>
    <w:basedOn w:val="6"/>
    <w:qFormat/>
    <w:uiPriority w:val="0"/>
    <w:rPr>
      <w:rFonts w:hint="eastAsia" w:ascii="宋体" w:hAnsi="宋体" w:eastAsia="宋体" w:cs="宋体"/>
      <w:b/>
      <w:color w:val="000000"/>
      <w:sz w:val="18"/>
      <w:szCs w:val="18"/>
      <w:u w:val="singl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9126</Words>
  <Characters>9186</Characters>
  <Lines>0</Lines>
  <Paragraphs>0</Paragraphs>
  <TotalTime>3</TotalTime>
  <ScaleCrop>false</ScaleCrop>
  <LinksUpToDate>false</LinksUpToDate>
  <CharactersWithSpaces>11216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2019-07-08T21:19:00Z</dcterms:created>
  <dc:creator>lenovo</dc:creator>
  <cp:lastModifiedBy>nmyb</cp:lastModifiedBy>
  <dcterms:modified xsi:type="dcterms:W3CDTF">2023-01-06T14:03:45Z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062A9D8FBF6A4E49B40DFA5BB3C505C3</vt:lpwstr>
  </property>
</Properties>
</file>