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rPr>
          <w:rFonts w:ascii="黑体" w:hAnsi="黑体" w:eastAsia="黑体" w:cs="Times New Roman"/>
          <w:kern w:val="2"/>
          <w:sz w:val="32"/>
          <w:szCs w:val="32"/>
        </w:rPr>
      </w:pPr>
      <w:r>
        <w:rPr>
          <w:rFonts w:hint="eastAsia" w:ascii="黑体" w:hAnsi="黑体" w:eastAsia="黑体" w:cs="Times New Roman"/>
          <w:kern w:val="2"/>
          <w:sz w:val="32"/>
          <w:szCs w:val="32"/>
        </w:rPr>
        <w:t>附件4</w:t>
      </w:r>
    </w:p>
    <w:p>
      <w:pPr>
        <w:spacing w:line="580" w:lineRule="exact"/>
        <w:jc w:val="center"/>
        <w:rPr>
          <w:rFonts w:ascii="方正小标宋简体" w:hAnsi="Times New Roman" w:eastAsia="方正小标宋简体" w:cs="Times New Roman"/>
          <w:kern w:val="2"/>
          <w:sz w:val="44"/>
          <w:szCs w:val="44"/>
        </w:rPr>
      </w:pPr>
      <w:r>
        <w:rPr>
          <w:rFonts w:hint="eastAsia" w:ascii="方正小标宋简体" w:hAnsi="Times New Roman" w:eastAsia="方正小标宋简体" w:cs="Times New Roman"/>
          <w:kern w:val="2"/>
          <w:sz w:val="44"/>
          <w:szCs w:val="44"/>
        </w:rPr>
        <w:t>山西省新生儿听力筛查机构现场评价标准</w:t>
      </w:r>
    </w:p>
    <w:p>
      <w:pPr>
        <w:spacing w:line="580" w:lineRule="exact"/>
        <w:jc w:val="both"/>
        <w:rPr>
          <w:rFonts w:ascii="黑体" w:hAnsi="黑体" w:eastAsia="黑体" w:cs="微软雅黑"/>
          <w:sz w:val="30"/>
          <w:szCs w:val="30"/>
        </w:rPr>
      </w:pPr>
      <w:r>
        <w:rPr>
          <w:rFonts w:hint="eastAsia" w:ascii="黑体" w:hAnsi="黑体" w:eastAsia="黑体" w:cs="微软雅黑"/>
          <w:sz w:val="30"/>
          <w:szCs w:val="30"/>
        </w:rPr>
        <w:t>评价单位：</w:t>
      </w:r>
      <w:r>
        <w:rPr>
          <w:rFonts w:ascii="黑体" w:hAnsi="黑体" w:eastAsia="黑体" w:cs="微软雅黑"/>
          <w:sz w:val="30"/>
          <w:szCs w:val="30"/>
        </w:rPr>
        <w:t xml:space="preserve">                                                   </w:t>
      </w:r>
      <w:r>
        <w:rPr>
          <w:rFonts w:hint="eastAsia" w:ascii="黑体" w:hAnsi="黑体" w:eastAsia="黑体" w:cs="微软雅黑"/>
          <w:sz w:val="30"/>
          <w:szCs w:val="30"/>
        </w:rPr>
        <w:t xml:space="preserve"> </w:t>
      </w:r>
      <w:r>
        <w:rPr>
          <w:rFonts w:ascii="黑体" w:hAnsi="黑体" w:eastAsia="黑体" w:cs="微软雅黑"/>
          <w:sz w:val="30"/>
          <w:szCs w:val="30"/>
        </w:rPr>
        <w:t xml:space="preserve"> </w:t>
      </w:r>
      <w:r>
        <w:rPr>
          <w:rFonts w:hint="eastAsia" w:ascii="黑体" w:hAnsi="黑体" w:eastAsia="黑体" w:cs="微软雅黑"/>
          <w:sz w:val="30"/>
          <w:szCs w:val="30"/>
        </w:rPr>
        <w:t>评价日期：</w:t>
      </w:r>
      <w:r>
        <w:rPr>
          <w:rFonts w:ascii="黑体" w:hAnsi="黑体" w:eastAsia="黑体" w:cs="微软雅黑"/>
          <w:sz w:val="30"/>
          <w:szCs w:val="30"/>
        </w:rPr>
        <w:t xml:space="preserve"> </w:t>
      </w:r>
      <w:r>
        <w:rPr>
          <w:rFonts w:hint="eastAsia" w:ascii="黑体" w:hAnsi="黑体" w:eastAsia="黑体" w:cs="微软雅黑"/>
          <w:sz w:val="30"/>
          <w:szCs w:val="30"/>
        </w:rPr>
        <w:t xml:space="preserve">  </w:t>
      </w:r>
      <w:r>
        <w:rPr>
          <w:rFonts w:ascii="黑体" w:hAnsi="黑体" w:eastAsia="黑体" w:cs="微软雅黑"/>
          <w:sz w:val="30"/>
          <w:szCs w:val="30"/>
        </w:rPr>
        <w:t xml:space="preserve">  </w:t>
      </w:r>
      <w:r>
        <w:rPr>
          <w:rFonts w:hint="eastAsia" w:ascii="黑体" w:hAnsi="黑体" w:eastAsia="黑体" w:cs="微软雅黑"/>
          <w:sz w:val="30"/>
          <w:szCs w:val="30"/>
        </w:rPr>
        <w:t>年   月</w:t>
      </w:r>
      <w:r>
        <w:rPr>
          <w:rFonts w:ascii="黑体" w:hAnsi="黑体" w:eastAsia="黑体" w:cs="微软雅黑"/>
          <w:sz w:val="30"/>
          <w:szCs w:val="30"/>
        </w:rPr>
        <w:t xml:space="preserve">  </w:t>
      </w:r>
      <w:r>
        <w:rPr>
          <w:rFonts w:hint="eastAsia" w:ascii="黑体" w:hAnsi="黑体" w:eastAsia="黑体" w:cs="微软雅黑"/>
          <w:sz w:val="30"/>
          <w:szCs w:val="30"/>
        </w:rPr>
        <w:t xml:space="preserve"> 日</w:t>
      </w:r>
    </w:p>
    <w:tbl>
      <w:tblPr>
        <w:tblStyle w:val="11"/>
        <w:tblW w:w="15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27"/>
        <w:gridCol w:w="2249"/>
        <w:gridCol w:w="676"/>
        <w:gridCol w:w="3825"/>
        <w:gridCol w:w="2595"/>
        <w:gridCol w:w="2968"/>
        <w:gridCol w:w="709"/>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7" w:hRule="atLeast"/>
          <w:tblHeader/>
          <w:jc w:val="center"/>
        </w:trPr>
        <w:tc>
          <w:tcPr>
            <w:tcW w:w="1027" w:type="dxa"/>
            <w:vAlign w:val="center"/>
          </w:tcPr>
          <w:p>
            <w:pPr>
              <w:widowControl/>
              <w:tabs>
                <w:tab w:val="left" w:pos="8352"/>
              </w:tabs>
              <w:ind w:right="23"/>
              <w:jc w:val="center"/>
              <w:rPr>
                <w:rFonts w:ascii="楷体_GB2312" w:hAnsi="黑体" w:eastAsia="楷体_GB2312" w:cs="宋体"/>
                <w:b/>
                <w:sz w:val="21"/>
                <w:szCs w:val="21"/>
              </w:rPr>
            </w:pPr>
            <w:r>
              <w:rPr>
                <w:rFonts w:hint="eastAsia" w:ascii="楷体_GB2312" w:hAnsi="黑体" w:eastAsia="楷体_GB2312" w:cs="宋体"/>
                <w:b/>
                <w:sz w:val="21"/>
                <w:szCs w:val="21"/>
              </w:rPr>
              <w:t>项</w:t>
            </w:r>
            <w:r>
              <w:rPr>
                <w:rFonts w:ascii="楷体_GB2312" w:hAnsi="黑体" w:eastAsia="楷体_GB2312" w:cs="宋体"/>
                <w:b/>
                <w:sz w:val="21"/>
                <w:szCs w:val="21"/>
              </w:rPr>
              <w:t xml:space="preserve"> </w:t>
            </w:r>
            <w:r>
              <w:rPr>
                <w:rFonts w:hint="eastAsia" w:ascii="楷体_GB2312" w:hAnsi="黑体" w:eastAsia="楷体_GB2312" w:cs="宋体"/>
                <w:b/>
                <w:sz w:val="21"/>
                <w:szCs w:val="21"/>
              </w:rPr>
              <w:t>目</w:t>
            </w:r>
          </w:p>
        </w:tc>
        <w:tc>
          <w:tcPr>
            <w:tcW w:w="2249" w:type="dxa"/>
            <w:vAlign w:val="center"/>
          </w:tcPr>
          <w:p>
            <w:pPr>
              <w:widowControl/>
              <w:tabs>
                <w:tab w:val="left" w:pos="8352"/>
              </w:tabs>
              <w:ind w:right="23"/>
              <w:jc w:val="center"/>
              <w:rPr>
                <w:rFonts w:ascii="楷体_GB2312" w:hAnsi="黑体" w:eastAsia="楷体_GB2312" w:cs="宋体"/>
                <w:b/>
                <w:sz w:val="21"/>
                <w:szCs w:val="21"/>
              </w:rPr>
            </w:pPr>
            <w:r>
              <w:rPr>
                <w:rFonts w:hint="eastAsia" w:ascii="楷体_GB2312" w:hAnsi="黑体" w:eastAsia="楷体_GB2312" w:cs="宋体"/>
                <w:b/>
                <w:sz w:val="21"/>
                <w:szCs w:val="21"/>
              </w:rPr>
              <w:t>标</w:t>
            </w:r>
            <w:r>
              <w:rPr>
                <w:rFonts w:ascii="楷体_GB2312" w:hAnsi="黑体" w:eastAsia="楷体_GB2312" w:cs="宋体"/>
                <w:b/>
                <w:sz w:val="21"/>
                <w:szCs w:val="21"/>
              </w:rPr>
              <w:t xml:space="preserve">     </w:t>
            </w:r>
            <w:r>
              <w:rPr>
                <w:rFonts w:hint="eastAsia" w:ascii="楷体_GB2312" w:hAnsi="黑体" w:eastAsia="楷体_GB2312" w:cs="宋体"/>
                <w:b/>
                <w:sz w:val="21"/>
                <w:szCs w:val="21"/>
              </w:rPr>
              <w:t>准</w:t>
            </w:r>
          </w:p>
        </w:tc>
        <w:tc>
          <w:tcPr>
            <w:tcW w:w="676" w:type="dxa"/>
            <w:vAlign w:val="center"/>
          </w:tcPr>
          <w:p>
            <w:pPr>
              <w:widowControl/>
              <w:tabs>
                <w:tab w:val="left" w:pos="8352"/>
              </w:tabs>
              <w:ind w:right="23"/>
              <w:jc w:val="center"/>
              <w:rPr>
                <w:rFonts w:ascii="楷体_GB2312" w:hAnsi="黑体" w:eastAsia="楷体_GB2312" w:cs="宋体"/>
                <w:b/>
                <w:sz w:val="21"/>
                <w:szCs w:val="21"/>
              </w:rPr>
            </w:pPr>
            <w:r>
              <w:rPr>
                <w:rFonts w:hint="eastAsia" w:ascii="楷体_GB2312" w:hAnsi="黑体" w:eastAsia="楷体_GB2312" w:cs="宋体"/>
                <w:b/>
                <w:sz w:val="21"/>
                <w:szCs w:val="21"/>
              </w:rPr>
              <w:t>分值</w:t>
            </w:r>
          </w:p>
        </w:tc>
        <w:tc>
          <w:tcPr>
            <w:tcW w:w="3825" w:type="dxa"/>
            <w:vAlign w:val="center"/>
          </w:tcPr>
          <w:p>
            <w:pPr>
              <w:widowControl/>
              <w:tabs>
                <w:tab w:val="left" w:pos="8352"/>
              </w:tabs>
              <w:ind w:right="23"/>
              <w:jc w:val="center"/>
              <w:rPr>
                <w:rFonts w:ascii="楷体_GB2312" w:hAnsi="黑体" w:eastAsia="楷体_GB2312" w:cs="宋体"/>
                <w:b/>
                <w:sz w:val="21"/>
                <w:szCs w:val="21"/>
              </w:rPr>
            </w:pPr>
            <w:r>
              <w:rPr>
                <w:rFonts w:hint="eastAsia" w:ascii="楷体_GB2312" w:hAnsi="黑体" w:eastAsia="楷体_GB2312" w:cs="宋体"/>
                <w:b/>
                <w:sz w:val="21"/>
                <w:szCs w:val="21"/>
              </w:rPr>
              <w:t>评</w:t>
            </w:r>
            <w:r>
              <w:rPr>
                <w:rFonts w:ascii="楷体_GB2312" w:hAnsi="黑体" w:eastAsia="楷体_GB2312" w:cs="宋体"/>
                <w:b/>
                <w:sz w:val="21"/>
                <w:szCs w:val="21"/>
              </w:rPr>
              <w:t xml:space="preserve"> </w:t>
            </w:r>
            <w:r>
              <w:rPr>
                <w:rFonts w:hint="eastAsia" w:ascii="楷体_GB2312" w:hAnsi="黑体" w:eastAsia="楷体_GB2312" w:cs="宋体"/>
                <w:b/>
                <w:sz w:val="21"/>
                <w:szCs w:val="21"/>
              </w:rPr>
              <w:t>审</w:t>
            </w:r>
            <w:r>
              <w:rPr>
                <w:rFonts w:ascii="楷体_GB2312" w:hAnsi="黑体" w:eastAsia="楷体_GB2312" w:cs="宋体"/>
                <w:b/>
                <w:sz w:val="21"/>
                <w:szCs w:val="21"/>
              </w:rPr>
              <w:t xml:space="preserve"> </w:t>
            </w:r>
            <w:r>
              <w:rPr>
                <w:rFonts w:hint="eastAsia" w:ascii="楷体_GB2312" w:hAnsi="黑体" w:eastAsia="楷体_GB2312" w:cs="宋体"/>
                <w:b/>
                <w:sz w:val="21"/>
                <w:szCs w:val="21"/>
              </w:rPr>
              <w:t>要</w:t>
            </w:r>
            <w:r>
              <w:rPr>
                <w:rFonts w:ascii="楷体_GB2312" w:hAnsi="黑体" w:eastAsia="楷体_GB2312" w:cs="宋体"/>
                <w:b/>
                <w:sz w:val="21"/>
                <w:szCs w:val="21"/>
              </w:rPr>
              <w:t xml:space="preserve"> </w:t>
            </w:r>
            <w:r>
              <w:rPr>
                <w:rFonts w:hint="eastAsia" w:ascii="楷体_GB2312" w:hAnsi="黑体" w:eastAsia="楷体_GB2312" w:cs="宋体"/>
                <w:b/>
                <w:sz w:val="21"/>
                <w:szCs w:val="21"/>
              </w:rPr>
              <w:t>点</w:t>
            </w:r>
          </w:p>
        </w:tc>
        <w:tc>
          <w:tcPr>
            <w:tcW w:w="2595" w:type="dxa"/>
            <w:vAlign w:val="center"/>
          </w:tcPr>
          <w:p>
            <w:pPr>
              <w:widowControl/>
              <w:tabs>
                <w:tab w:val="left" w:pos="8352"/>
              </w:tabs>
              <w:ind w:right="23"/>
              <w:jc w:val="center"/>
              <w:rPr>
                <w:rFonts w:ascii="楷体_GB2312" w:hAnsi="黑体" w:eastAsia="楷体_GB2312" w:cs="宋体"/>
                <w:b/>
                <w:sz w:val="21"/>
                <w:szCs w:val="21"/>
              </w:rPr>
            </w:pPr>
            <w:r>
              <w:rPr>
                <w:rFonts w:hint="eastAsia" w:ascii="楷体_GB2312" w:hAnsi="黑体" w:eastAsia="楷体_GB2312" w:cs="宋体"/>
                <w:b/>
                <w:sz w:val="21"/>
                <w:szCs w:val="21"/>
              </w:rPr>
              <w:t>评</w:t>
            </w:r>
            <w:r>
              <w:rPr>
                <w:rFonts w:ascii="楷体_GB2312" w:hAnsi="黑体" w:eastAsia="楷体_GB2312" w:cs="宋体"/>
                <w:b/>
                <w:sz w:val="21"/>
                <w:szCs w:val="21"/>
              </w:rPr>
              <w:t xml:space="preserve"> </w:t>
            </w:r>
            <w:r>
              <w:rPr>
                <w:rFonts w:hint="eastAsia" w:ascii="楷体_GB2312" w:hAnsi="黑体" w:eastAsia="楷体_GB2312" w:cs="宋体"/>
                <w:b/>
                <w:sz w:val="21"/>
                <w:szCs w:val="21"/>
              </w:rPr>
              <w:t>审</w:t>
            </w:r>
            <w:r>
              <w:rPr>
                <w:rFonts w:ascii="楷体_GB2312" w:hAnsi="黑体" w:eastAsia="楷体_GB2312" w:cs="宋体"/>
                <w:b/>
                <w:sz w:val="21"/>
                <w:szCs w:val="21"/>
              </w:rPr>
              <w:t xml:space="preserve"> </w:t>
            </w:r>
            <w:r>
              <w:rPr>
                <w:rFonts w:hint="eastAsia" w:ascii="楷体_GB2312" w:hAnsi="黑体" w:eastAsia="楷体_GB2312" w:cs="宋体"/>
                <w:b/>
                <w:sz w:val="21"/>
                <w:szCs w:val="21"/>
              </w:rPr>
              <w:t>方</w:t>
            </w:r>
            <w:r>
              <w:rPr>
                <w:rFonts w:ascii="楷体_GB2312" w:hAnsi="黑体" w:eastAsia="楷体_GB2312" w:cs="宋体"/>
                <w:b/>
                <w:sz w:val="21"/>
                <w:szCs w:val="21"/>
              </w:rPr>
              <w:t xml:space="preserve"> </w:t>
            </w:r>
            <w:r>
              <w:rPr>
                <w:rFonts w:hint="eastAsia" w:ascii="楷体_GB2312" w:hAnsi="黑体" w:eastAsia="楷体_GB2312" w:cs="宋体"/>
                <w:b/>
                <w:sz w:val="21"/>
                <w:szCs w:val="21"/>
              </w:rPr>
              <w:t>法</w:t>
            </w:r>
          </w:p>
        </w:tc>
        <w:tc>
          <w:tcPr>
            <w:tcW w:w="2968" w:type="dxa"/>
            <w:vAlign w:val="center"/>
          </w:tcPr>
          <w:p>
            <w:pPr>
              <w:widowControl/>
              <w:tabs>
                <w:tab w:val="left" w:pos="8352"/>
              </w:tabs>
              <w:ind w:right="23"/>
              <w:jc w:val="center"/>
              <w:rPr>
                <w:rFonts w:ascii="楷体_GB2312" w:hAnsi="黑体" w:eastAsia="楷体_GB2312" w:cs="宋体"/>
                <w:b/>
                <w:sz w:val="21"/>
                <w:szCs w:val="21"/>
              </w:rPr>
            </w:pPr>
            <w:r>
              <w:rPr>
                <w:rFonts w:hint="eastAsia" w:ascii="楷体_GB2312" w:hAnsi="黑体" w:eastAsia="楷体_GB2312" w:cs="宋体"/>
                <w:b/>
                <w:sz w:val="21"/>
                <w:szCs w:val="21"/>
              </w:rPr>
              <w:t>扣分标准</w:t>
            </w:r>
          </w:p>
        </w:tc>
        <w:tc>
          <w:tcPr>
            <w:tcW w:w="709" w:type="dxa"/>
            <w:vAlign w:val="center"/>
          </w:tcPr>
          <w:p>
            <w:pPr>
              <w:widowControl/>
              <w:tabs>
                <w:tab w:val="left" w:pos="8352"/>
              </w:tabs>
              <w:ind w:right="23"/>
              <w:jc w:val="center"/>
              <w:rPr>
                <w:rFonts w:ascii="楷体_GB2312" w:hAnsi="黑体" w:eastAsia="楷体_GB2312" w:cs="宋体"/>
                <w:b/>
                <w:sz w:val="21"/>
                <w:szCs w:val="21"/>
              </w:rPr>
            </w:pPr>
            <w:r>
              <w:rPr>
                <w:rFonts w:hint="eastAsia" w:ascii="楷体_GB2312" w:hAnsi="黑体" w:eastAsia="楷体_GB2312" w:cs="宋体"/>
                <w:b/>
                <w:sz w:val="21"/>
                <w:szCs w:val="21"/>
              </w:rPr>
              <w:t>扣分</w:t>
            </w:r>
          </w:p>
        </w:tc>
        <w:tc>
          <w:tcPr>
            <w:tcW w:w="1043" w:type="dxa"/>
            <w:vAlign w:val="center"/>
          </w:tcPr>
          <w:p>
            <w:pPr>
              <w:widowControl/>
              <w:tabs>
                <w:tab w:val="left" w:pos="8352"/>
              </w:tabs>
              <w:ind w:right="23"/>
              <w:jc w:val="center"/>
              <w:rPr>
                <w:rFonts w:ascii="楷体_GB2312" w:hAnsi="黑体" w:eastAsia="楷体_GB2312" w:cs="宋体"/>
                <w:b/>
                <w:sz w:val="21"/>
                <w:szCs w:val="21"/>
              </w:rPr>
            </w:pPr>
            <w:r>
              <w:rPr>
                <w:rFonts w:hint="eastAsia" w:ascii="楷体_GB2312" w:hAnsi="黑体" w:eastAsia="楷体_GB2312" w:cs="宋体"/>
                <w:b/>
                <w:sz w:val="21"/>
                <w:szCs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521" w:hRule="atLeast"/>
          <w:jc w:val="center"/>
        </w:trPr>
        <w:tc>
          <w:tcPr>
            <w:tcW w:w="1027" w:type="dxa"/>
            <w:vMerge w:val="restart"/>
            <w:vAlign w:val="center"/>
          </w:tcPr>
          <w:p>
            <w:pPr>
              <w:spacing w:line="360" w:lineRule="exact"/>
              <w:jc w:val="center"/>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资质</w:t>
            </w:r>
          </w:p>
          <w:p>
            <w:pPr>
              <w:spacing w:line="360" w:lineRule="exact"/>
              <w:jc w:val="center"/>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审查</w:t>
            </w: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在医疗保健机构内开展新生儿听力筛查技术服务。</w:t>
            </w:r>
          </w:p>
        </w:tc>
        <w:tc>
          <w:tcPr>
            <w:tcW w:w="676" w:type="dxa"/>
            <w:vAlign w:val="center"/>
          </w:tcPr>
          <w:p>
            <w:pPr>
              <w:spacing w:line="360" w:lineRule="exact"/>
              <w:jc w:val="both"/>
              <w:rPr>
                <w:rFonts w:ascii="仿宋_GB2312" w:hAnsi="Times New Roman" w:eastAsia="仿宋_GB2312" w:cs="Times New Roman"/>
                <w:kern w:val="2"/>
                <w:sz w:val="21"/>
                <w:szCs w:val="21"/>
                <w:highlight w:val="yellow"/>
              </w:rPr>
            </w:pP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有《医疗机构执业许可证》并在有效期内。</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《医疗机构执业许可证》按规定校验。</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医疗机构执业地点与《医疗机构执业许可证》载明地址一致。</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查看《医疗机构执业许可证》正、副本原件。</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不符合要点任意</w:t>
            </w:r>
            <w:r>
              <w:rPr>
                <w:rFonts w:ascii="仿宋_GB2312" w:hAnsi="宋体" w:eastAsia="仿宋_GB2312" w:cs="宋体"/>
                <w:sz w:val="21"/>
                <w:szCs w:val="21"/>
              </w:rPr>
              <w:t>1</w:t>
            </w:r>
            <w:r>
              <w:rPr>
                <w:rFonts w:hint="eastAsia" w:ascii="仿宋_GB2312" w:hAnsi="宋体" w:eastAsia="仿宋_GB2312" w:cs="宋体"/>
                <w:sz w:val="21"/>
                <w:szCs w:val="21"/>
              </w:rPr>
              <w:t>条一票否决。</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42" w:hRule="atLeast"/>
          <w:jc w:val="center"/>
        </w:trPr>
        <w:tc>
          <w:tcPr>
            <w:tcW w:w="1027" w:type="dxa"/>
            <w:vMerge w:val="continue"/>
            <w:vAlign w:val="center"/>
          </w:tcPr>
          <w:p>
            <w:pPr>
              <w:spacing w:line="360" w:lineRule="exact"/>
              <w:jc w:val="center"/>
              <w:rPr>
                <w:rFonts w:ascii="仿宋_GB2312" w:hAnsi="Times New Roman" w:eastAsia="仿宋_GB2312" w:cs="Times New Roman"/>
                <w:kern w:val="2"/>
                <w:sz w:val="21"/>
                <w:szCs w:val="21"/>
              </w:rPr>
            </w:pP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筛查机构符合当地卫生健康行政部门设置规划。</w:t>
            </w:r>
          </w:p>
        </w:tc>
        <w:tc>
          <w:tcPr>
            <w:tcW w:w="676" w:type="dxa"/>
            <w:vAlign w:val="center"/>
          </w:tcPr>
          <w:p>
            <w:pPr>
              <w:spacing w:line="360" w:lineRule="exact"/>
              <w:jc w:val="both"/>
              <w:rPr>
                <w:rFonts w:ascii="仿宋_GB2312" w:hAnsi="Times New Roman" w:eastAsia="仿宋_GB2312" w:cs="Times New Roman"/>
                <w:kern w:val="2"/>
                <w:sz w:val="21"/>
                <w:szCs w:val="21"/>
                <w:highlight w:val="yellow"/>
              </w:rPr>
            </w:pP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医疗保健机构已取得卫生健康行政部门同意，被规划为开展新生儿听力筛查的机构。</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查看当地卫生健康行政部门的批准文件。</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不符合要点一票否决。</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895" w:hRule="atLeast"/>
          <w:jc w:val="center"/>
        </w:trPr>
        <w:tc>
          <w:tcPr>
            <w:tcW w:w="1027" w:type="dxa"/>
            <w:vMerge w:val="continue"/>
            <w:vAlign w:val="center"/>
          </w:tcPr>
          <w:p>
            <w:pPr>
              <w:spacing w:line="360" w:lineRule="exact"/>
              <w:jc w:val="center"/>
              <w:rPr>
                <w:rFonts w:ascii="仿宋_GB2312" w:hAnsi="Times New Roman" w:eastAsia="仿宋_GB2312" w:cs="Times New Roman"/>
                <w:kern w:val="2"/>
                <w:sz w:val="21"/>
                <w:szCs w:val="21"/>
              </w:rPr>
            </w:pP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筛查机构设置有与开展听力筛查技术服务相适应的诊疗科目。</w:t>
            </w:r>
          </w:p>
        </w:tc>
        <w:tc>
          <w:tcPr>
            <w:tcW w:w="676" w:type="dxa"/>
            <w:vAlign w:val="center"/>
          </w:tcPr>
          <w:p>
            <w:pPr>
              <w:spacing w:line="360" w:lineRule="exact"/>
              <w:jc w:val="both"/>
              <w:rPr>
                <w:rFonts w:ascii="仿宋_GB2312" w:hAnsi="Times New Roman" w:eastAsia="仿宋_GB2312" w:cs="Times New Roman"/>
                <w:kern w:val="2"/>
                <w:sz w:val="21"/>
                <w:szCs w:val="21"/>
                <w:highlight w:val="yellow"/>
              </w:rPr>
            </w:pP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必须设置有妇产科或儿科，并取得相关科目的执业许可。</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具有开展相关科目工作的条件。</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查看医疗保健机构执业许可证是否批准开展妇产科、儿科诊疗科目。</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查看相关文件，了解相关科室设置情况。</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现场查看相关科室的标牌设置、布局、空间、卫生设施等是否满足开展工作需要。</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不符合要点第</w:t>
            </w:r>
            <w:r>
              <w:rPr>
                <w:rFonts w:ascii="仿宋_GB2312" w:hAnsi="宋体" w:eastAsia="仿宋_GB2312" w:cs="宋体"/>
                <w:sz w:val="21"/>
                <w:szCs w:val="21"/>
              </w:rPr>
              <w:t>1</w:t>
            </w:r>
            <w:r>
              <w:rPr>
                <w:rFonts w:hint="eastAsia" w:ascii="仿宋_GB2312" w:hAnsi="宋体" w:eastAsia="仿宋_GB2312" w:cs="宋体"/>
                <w:sz w:val="21"/>
                <w:szCs w:val="21"/>
              </w:rPr>
              <w:t>条、第</w:t>
            </w:r>
            <w:r>
              <w:rPr>
                <w:rFonts w:ascii="仿宋_GB2312" w:hAnsi="宋体" w:eastAsia="仿宋_GB2312" w:cs="宋体"/>
                <w:sz w:val="21"/>
                <w:szCs w:val="21"/>
              </w:rPr>
              <w:t>2</w:t>
            </w:r>
            <w:r>
              <w:rPr>
                <w:rFonts w:hint="eastAsia" w:ascii="仿宋_GB2312" w:hAnsi="宋体" w:eastAsia="仿宋_GB2312" w:cs="宋体"/>
                <w:sz w:val="21"/>
                <w:szCs w:val="21"/>
              </w:rPr>
              <w:t>条中的任意</w:t>
            </w:r>
            <w:r>
              <w:rPr>
                <w:rFonts w:ascii="仿宋_GB2312" w:hAnsi="宋体" w:eastAsia="仿宋_GB2312" w:cs="宋体"/>
                <w:sz w:val="21"/>
                <w:szCs w:val="21"/>
              </w:rPr>
              <w:t>1</w:t>
            </w:r>
            <w:r>
              <w:rPr>
                <w:rFonts w:hint="eastAsia" w:ascii="仿宋_GB2312" w:hAnsi="宋体" w:eastAsia="仿宋_GB2312" w:cs="宋体"/>
                <w:sz w:val="21"/>
                <w:szCs w:val="21"/>
              </w:rPr>
              <w:t>条一票否决。</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273" w:hRule="atLeast"/>
          <w:jc w:val="center"/>
        </w:trPr>
        <w:tc>
          <w:tcPr>
            <w:tcW w:w="1027" w:type="dxa"/>
            <w:vMerge w:val="restart"/>
            <w:vAlign w:val="center"/>
          </w:tcPr>
          <w:p>
            <w:pPr>
              <w:spacing w:line="360" w:lineRule="exact"/>
              <w:jc w:val="center"/>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基本</w:t>
            </w:r>
          </w:p>
          <w:p>
            <w:pPr>
              <w:spacing w:line="360" w:lineRule="exact"/>
              <w:jc w:val="center"/>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要求</w:t>
            </w:r>
          </w:p>
          <w:p>
            <w:pPr>
              <w:spacing w:line="360" w:lineRule="exact"/>
              <w:jc w:val="center"/>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w:t>
            </w:r>
            <w:r>
              <w:rPr>
                <w:rFonts w:ascii="仿宋_GB2312" w:hAnsi="Times New Roman" w:eastAsia="仿宋_GB2312" w:cs="Times New Roman"/>
                <w:kern w:val="2"/>
                <w:sz w:val="21"/>
                <w:szCs w:val="21"/>
              </w:rPr>
              <w:t>20</w:t>
            </w:r>
            <w:r>
              <w:rPr>
                <w:rFonts w:hint="eastAsia" w:ascii="仿宋_GB2312" w:hAnsi="Times New Roman" w:eastAsia="仿宋_GB2312" w:cs="Times New Roman"/>
                <w:kern w:val="2"/>
                <w:sz w:val="21"/>
                <w:szCs w:val="21"/>
              </w:rPr>
              <w:t>分）</w:t>
            </w: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4.</w:t>
            </w:r>
            <w:r>
              <w:rPr>
                <w:rFonts w:hint="eastAsia" w:ascii="仿宋_GB2312" w:hAnsi="宋体" w:eastAsia="仿宋_GB2312" w:cs="宋体"/>
                <w:sz w:val="21"/>
                <w:szCs w:val="21"/>
              </w:rPr>
              <w:t>配备有开展新生儿听力筛查技术服务相适应的人员。</w:t>
            </w:r>
          </w:p>
        </w:tc>
        <w:tc>
          <w:tcPr>
            <w:tcW w:w="676" w:type="dxa"/>
            <w:vAlign w:val="center"/>
          </w:tcPr>
          <w:p>
            <w:pPr>
              <w:spacing w:line="360" w:lineRule="exact"/>
              <w:jc w:val="center"/>
              <w:rPr>
                <w:rFonts w:ascii="仿宋_GB2312" w:hAnsi="Times New Roman" w:eastAsia="仿宋_GB2312" w:cs="Times New Roman"/>
                <w:kern w:val="2"/>
                <w:sz w:val="21"/>
                <w:szCs w:val="21"/>
              </w:rPr>
            </w:pPr>
            <w:r>
              <w:rPr>
                <w:rFonts w:ascii="仿宋_GB2312" w:hAnsi="Times New Roman" w:eastAsia="仿宋_GB2312" w:cs="Times New Roman"/>
                <w:kern w:val="2"/>
                <w:sz w:val="21"/>
                <w:szCs w:val="21"/>
              </w:rPr>
              <w:t>7</w:t>
            </w: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筛查人员具有与医学相关的中专以上学历。</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筛查人员接受过省级以上卫生健康行政部门组织的新生儿听力筛查相关知识和技能培训并取得技术合格证书。</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文案人员应熟练掌握计算机操作技术且有档案管理工作经验。</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查看筛查人员配备情况及资质。</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查看筛查人员培训合格证书原件。</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查看文案人员计算机使用及听力筛查档案管理情况。</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不符合要点第</w:t>
            </w:r>
            <w:r>
              <w:rPr>
                <w:rFonts w:ascii="仿宋_GB2312" w:hAnsi="宋体" w:eastAsia="仿宋_GB2312" w:cs="宋体"/>
                <w:sz w:val="21"/>
                <w:szCs w:val="21"/>
              </w:rPr>
              <w:t>1</w:t>
            </w:r>
            <w:r>
              <w:rPr>
                <w:rFonts w:hint="eastAsia" w:ascii="仿宋_GB2312" w:hAnsi="宋体" w:eastAsia="仿宋_GB2312" w:cs="宋体"/>
                <w:sz w:val="21"/>
                <w:szCs w:val="21"/>
              </w:rPr>
              <w:t>、</w:t>
            </w:r>
            <w:r>
              <w:rPr>
                <w:rFonts w:ascii="仿宋_GB2312" w:hAnsi="宋体" w:eastAsia="仿宋_GB2312" w:cs="宋体"/>
                <w:sz w:val="21"/>
                <w:szCs w:val="21"/>
              </w:rPr>
              <w:t>2</w:t>
            </w:r>
            <w:r>
              <w:rPr>
                <w:rFonts w:hint="eastAsia" w:ascii="仿宋_GB2312" w:hAnsi="宋体" w:eastAsia="仿宋_GB2312" w:cs="宋体"/>
                <w:sz w:val="21"/>
                <w:szCs w:val="21"/>
              </w:rPr>
              <w:t>条中的任意</w:t>
            </w:r>
            <w:r>
              <w:rPr>
                <w:rFonts w:ascii="仿宋_GB2312" w:hAnsi="宋体" w:eastAsia="仿宋_GB2312" w:cs="宋体"/>
                <w:sz w:val="21"/>
                <w:szCs w:val="21"/>
              </w:rPr>
              <w:t>1</w:t>
            </w:r>
            <w:r>
              <w:rPr>
                <w:rFonts w:hint="eastAsia" w:ascii="仿宋_GB2312" w:hAnsi="宋体" w:eastAsia="仿宋_GB2312" w:cs="宋体"/>
                <w:sz w:val="21"/>
                <w:szCs w:val="21"/>
              </w:rPr>
              <w:t>条一票否决。</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没有文案人员扣</w:t>
            </w:r>
            <w:r>
              <w:rPr>
                <w:rFonts w:ascii="仿宋_GB2312" w:hAnsi="宋体" w:eastAsia="仿宋_GB2312" w:cs="宋体"/>
                <w:sz w:val="21"/>
                <w:szCs w:val="21"/>
              </w:rPr>
              <w:t>2</w:t>
            </w:r>
            <w:r>
              <w:rPr>
                <w:rFonts w:hint="eastAsia" w:ascii="仿宋_GB2312" w:hAnsi="宋体" w:eastAsia="仿宋_GB2312" w:cs="宋体"/>
                <w:sz w:val="21"/>
                <w:szCs w:val="21"/>
              </w:rPr>
              <w:t>分。</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951" w:hRule="atLeast"/>
          <w:jc w:val="center"/>
        </w:trPr>
        <w:tc>
          <w:tcPr>
            <w:tcW w:w="1027" w:type="dxa"/>
            <w:vMerge w:val="continue"/>
            <w:vAlign w:val="center"/>
          </w:tcPr>
          <w:p>
            <w:pPr>
              <w:spacing w:line="360" w:lineRule="exact"/>
              <w:jc w:val="center"/>
              <w:rPr>
                <w:rFonts w:ascii="仿宋_GB2312" w:hAnsi="Times New Roman" w:eastAsia="仿宋_GB2312" w:cs="Times New Roman"/>
                <w:kern w:val="2"/>
                <w:sz w:val="21"/>
                <w:szCs w:val="21"/>
              </w:rPr>
            </w:pP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5.</w:t>
            </w:r>
            <w:r>
              <w:rPr>
                <w:rFonts w:hint="eastAsia" w:ascii="仿宋_GB2312" w:hAnsi="宋体" w:eastAsia="仿宋_GB2312" w:cs="宋体"/>
                <w:sz w:val="21"/>
                <w:szCs w:val="21"/>
              </w:rPr>
              <w:t>配备开展新生儿听力筛查技术服务相适应的仪器、设备及配套设施。</w:t>
            </w:r>
          </w:p>
        </w:tc>
        <w:tc>
          <w:tcPr>
            <w:tcW w:w="676" w:type="dxa"/>
            <w:vAlign w:val="center"/>
          </w:tcPr>
          <w:p>
            <w:pPr>
              <w:spacing w:line="360" w:lineRule="exact"/>
              <w:jc w:val="center"/>
              <w:rPr>
                <w:rFonts w:ascii="仿宋_GB2312" w:hAnsi="Times New Roman" w:eastAsia="仿宋_GB2312" w:cs="Times New Roman"/>
                <w:kern w:val="2"/>
                <w:sz w:val="21"/>
                <w:szCs w:val="21"/>
              </w:rPr>
            </w:pPr>
            <w:r>
              <w:rPr>
                <w:rFonts w:ascii="仿宋_GB2312" w:hAnsi="Times New Roman" w:eastAsia="仿宋_GB2312" w:cs="Times New Roman"/>
                <w:kern w:val="2"/>
                <w:sz w:val="21"/>
                <w:szCs w:val="21"/>
              </w:rPr>
              <w:t>7</w:t>
            </w: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配备有符合国家专业设备质量要求的筛查型耳声发射仪和</w:t>
            </w:r>
            <w:r>
              <w:rPr>
                <w:rFonts w:ascii="仿宋_GB2312" w:hAnsi="宋体" w:eastAsia="仿宋_GB2312" w:cs="宋体"/>
                <w:sz w:val="21"/>
                <w:szCs w:val="21"/>
              </w:rPr>
              <w:t>/</w:t>
            </w:r>
            <w:r>
              <w:rPr>
                <w:rFonts w:hint="eastAsia" w:ascii="仿宋_GB2312" w:hAnsi="宋体" w:eastAsia="仿宋_GB2312" w:cs="宋体"/>
                <w:sz w:val="21"/>
                <w:szCs w:val="21"/>
              </w:rPr>
              <w:t>或自动听性脑干反应仪。</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配备有资料保存设施。</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配备有至少</w:t>
            </w:r>
            <w:r>
              <w:rPr>
                <w:rFonts w:ascii="仿宋_GB2312" w:hAnsi="宋体" w:eastAsia="仿宋_GB2312" w:cs="宋体"/>
                <w:sz w:val="21"/>
                <w:szCs w:val="21"/>
              </w:rPr>
              <w:t>1</w:t>
            </w:r>
            <w:r>
              <w:rPr>
                <w:rFonts w:hint="eastAsia" w:ascii="仿宋_GB2312" w:hAnsi="宋体" w:eastAsia="仿宋_GB2312" w:cs="宋体"/>
                <w:sz w:val="21"/>
                <w:szCs w:val="21"/>
              </w:rPr>
              <w:t>套与互联网连接的计算机系统。</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现场查看所配备的新生儿听力筛查仪器、设备及相关资料。</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现场查看资料及保存情况。</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查看计算机及网络连接情况。</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不符合要点第</w:t>
            </w:r>
            <w:r>
              <w:rPr>
                <w:rFonts w:ascii="仿宋_GB2312" w:hAnsi="宋体" w:eastAsia="仿宋_GB2312" w:cs="宋体"/>
                <w:sz w:val="21"/>
                <w:szCs w:val="21"/>
              </w:rPr>
              <w:t>1</w:t>
            </w:r>
            <w:r>
              <w:rPr>
                <w:rFonts w:hint="eastAsia" w:ascii="仿宋_GB2312" w:hAnsi="宋体" w:eastAsia="仿宋_GB2312" w:cs="宋体"/>
                <w:sz w:val="21"/>
                <w:szCs w:val="21"/>
              </w:rPr>
              <w:t>条本项不得分。</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没有配备资料保存设施扣</w:t>
            </w:r>
            <w:r>
              <w:rPr>
                <w:rFonts w:ascii="仿宋_GB2312" w:hAnsi="宋体" w:eastAsia="仿宋_GB2312" w:cs="宋体"/>
                <w:sz w:val="21"/>
                <w:szCs w:val="21"/>
              </w:rPr>
              <w:t>1</w:t>
            </w:r>
            <w:r>
              <w:rPr>
                <w:rFonts w:hint="eastAsia" w:ascii="仿宋_GB2312" w:hAnsi="宋体" w:eastAsia="仿宋_GB2312" w:cs="宋体"/>
                <w:sz w:val="21"/>
                <w:szCs w:val="21"/>
              </w:rPr>
              <w:t>分。</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没有配备与互联网连接的计算机系统扣</w:t>
            </w:r>
            <w:r>
              <w:rPr>
                <w:rFonts w:ascii="仿宋_GB2312" w:hAnsi="宋体" w:eastAsia="仿宋_GB2312" w:cs="宋体"/>
                <w:sz w:val="21"/>
                <w:szCs w:val="21"/>
              </w:rPr>
              <w:t>1</w:t>
            </w:r>
            <w:r>
              <w:rPr>
                <w:rFonts w:hint="eastAsia" w:ascii="仿宋_GB2312" w:hAnsi="宋体" w:eastAsia="仿宋_GB2312" w:cs="宋体"/>
                <w:sz w:val="21"/>
                <w:szCs w:val="21"/>
              </w:rPr>
              <w:t>分。</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95" w:hRule="atLeast"/>
          <w:jc w:val="center"/>
        </w:trPr>
        <w:tc>
          <w:tcPr>
            <w:tcW w:w="1027" w:type="dxa"/>
            <w:vMerge w:val="continue"/>
            <w:vAlign w:val="center"/>
          </w:tcPr>
          <w:p>
            <w:pPr>
              <w:spacing w:line="360" w:lineRule="exact"/>
              <w:jc w:val="center"/>
              <w:rPr>
                <w:rFonts w:ascii="仿宋_GB2312" w:hAnsi="Times New Roman" w:eastAsia="仿宋_GB2312" w:cs="Times New Roman"/>
                <w:kern w:val="2"/>
                <w:sz w:val="21"/>
                <w:szCs w:val="21"/>
              </w:rPr>
            </w:pP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6.</w:t>
            </w:r>
            <w:r>
              <w:rPr>
                <w:rFonts w:hint="eastAsia" w:ascii="仿宋_GB2312" w:hAnsi="宋体" w:eastAsia="仿宋_GB2312" w:cs="宋体"/>
                <w:sz w:val="21"/>
                <w:szCs w:val="21"/>
              </w:rPr>
              <w:t>配备有开展新生儿听力筛查的专用房屋。</w:t>
            </w:r>
          </w:p>
        </w:tc>
        <w:tc>
          <w:tcPr>
            <w:tcW w:w="676" w:type="dxa"/>
            <w:vAlign w:val="center"/>
          </w:tcPr>
          <w:p>
            <w:pPr>
              <w:spacing w:line="360" w:lineRule="exact"/>
              <w:jc w:val="center"/>
              <w:rPr>
                <w:rFonts w:ascii="仿宋_GB2312" w:hAnsi="Times New Roman" w:eastAsia="仿宋_GB2312" w:cs="Times New Roman"/>
                <w:kern w:val="2"/>
                <w:sz w:val="21"/>
                <w:szCs w:val="21"/>
              </w:rPr>
            </w:pPr>
            <w:r>
              <w:rPr>
                <w:rFonts w:ascii="仿宋_GB2312" w:hAnsi="Times New Roman" w:eastAsia="仿宋_GB2312" w:cs="Times New Roman"/>
                <w:kern w:val="2"/>
                <w:sz w:val="21"/>
                <w:szCs w:val="21"/>
              </w:rPr>
              <w:t>6</w:t>
            </w: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设置有</w:t>
            </w:r>
            <w:r>
              <w:rPr>
                <w:rFonts w:ascii="仿宋_GB2312" w:hAnsi="宋体" w:eastAsia="仿宋_GB2312" w:cs="宋体"/>
                <w:sz w:val="21"/>
                <w:szCs w:val="21"/>
              </w:rPr>
              <w:t>1</w:t>
            </w:r>
            <w:r>
              <w:rPr>
                <w:rFonts w:hint="eastAsia" w:ascii="仿宋_GB2312" w:hAnsi="宋体" w:eastAsia="仿宋_GB2312" w:cs="宋体"/>
                <w:sz w:val="21"/>
                <w:szCs w:val="21"/>
              </w:rPr>
              <w:t>间听力筛查专用房屋。</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房间通风良好、环境噪声≤</w:t>
            </w:r>
            <w:r>
              <w:rPr>
                <w:rFonts w:ascii="仿宋_GB2312" w:hAnsi="宋体" w:eastAsia="仿宋_GB2312" w:cs="宋体"/>
                <w:sz w:val="21"/>
                <w:szCs w:val="21"/>
              </w:rPr>
              <w:t>45 dB</w:t>
            </w:r>
            <w:r>
              <w:rPr>
                <w:rFonts w:hint="eastAsia" w:ascii="仿宋_GB2312" w:hAnsi="宋体" w:eastAsia="仿宋_GB2312" w:cs="宋体"/>
                <w:sz w:val="21"/>
                <w:szCs w:val="21"/>
              </w:rPr>
              <w:t>（</w:t>
            </w:r>
            <w:r>
              <w:rPr>
                <w:rFonts w:ascii="仿宋_GB2312" w:hAnsi="宋体" w:eastAsia="仿宋_GB2312" w:cs="宋体"/>
                <w:sz w:val="21"/>
                <w:szCs w:val="21"/>
              </w:rPr>
              <w:t>A</w:t>
            </w:r>
            <w:r>
              <w:rPr>
                <w:rFonts w:hint="eastAsia" w:ascii="仿宋_GB2312" w:hAnsi="宋体" w:eastAsia="仿宋_GB2312" w:cs="宋体"/>
                <w:sz w:val="21"/>
                <w:szCs w:val="21"/>
              </w:rPr>
              <w:t>）的。</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房间内配备有听力筛查诊察床。</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现场查看所配备房间及诊察床情况。</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现场了解房间通风及噪音情况。</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无听力筛查专用房间扣</w:t>
            </w:r>
            <w:r>
              <w:rPr>
                <w:rFonts w:ascii="仿宋_GB2312" w:hAnsi="宋体" w:eastAsia="仿宋_GB2312" w:cs="宋体"/>
                <w:sz w:val="21"/>
                <w:szCs w:val="21"/>
              </w:rPr>
              <w:t>2</w:t>
            </w:r>
            <w:r>
              <w:rPr>
                <w:rFonts w:hint="eastAsia" w:ascii="仿宋_GB2312" w:hAnsi="宋体" w:eastAsia="仿宋_GB2312" w:cs="宋体"/>
                <w:sz w:val="21"/>
                <w:szCs w:val="21"/>
              </w:rPr>
              <w:t>分。</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没有配备听力筛查诊察床扣</w:t>
            </w:r>
            <w:r>
              <w:rPr>
                <w:rFonts w:ascii="仿宋_GB2312" w:hAnsi="宋体" w:eastAsia="仿宋_GB2312" w:cs="宋体"/>
                <w:sz w:val="21"/>
                <w:szCs w:val="21"/>
              </w:rPr>
              <w:t>2</w:t>
            </w:r>
            <w:r>
              <w:rPr>
                <w:rFonts w:hint="eastAsia" w:ascii="仿宋_GB2312" w:hAnsi="宋体" w:eastAsia="仿宋_GB2312" w:cs="宋体"/>
                <w:sz w:val="21"/>
                <w:szCs w:val="21"/>
              </w:rPr>
              <w:t>分。</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房间通风差扣分，环境噪音≥</w:t>
            </w:r>
            <w:r>
              <w:rPr>
                <w:rFonts w:ascii="仿宋_GB2312" w:hAnsi="宋体" w:eastAsia="仿宋_GB2312" w:cs="宋体"/>
                <w:sz w:val="21"/>
                <w:szCs w:val="21"/>
              </w:rPr>
              <w:t>45 dB</w:t>
            </w:r>
            <w:r>
              <w:rPr>
                <w:rFonts w:hint="eastAsia" w:ascii="仿宋_GB2312" w:hAnsi="宋体" w:eastAsia="仿宋_GB2312" w:cs="宋体"/>
                <w:sz w:val="21"/>
                <w:szCs w:val="21"/>
              </w:rPr>
              <w:t>（</w:t>
            </w:r>
            <w:r>
              <w:rPr>
                <w:rFonts w:ascii="仿宋_GB2312" w:hAnsi="宋体" w:eastAsia="仿宋_GB2312" w:cs="宋体"/>
                <w:sz w:val="21"/>
                <w:szCs w:val="21"/>
              </w:rPr>
              <w:t>A</w:t>
            </w:r>
            <w:r>
              <w:rPr>
                <w:rFonts w:hint="eastAsia" w:ascii="仿宋_GB2312" w:hAnsi="宋体" w:eastAsia="仿宋_GB2312" w:cs="宋体"/>
                <w:sz w:val="21"/>
                <w:szCs w:val="21"/>
              </w:rPr>
              <w:t>）扣</w:t>
            </w:r>
            <w:r>
              <w:rPr>
                <w:rFonts w:ascii="仿宋_GB2312" w:hAnsi="宋体" w:eastAsia="仿宋_GB2312" w:cs="宋体"/>
                <w:sz w:val="21"/>
                <w:szCs w:val="21"/>
              </w:rPr>
              <w:t>2</w:t>
            </w:r>
            <w:r>
              <w:rPr>
                <w:rFonts w:hint="eastAsia" w:ascii="仿宋_GB2312" w:hAnsi="宋体" w:eastAsia="仿宋_GB2312" w:cs="宋体"/>
                <w:sz w:val="21"/>
                <w:szCs w:val="21"/>
              </w:rPr>
              <w:t>分。</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987" w:hRule="atLeast"/>
          <w:jc w:val="center"/>
        </w:trPr>
        <w:tc>
          <w:tcPr>
            <w:tcW w:w="1027" w:type="dxa"/>
            <w:vMerge w:val="restart"/>
            <w:vAlign w:val="center"/>
          </w:tcPr>
          <w:p>
            <w:pPr>
              <w:spacing w:line="360" w:lineRule="exact"/>
              <w:jc w:val="center"/>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机构</w:t>
            </w:r>
          </w:p>
          <w:p>
            <w:pPr>
              <w:spacing w:line="360" w:lineRule="exact"/>
              <w:jc w:val="center"/>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职责</w:t>
            </w:r>
          </w:p>
          <w:p>
            <w:pPr>
              <w:spacing w:line="360" w:lineRule="exact"/>
              <w:jc w:val="center"/>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w:t>
            </w:r>
            <w:r>
              <w:rPr>
                <w:rFonts w:ascii="仿宋_GB2312" w:hAnsi="Times New Roman" w:eastAsia="仿宋_GB2312" w:cs="Times New Roman"/>
                <w:kern w:val="2"/>
                <w:sz w:val="21"/>
                <w:szCs w:val="21"/>
              </w:rPr>
              <w:t>20</w:t>
            </w:r>
            <w:r>
              <w:rPr>
                <w:rFonts w:hint="eastAsia" w:ascii="仿宋_GB2312" w:hAnsi="Times New Roman" w:eastAsia="仿宋_GB2312" w:cs="Times New Roman"/>
                <w:kern w:val="2"/>
                <w:sz w:val="21"/>
                <w:szCs w:val="21"/>
              </w:rPr>
              <w:t>分）</w:t>
            </w: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建立听力筛查各项规章制度、标准技术操作规程及岗位职责。</w:t>
            </w:r>
          </w:p>
        </w:tc>
        <w:tc>
          <w:tcPr>
            <w:tcW w:w="676" w:type="dxa"/>
            <w:vAlign w:val="center"/>
          </w:tcPr>
          <w:p>
            <w:pPr>
              <w:spacing w:line="360" w:lineRule="exact"/>
              <w:jc w:val="center"/>
              <w:rPr>
                <w:rFonts w:ascii="仿宋_GB2312" w:hAnsi="Times New Roman" w:eastAsia="仿宋_GB2312" w:cs="Times New Roman"/>
                <w:kern w:val="2"/>
                <w:sz w:val="21"/>
                <w:szCs w:val="21"/>
              </w:rPr>
            </w:pPr>
            <w:r>
              <w:rPr>
                <w:rFonts w:ascii="仿宋_GB2312" w:hAnsi="Times New Roman" w:eastAsia="仿宋_GB2312" w:cs="Times New Roman"/>
                <w:kern w:val="2"/>
                <w:sz w:val="21"/>
                <w:szCs w:val="21"/>
              </w:rPr>
              <w:t>5</w:t>
            </w: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建立新生儿听力筛查工作制度、转诊及追访制度。</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有新生儿听力筛查技术操作常规。</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建立有听力筛查人员岗位职责。</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现场查看有关的各项规章制度、听力筛查技术操作常规。</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现场查看人员岗位职责</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制度不全，每缺</w:t>
            </w:r>
            <w:r>
              <w:rPr>
                <w:rFonts w:ascii="仿宋_GB2312" w:hAnsi="宋体" w:eastAsia="仿宋_GB2312" w:cs="宋体"/>
                <w:sz w:val="21"/>
                <w:szCs w:val="21"/>
              </w:rPr>
              <w:t>1</w:t>
            </w:r>
            <w:r>
              <w:rPr>
                <w:rFonts w:hint="eastAsia" w:ascii="仿宋_GB2312" w:hAnsi="宋体" w:eastAsia="仿宋_GB2312" w:cs="宋体"/>
                <w:sz w:val="21"/>
                <w:szCs w:val="21"/>
              </w:rPr>
              <w:t>个扣</w:t>
            </w:r>
            <w:r>
              <w:rPr>
                <w:rFonts w:ascii="仿宋_GB2312" w:hAnsi="宋体" w:eastAsia="仿宋_GB2312" w:cs="宋体"/>
                <w:sz w:val="21"/>
                <w:szCs w:val="21"/>
              </w:rPr>
              <w:t>1</w:t>
            </w:r>
            <w:r>
              <w:rPr>
                <w:rFonts w:hint="eastAsia" w:ascii="仿宋_GB2312" w:hAnsi="宋体" w:eastAsia="仿宋_GB2312" w:cs="宋体"/>
                <w:sz w:val="21"/>
                <w:szCs w:val="21"/>
              </w:rPr>
              <w:t>分。</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技术操作常规不全扣</w:t>
            </w:r>
            <w:r>
              <w:rPr>
                <w:rFonts w:ascii="仿宋_GB2312" w:hAnsi="宋体" w:eastAsia="仿宋_GB2312" w:cs="宋体"/>
                <w:sz w:val="21"/>
                <w:szCs w:val="21"/>
              </w:rPr>
              <w:t>1</w:t>
            </w:r>
            <w:r>
              <w:rPr>
                <w:rFonts w:hint="eastAsia" w:ascii="仿宋_GB2312" w:hAnsi="宋体" w:eastAsia="仿宋_GB2312" w:cs="宋体"/>
                <w:sz w:val="21"/>
                <w:szCs w:val="21"/>
              </w:rPr>
              <w:t>分。</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岗位职责：无职责扣</w:t>
            </w:r>
            <w:r>
              <w:rPr>
                <w:rFonts w:ascii="仿宋_GB2312" w:hAnsi="宋体" w:eastAsia="仿宋_GB2312" w:cs="宋体"/>
                <w:sz w:val="21"/>
                <w:szCs w:val="21"/>
              </w:rPr>
              <w:t>1</w:t>
            </w:r>
            <w:r>
              <w:rPr>
                <w:rFonts w:hint="eastAsia" w:ascii="仿宋_GB2312" w:hAnsi="宋体" w:eastAsia="仿宋_GB2312" w:cs="宋体"/>
                <w:sz w:val="21"/>
                <w:szCs w:val="21"/>
              </w:rPr>
              <w:t>分，不全扣</w:t>
            </w:r>
            <w:r>
              <w:rPr>
                <w:rFonts w:ascii="仿宋_GB2312" w:hAnsi="宋体" w:eastAsia="仿宋_GB2312" w:cs="宋体"/>
                <w:sz w:val="21"/>
                <w:szCs w:val="21"/>
              </w:rPr>
              <w:t>0.5</w:t>
            </w:r>
            <w:r>
              <w:rPr>
                <w:rFonts w:hint="eastAsia" w:ascii="仿宋_GB2312" w:hAnsi="宋体" w:eastAsia="仿宋_GB2312" w:cs="宋体"/>
                <w:sz w:val="21"/>
                <w:szCs w:val="21"/>
              </w:rPr>
              <w:t>分。</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547" w:hRule="atLeast"/>
          <w:jc w:val="center"/>
        </w:trPr>
        <w:tc>
          <w:tcPr>
            <w:tcW w:w="1027" w:type="dxa"/>
            <w:vMerge w:val="continue"/>
            <w:vAlign w:val="center"/>
          </w:tcPr>
          <w:p>
            <w:pPr>
              <w:spacing w:line="360" w:lineRule="exact"/>
              <w:jc w:val="center"/>
              <w:rPr>
                <w:rFonts w:ascii="仿宋_GB2312" w:hAnsi="Times New Roman" w:eastAsia="仿宋_GB2312" w:cs="Times New Roman"/>
                <w:kern w:val="2"/>
                <w:sz w:val="21"/>
                <w:szCs w:val="21"/>
              </w:rPr>
            </w:pP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做好筛查前的宣传教育，遵循知情同意原则，尊重监护人个人意愿选择。</w:t>
            </w:r>
          </w:p>
        </w:tc>
        <w:tc>
          <w:tcPr>
            <w:tcW w:w="676" w:type="dxa"/>
            <w:vAlign w:val="center"/>
          </w:tcPr>
          <w:p>
            <w:pPr>
              <w:spacing w:line="360" w:lineRule="exact"/>
              <w:jc w:val="center"/>
              <w:rPr>
                <w:rFonts w:ascii="仿宋_GB2312" w:hAnsi="Times New Roman" w:eastAsia="仿宋_GB2312" w:cs="Times New Roman"/>
                <w:kern w:val="2"/>
                <w:sz w:val="21"/>
                <w:szCs w:val="21"/>
              </w:rPr>
            </w:pPr>
            <w:r>
              <w:rPr>
                <w:rFonts w:ascii="仿宋_GB2312" w:hAnsi="Times New Roman" w:eastAsia="仿宋_GB2312" w:cs="Times New Roman"/>
                <w:kern w:val="2"/>
                <w:sz w:val="21"/>
                <w:szCs w:val="21"/>
              </w:rPr>
              <w:t>5</w:t>
            </w: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有新生儿听力筛查宣传资料。</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开展了听力筛查宣传教育。</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遵循知情同意原则，尊重监护人个人意愿选择。</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现场查看宣传资料及宣传教育相关记录、知情同意书签署等情况</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无宣传资料扣</w:t>
            </w:r>
            <w:r>
              <w:rPr>
                <w:rFonts w:ascii="仿宋_GB2312" w:hAnsi="宋体" w:eastAsia="仿宋_GB2312" w:cs="宋体"/>
                <w:sz w:val="21"/>
                <w:szCs w:val="21"/>
              </w:rPr>
              <w:t>2</w:t>
            </w:r>
            <w:r>
              <w:rPr>
                <w:rFonts w:hint="eastAsia" w:ascii="仿宋_GB2312" w:hAnsi="宋体" w:eastAsia="仿宋_GB2312" w:cs="宋体"/>
                <w:sz w:val="21"/>
                <w:szCs w:val="21"/>
              </w:rPr>
              <w:t>分。</w:t>
            </w:r>
          </w:p>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未开展听力筛查宣传扣</w:t>
            </w:r>
            <w:r>
              <w:rPr>
                <w:rFonts w:ascii="仿宋_GB2312" w:hAnsi="宋体" w:eastAsia="仿宋_GB2312" w:cs="宋体"/>
                <w:sz w:val="21"/>
                <w:szCs w:val="21"/>
              </w:rPr>
              <w:t>2</w:t>
            </w:r>
            <w:r>
              <w:rPr>
                <w:rFonts w:hint="eastAsia" w:ascii="仿宋_GB2312" w:hAnsi="宋体" w:eastAsia="仿宋_GB2312" w:cs="宋体"/>
                <w:sz w:val="21"/>
                <w:szCs w:val="21"/>
              </w:rPr>
              <w:t>分。无记录扣</w:t>
            </w:r>
            <w:r>
              <w:rPr>
                <w:rFonts w:ascii="仿宋_GB2312" w:hAnsi="宋体" w:eastAsia="仿宋_GB2312" w:cs="宋体"/>
                <w:sz w:val="21"/>
                <w:szCs w:val="21"/>
              </w:rPr>
              <w:t>1</w:t>
            </w:r>
            <w:r>
              <w:rPr>
                <w:rFonts w:hint="eastAsia" w:ascii="仿宋_GB2312" w:hAnsi="宋体" w:eastAsia="仿宋_GB2312" w:cs="宋体"/>
                <w:sz w:val="21"/>
                <w:szCs w:val="21"/>
              </w:rPr>
              <w:t>分。</w:t>
            </w:r>
          </w:p>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未实施知情同意扣</w:t>
            </w:r>
            <w:r>
              <w:rPr>
                <w:rFonts w:ascii="仿宋_GB2312" w:hAnsi="宋体" w:eastAsia="仿宋_GB2312" w:cs="宋体"/>
                <w:sz w:val="21"/>
                <w:szCs w:val="21"/>
              </w:rPr>
              <w:t>1</w:t>
            </w:r>
            <w:r>
              <w:rPr>
                <w:rFonts w:hint="eastAsia" w:ascii="仿宋_GB2312" w:hAnsi="宋体" w:eastAsia="仿宋_GB2312" w:cs="宋体"/>
                <w:sz w:val="21"/>
                <w:szCs w:val="21"/>
              </w:rPr>
              <w:t>分。</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69" w:hRule="atLeast"/>
          <w:jc w:val="center"/>
        </w:trPr>
        <w:tc>
          <w:tcPr>
            <w:tcW w:w="1027" w:type="dxa"/>
            <w:vMerge w:val="continue"/>
            <w:vAlign w:val="center"/>
          </w:tcPr>
          <w:p>
            <w:pPr>
              <w:spacing w:line="360" w:lineRule="exact"/>
              <w:jc w:val="center"/>
              <w:rPr>
                <w:rFonts w:ascii="仿宋_GB2312" w:hAnsi="Times New Roman" w:eastAsia="仿宋_GB2312" w:cs="Times New Roman"/>
                <w:kern w:val="2"/>
                <w:sz w:val="21"/>
                <w:szCs w:val="21"/>
              </w:rPr>
            </w:pP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对进入筛查程序者，应当向其监护人出具筛查报告单并解释筛查结果，负责复筛、转诊及追访。</w:t>
            </w:r>
          </w:p>
        </w:tc>
        <w:tc>
          <w:tcPr>
            <w:tcW w:w="676" w:type="dxa"/>
            <w:vAlign w:val="center"/>
          </w:tcPr>
          <w:p>
            <w:pPr>
              <w:spacing w:line="360" w:lineRule="exact"/>
              <w:jc w:val="center"/>
              <w:rPr>
                <w:rFonts w:ascii="仿宋_GB2312" w:hAnsi="Times New Roman" w:eastAsia="仿宋_GB2312" w:cs="Times New Roman"/>
                <w:kern w:val="2"/>
                <w:sz w:val="21"/>
                <w:szCs w:val="21"/>
              </w:rPr>
            </w:pPr>
            <w:r>
              <w:rPr>
                <w:rFonts w:ascii="仿宋_GB2312" w:hAnsi="Times New Roman" w:eastAsia="仿宋_GB2312" w:cs="Times New Roman"/>
                <w:kern w:val="2"/>
                <w:sz w:val="21"/>
                <w:szCs w:val="21"/>
              </w:rPr>
              <w:t>5</w:t>
            </w: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对进入筛查程序者，应当向其监护人出具筛查报告单并解释筛查结果。</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开展了听力筛查复筛。</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对复筛未通过者进行转诊。</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4.</w:t>
            </w:r>
            <w:r>
              <w:rPr>
                <w:rFonts w:hint="eastAsia" w:ascii="仿宋_GB2312" w:hAnsi="宋体" w:eastAsia="仿宋_GB2312" w:cs="宋体"/>
                <w:sz w:val="21"/>
                <w:szCs w:val="21"/>
              </w:rPr>
              <w:t>对转诊新生儿有追访记录。</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现场查看相关资料、工作开展情况等</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无结果解释扣</w:t>
            </w:r>
            <w:r>
              <w:rPr>
                <w:rFonts w:ascii="仿宋_GB2312" w:hAnsi="宋体" w:eastAsia="仿宋_GB2312" w:cs="宋体"/>
                <w:sz w:val="21"/>
                <w:szCs w:val="21"/>
              </w:rPr>
              <w:t>1</w:t>
            </w:r>
            <w:r>
              <w:rPr>
                <w:rFonts w:hint="eastAsia" w:ascii="仿宋_GB2312" w:hAnsi="宋体" w:eastAsia="仿宋_GB2312" w:cs="宋体"/>
                <w:sz w:val="21"/>
                <w:szCs w:val="21"/>
              </w:rPr>
              <w:t>分。</w:t>
            </w:r>
          </w:p>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无复查登记扣</w:t>
            </w:r>
            <w:r>
              <w:rPr>
                <w:rFonts w:ascii="仿宋_GB2312" w:hAnsi="宋体" w:eastAsia="仿宋_GB2312" w:cs="宋体"/>
                <w:sz w:val="21"/>
                <w:szCs w:val="21"/>
              </w:rPr>
              <w:t>1.5</w:t>
            </w:r>
            <w:r>
              <w:rPr>
                <w:rFonts w:hint="eastAsia" w:ascii="仿宋_GB2312" w:hAnsi="宋体" w:eastAsia="仿宋_GB2312" w:cs="宋体"/>
                <w:sz w:val="21"/>
                <w:szCs w:val="21"/>
              </w:rPr>
              <w:t>分，登记不全扣</w:t>
            </w:r>
            <w:r>
              <w:rPr>
                <w:rFonts w:ascii="仿宋_GB2312" w:hAnsi="宋体" w:eastAsia="仿宋_GB2312" w:cs="宋体"/>
                <w:sz w:val="21"/>
                <w:szCs w:val="21"/>
              </w:rPr>
              <w:t>0.5</w:t>
            </w:r>
            <w:r>
              <w:rPr>
                <w:rFonts w:hint="eastAsia" w:ascii="仿宋_GB2312" w:hAnsi="宋体" w:eastAsia="仿宋_GB2312" w:cs="宋体"/>
                <w:sz w:val="21"/>
                <w:szCs w:val="21"/>
              </w:rPr>
              <w:t>分。</w:t>
            </w:r>
          </w:p>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无转诊记录扣</w:t>
            </w:r>
            <w:r>
              <w:rPr>
                <w:rFonts w:ascii="仿宋_GB2312" w:hAnsi="宋体" w:eastAsia="仿宋_GB2312" w:cs="宋体"/>
                <w:sz w:val="21"/>
                <w:szCs w:val="21"/>
              </w:rPr>
              <w:t>1.5</w:t>
            </w:r>
            <w:r>
              <w:rPr>
                <w:rFonts w:hint="eastAsia" w:ascii="仿宋_GB2312" w:hAnsi="宋体" w:eastAsia="仿宋_GB2312" w:cs="宋体"/>
                <w:sz w:val="21"/>
                <w:szCs w:val="21"/>
              </w:rPr>
              <w:t>分，转诊登记不全扣</w:t>
            </w:r>
            <w:r>
              <w:rPr>
                <w:rFonts w:ascii="仿宋_GB2312" w:hAnsi="宋体" w:eastAsia="仿宋_GB2312" w:cs="宋体"/>
                <w:sz w:val="21"/>
                <w:szCs w:val="21"/>
              </w:rPr>
              <w:t>0.5</w:t>
            </w:r>
            <w:r>
              <w:rPr>
                <w:rFonts w:hint="eastAsia" w:ascii="仿宋_GB2312" w:hAnsi="宋体" w:eastAsia="仿宋_GB2312" w:cs="宋体"/>
                <w:sz w:val="21"/>
                <w:szCs w:val="21"/>
              </w:rPr>
              <w:t>分。</w:t>
            </w:r>
          </w:p>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无追访扣</w:t>
            </w:r>
            <w:r>
              <w:rPr>
                <w:rFonts w:ascii="仿宋_GB2312" w:hAnsi="宋体" w:eastAsia="仿宋_GB2312" w:cs="宋体"/>
                <w:sz w:val="21"/>
                <w:szCs w:val="21"/>
              </w:rPr>
              <w:t>1</w:t>
            </w:r>
            <w:r>
              <w:rPr>
                <w:rFonts w:hint="eastAsia" w:ascii="仿宋_GB2312" w:hAnsi="宋体" w:eastAsia="仿宋_GB2312" w:cs="宋体"/>
                <w:sz w:val="21"/>
                <w:szCs w:val="21"/>
              </w:rPr>
              <w:t>分。追访记录不全扣</w:t>
            </w:r>
            <w:r>
              <w:rPr>
                <w:rFonts w:ascii="仿宋_GB2312" w:hAnsi="宋体" w:eastAsia="仿宋_GB2312" w:cs="宋体"/>
                <w:sz w:val="21"/>
                <w:szCs w:val="21"/>
              </w:rPr>
              <w:t>0.5</w:t>
            </w:r>
            <w:r>
              <w:rPr>
                <w:rFonts w:hint="eastAsia" w:ascii="仿宋_GB2312" w:hAnsi="宋体" w:eastAsia="仿宋_GB2312" w:cs="宋体"/>
                <w:sz w:val="21"/>
                <w:szCs w:val="21"/>
              </w:rPr>
              <w:t>分。</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777" w:hRule="atLeast"/>
          <w:jc w:val="center"/>
        </w:trPr>
        <w:tc>
          <w:tcPr>
            <w:tcW w:w="1027" w:type="dxa"/>
            <w:vMerge w:val="continue"/>
            <w:vAlign w:val="center"/>
          </w:tcPr>
          <w:p>
            <w:pPr>
              <w:spacing w:line="360" w:lineRule="exact"/>
              <w:jc w:val="center"/>
              <w:rPr>
                <w:rFonts w:ascii="仿宋_GB2312" w:hAnsi="Times New Roman" w:eastAsia="仿宋_GB2312" w:cs="Times New Roman"/>
                <w:kern w:val="2"/>
                <w:sz w:val="21"/>
                <w:szCs w:val="21"/>
              </w:rPr>
            </w:pP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4.</w:t>
            </w:r>
            <w:r>
              <w:rPr>
                <w:rFonts w:hint="eastAsia" w:ascii="仿宋_GB2312" w:hAnsi="宋体" w:eastAsia="仿宋_GB2312" w:cs="宋体"/>
                <w:sz w:val="21"/>
                <w:szCs w:val="21"/>
              </w:rPr>
              <w:t>进行新生儿听力筛查基本信息登记、统计、上报。</w:t>
            </w:r>
          </w:p>
        </w:tc>
        <w:tc>
          <w:tcPr>
            <w:tcW w:w="676" w:type="dxa"/>
            <w:vAlign w:val="center"/>
          </w:tcPr>
          <w:p>
            <w:pPr>
              <w:spacing w:line="360" w:lineRule="exact"/>
              <w:jc w:val="center"/>
              <w:rPr>
                <w:rFonts w:ascii="仿宋_GB2312" w:hAnsi="Times New Roman" w:eastAsia="仿宋_GB2312" w:cs="Times New Roman"/>
                <w:kern w:val="2"/>
                <w:sz w:val="21"/>
                <w:szCs w:val="21"/>
              </w:rPr>
            </w:pPr>
            <w:r>
              <w:rPr>
                <w:rFonts w:ascii="仿宋_GB2312" w:hAnsi="Times New Roman" w:eastAsia="仿宋_GB2312" w:cs="Times New Roman"/>
                <w:kern w:val="2"/>
                <w:sz w:val="21"/>
                <w:szCs w:val="21"/>
              </w:rPr>
              <w:t>5</w:t>
            </w: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有新生儿听力筛查基本信息登记。</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按期统计上报筛查信息。</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现场查看相关资料</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无基础信息登记扣</w:t>
            </w:r>
            <w:r>
              <w:rPr>
                <w:rFonts w:ascii="仿宋_GB2312" w:hAnsi="宋体" w:eastAsia="仿宋_GB2312" w:cs="宋体"/>
                <w:sz w:val="21"/>
                <w:szCs w:val="21"/>
              </w:rPr>
              <w:t>3</w:t>
            </w:r>
            <w:r>
              <w:rPr>
                <w:rFonts w:hint="eastAsia" w:ascii="仿宋_GB2312" w:hAnsi="宋体" w:eastAsia="仿宋_GB2312" w:cs="宋体"/>
                <w:sz w:val="21"/>
                <w:szCs w:val="21"/>
              </w:rPr>
              <w:t>分，登记不全扣</w:t>
            </w:r>
            <w:r>
              <w:rPr>
                <w:rFonts w:ascii="仿宋_GB2312" w:hAnsi="宋体" w:eastAsia="仿宋_GB2312" w:cs="宋体"/>
                <w:sz w:val="21"/>
                <w:szCs w:val="21"/>
              </w:rPr>
              <w:t>1</w:t>
            </w:r>
            <w:r>
              <w:rPr>
                <w:rFonts w:hint="eastAsia" w:ascii="仿宋_GB2312" w:hAnsi="宋体" w:eastAsia="仿宋_GB2312" w:cs="宋体"/>
                <w:sz w:val="21"/>
                <w:szCs w:val="21"/>
              </w:rPr>
              <w:t>分。</w:t>
            </w:r>
          </w:p>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资料未上报扣</w:t>
            </w:r>
            <w:r>
              <w:rPr>
                <w:rFonts w:ascii="仿宋_GB2312" w:hAnsi="宋体" w:eastAsia="仿宋_GB2312" w:cs="宋体"/>
                <w:sz w:val="21"/>
                <w:szCs w:val="21"/>
              </w:rPr>
              <w:t>2</w:t>
            </w:r>
            <w:r>
              <w:rPr>
                <w:rFonts w:hint="eastAsia" w:ascii="仿宋_GB2312" w:hAnsi="宋体" w:eastAsia="仿宋_GB2312" w:cs="宋体"/>
                <w:sz w:val="21"/>
                <w:szCs w:val="21"/>
              </w:rPr>
              <w:t>分，上报不及时扣</w:t>
            </w:r>
            <w:r>
              <w:rPr>
                <w:rFonts w:ascii="仿宋_GB2312" w:hAnsi="宋体" w:eastAsia="仿宋_GB2312" w:cs="宋体"/>
                <w:sz w:val="21"/>
                <w:szCs w:val="21"/>
              </w:rPr>
              <w:t>1</w:t>
            </w:r>
            <w:r>
              <w:rPr>
                <w:rFonts w:hint="eastAsia" w:ascii="仿宋_GB2312" w:hAnsi="宋体" w:eastAsia="仿宋_GB2312" w:cs="宋体"/>
                <w:sz w:val="21"/>
                <w:szCs w:val="21"/>
              </w:rPr>
              <w:t>分。</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393" w:hRule="atLeast"/>
          <w:jc w:val="center"/>
        </w:trPr>
        <w:tc>
          <w:tcPr>
            <w:tcW w:w="1027" w:type="dxa"/>
            <w:vMerge w:val="restart"/>
            <w:vAlign w:val="center"/>
          </w:tcPr>
          <w:p>
            <w:pPr>
              <w:spacing w:line="360" w:lineRule="exact"/>
              <w:jc w:val="center"/>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技术</w:t>
            </w:r>
          </w:p>
          <w:p>
            <w:pPr>
              <w:spacing w:line="360" w:lineRule="exact"/>
              <w:jc w:val="center"/>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流程</w:t>
            </w:r>
          </w:p>
          <w:p>
            <w:pPr>
              <w:spacing w:line="360" w:lineRule="exact"/>
              <w:jc w:val="center"/>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w:t>
            </w:r>
            <w:r>
              <w:rPr>
                <w:rFonts w:ascii="仿宋_GB2312" w:hAnsi="Times New Roman" w:eastAsia="仿宋_GB2312" w:cs="Times New Roman"/>
                <w:kern w:val="2"/>
                <w:sz w:val="21"/>
                <w:szCs w:val="21"/>
              </w:rPr>
              <w:t>40</w:t>
            </w:r>
            <w:r>
              <w:rPr>
                <w:rFonts w:hint="eastAsia" w:ascii="仿宋_GB2312" w:hAnsi="Times New Roman" w:eastAsia="仿宋_GB2312" w:cs="Times New Roman"/>
                <w:kern w:val="2"/>
                <w:sz w:val="21"/>
                <w:szCs w:val="21"/>
              </w:rPr>
              <w:t>分）</w:t>
            </w: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正常出生新生儿实行两阶段筛查。</w:t>
            </w:r>
          </w:p>
        </w:tc>
        <w:tc>
          <w:tcPr>
            <w:tcW w:w="676" w:type="dxa"/>
            <w:vAlign w:val="center"/>
          </w:tcPr>
          <w:p>
            <w:pPr>
              <w:spacing w:line="360" w:lineRule="exact"/>
              <w:jc w:val="center"/>
              <w:rPr>
                <w:rFonts w:ascii="仿宋_GB2312" w:hAnsi="Times New Roman" w:eastAsia="仿宋_GB2312" w:cs="Times New Roman"/>
                <w:kern w:val="2"/>
                <w:sz w:val="21"/>
                <w:szCs w:val="21"/>
              </w:rPr>
            </w:pPr>
            <w:r>
              <w:rPr>
                <w:rFonts w:ascii="仿宋_GB2312" w:hAnsi="Times New Roman" w:eastAsia="仿宋_GB2312" w:cs="Times New Roman"/>
                <w:kern w:val="2"/>
                <w:sz w:val="21"/>
                <w:szCs w:val="21"/>
              </w:rPr>
              <w:t>10</w:t>
            </w: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出生后</w:t>
            </w:r>
            <w:r>
              <w:rPr>
                <w:rFonts w:ascii="仿宋_GB2312" w:hAnsi="宋体" w:eastAsia="仿宋_GB2312" w:cs="宋体"/>
                <w:sz w:val="21"/>
                <w:szCs w:val="21"/>
              </w:rPr>
              <w:t>48</w:t>
            </w:r>
            <w:r>
              <w:rPr>
                <w:rFonts w:hint="eastAsia" w:ascii="仿宋_GB2312" w:hAnsi="宋体" w:eastAsia="仿宋_GB2312" w:cs="宋体"/>
                <w:sz w:val="21"/>
                <w:szCs w:val="21"/>
              </w:rPr>
              <w:t>小时至出院前完成初筛。</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未通过者及漏筛者于</w:t>
            </w:r>
            <w:r>
              <w:rPr>
                <w:rFonts w:ascii="仿宋_GB2312" w:hAnsi="宋体" w:eastAsia="仿宋_GB2312" w:cs="宋体"/>
                <w:sz w:val="21"/>
                <w:szCs w:val="21"/>
              </w:rPr>
              <w:t>42</w:t>
            </w:r>
            <w:r>
              <w:rPr>
                <w:rFonts w:hint="eastAsia" w:ascii="仿宋_GB2312" w:hAnsi="宋体" w:eastAsia="仿宋_GB2312" w:cs="宋体"/>
                <w:sz w:val="21"/>
                <w:szCs w:val="21"/>
              </w:rPr>
              <w:t>天内均应当进行双耳复筛。</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复筛仍未通过者应当在出生后</w:t>
            </w:r>
            <w:r>
              <w:rPr>
                <w:rFonts w:ascii="仿宋_GB2312" w:hAnsi="宋体" w:eastAsia="仿宋_GB2312" w:cs="宋体"/>
                <w:sz w:val="21"/>
                <w:szCs w:val="21"/>
              </w:rPr>
              <w:t>3</w:t>
            </w:r>
            <w:r>
              <w:rPr>
                <w:rFonts w:hint="eastAsia" w:ascii="仿宋_GB2312" w:hAnsi="宋体" w:eastAsia="仿宋_GB2312" w:cs="宋体"/>
                <w:sz w:val="21"/>
                <w:szCs w:val="21"/>
              </w:rPr>
              <w:t>个月龄内转诊至省级卫生健康行政部门指定的听力障碍诊治机构接受进一步诊断。</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现场询问并查看相关关记录</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未开展听力筛查复查工作扣</w:t>
            </w:r>
            <w:r>
              <w:rPr>
                <w:rFonts w:ascii="仿宋_GB2312" w:hAnsi="宋体" w:eastAsia="仿宋_GB2312" w:cs="宋体"/>
                <w:sz w:val="21"/>
                <w:szCs w:val="21"/>
              </w:rPr>
              <w:t>5</w:t>
            </w:r>
            <w:r>
              <w:rPr>
                <w:rFonts w:hint="eastAsia" w:ascii="仿宋_GB2312" w:hAnsi="宋体" w:eastAsia="仿宋_GB2312" w:cs="宋体"/>
                <w:sz w:val="21"/>
                <w:szCs w:val="21"/>
              </w:rPr>
              <w:t>分。</w:t>
            </w:r>
          </w:p>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复查未通过者未转诊或无转诊相关依据扣</w:t>
            </w:r>
            <w:r>
              <w:rPr>
                <w:rFonts w:ascii="仿宋_GB2312" w:hAnsi="宋体" w:eastAsia="仿宋_GB2312" w:cs="宋体"/>
                <w:sz w:val="21"/>
                <w:szCs w:val="21"/>
              </w:rPr>
              <w:t>5</w:t>
            </w:r>
            <w:r>
              <w:rPr>
                <w:rFonts w:hint="eastAsia" w:ascii="仿宋_GB2312" w:hAnsi="宋体" w:eastAsia="仿宋_GB2312" w:cs="宋体"/>
                <w:sz w:val="21"/>
                <w:szCs w:val="21"/>
              </w:rPr>
              <w:t>分。</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276" w:hRule="atLeast"/>
          <w:jc w:val="center"/>
        </w:trPr>
        <w:tc>
          <w:tcPr>
            <w:tcW w:w="1027" w:type="dxa"/>
            <w:vMerge w:val="continue"/>
            <w:vAlign w:val="center"/>
          </w:tcPr>
          <w:p>
            <w:pPr>
              <w:spacing w:line="360" w:lineRule="exact"/>
              <w:jc w:val="center"/>
              <w:rPr>
                <w:rFonts w:ascii="仿宋_GB2312" w:hAnsi="Times New Roman" w:eastAsia="仿宋_GB2312" w:cs="Times New Roman"/>
                <w:kern w:val="2"/>
                <w:sz w:val="21"/>
                <w:szCs w:val="21"/>
              </w:rPr>
            </w:pP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新生儿重症监护病房（</w:t>
            </w:r>
            <w:r>
              <w:rPr>
                <w:rFonts w:ascii="仿宋_GB2312" w:hAnsi="宋体" w:eastAsia="仿宋_GB2312" w:cs="宋体"/>
                <w:sz w:val="21"/>
                <w:szCs w:val="21"/>
              </w:rPr>
              <w:t>NICU</w:t>
            </w:r>
            <w:r>
              <w:rPr>
                <w:rFonts w:hint="eastAsia" w:ascii="仿宋_GB2312" w:hAnsi="宋体" w:eastAsia="仿宋_GB2312" w:cs="宋体"/>
                <w:sz w:val="21"/>
                <w:szCs w:val="21"/>
              </w:rPr>
              <w:t>）婴儿的听力筛查。</w:t>
            </w:r>
          </w:p>
        </w:tc>
        <w:tc>
          <w:tcPr>
            <w:tcW w:w="676" w:type="dxa"/>
            <w:vAlign w:val="center"/>
          </w:tcPr>
          <w:p>
            <w:pPr>
              <w:spacing w:line="360" w:lineRule="exact"/>
              <w:jc w:val="center"/>
              <w:rPr>
                <w:rFonts w:ascii="仿宋_GB2312" w:hAnsi="Times New Roman" w:eastAsia="仿宋_GB2312" w:cs="Times New Roman"/>
                <w:kern w:val="2"/>
                <w:sz w:val="21"/>
                <w:szCs w:val="21"/>
              </w:rPr>
            </w:pPr>
            <w:r>
              <w:rPr>
                <w:rFonts w:ascii="仿宋_GB2312" w:hAnsi="Times New Roman" w:eastAsia="仿宋_GB2312" w:cs="Times New Roman"/>
                <w:kern w:val="2"/>
                <w:sz w:val="21"/>
                <w:szCs w:val="21"/>
              </w:rPr>
              <w:t>10</w:t>
            </w: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新生儿重症监护病房（</w:t>
            </w:r>
            <w:r>
              <w:rPr>
                <w:rFonts w:ascii="仿宋_GB2312" w:hAnsi="宋体" w:eastAsia="仿宋_GB2312" w:cs="宋体"/>
                <w:sz w:val="21"/>
                <w:szCs w:val="21"/>
              </w:rPr>
              <w:t>NICU</w:t>
            </w:r>
            <w:r>
              <w:rPr>
                <w:rFonts w:hint="eastAsia" w:ascii="仿宋_GB2312" w:hAnsi="宋体" w:eastAsia="仿宋_GB2312" w:cs="宋体"/>
                <w:sz w:val="21"/>
                <w:szCs w:val="21"/>
              </w:rPr>
              <w:t>）婴儿出院前进行自动听性脑干反应（</w:t>
            </w:r>
            <w:r>
              <w:rPr>
                <w:rFonts w:ascii="仿宋_GB2312" w:hAnsi="宋体" w:eastAsia="仿宋_GB2312" w:cs="宋体"/>
                <w:sz w:val="21"/>
                <w:szCs w:val="21"/>
              </w:rPr>
              <w:t>AABR</w:t>
            </w:r>
            <w:r>
              <w:rPr>
                <w:rFonts w:hint="eastAsia" w:ascii="仿宋_GB2312" w:hAnsi="宋体" w:eastAsia="仿宋_GB2312" w:cs="宋体"/>
                <w:sz w:val="21"/>
                <w:szCs w:val="21"/>
              </w:rPr>
              <w:t>）筛查。</w:t>
            </w:r>
          </w:p>
          <w:p>
            <w:pPr>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未通过者直接转诊至听力障碍诊治机构。</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现场询问并查看相关关记录</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未用</w:t>
            </w:r>
            <w:r>
              <w:rPr>
                <w:rFonts w:ascii="仿宋_GB2312" w:hAnsi="宋体" w:eastAsia="仿宋_GB2312" w:cs="宋体"/>
                <w:sz w:val="21"/>
                <w:szCs w:val="21"/>
              </w:rPr>
              <w:t>AABR</w:t>
            </w:r>
            <w:r>
              <w:rPr>
                <w:rFonts w:hint="eastAsia" w:ascii="仿宋_GB2312" w:hAnsi="宋体" w:eastAsia="仿宋_GB2312" w:cs="宋体"/>
                <w:sz w:val="21"/>
                <w:szCs w:val="21"/>
              </w:rPr>
              <w:t>开展听力筛查工作扣</w:t>
            </w:r>
            <w:r>
              <w:rPr>
                <w:rFonts w:ascii="仿宋_GB2312" w:hAnsi="宋体" w:eastAsia="仿宋_GB2312" w:cs="宋体"/>
                <w:sz w:val="21"/>
                <w:szCs w:val="21"/>
              </w:rPr>
              <w:t>5</w:t>
            </w:r>
            <w:r>
              <w:rPr>
                <w:rFonts w:hint="eastAsia" w:ascii="仿宋_GB2312" w:hAnsi="宋体" w:eastAsia="仿宋_GB2312" w:cs="宋体"/>
                <w:sz w:val="21"/>
                <w:szCs w:val="21"/>
              </w:rPr>
              <w:t>分。</w:t>
            </w:r>
          </w:p>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复查未通过者未转诊或无转诊相关依据扣</w:t>
            </w:r>
            <w:r>
              <w:rPr>
                <w:rFonts w:ascii="仿宋_GB2312" w:hAnsi="宋体" w:eastAsia="仿宋_GB2312" w:cs="宋体"/>
                <w:sz w:val="21"/>
                <w:szCs w:val="21"/>
              </w:rPr>
              <w:t>5</w:t>
            </w:r>
            <w:r>
              <w:rPr>
                <w:rFonts w:hint="eastAsia" w:ascii="仿宋_GB2312" w:hAnsi="宋体" w:eastAsia="仿宋_GB2312" w:cs="宋体"/>
                <w:sz w:val="21"/>
                <w:szCs w:val="21"/>
              </w:rPr>
              <w:t>分。</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364" w:hRule="atLeast"/>
          <w:jc w:val="center"/>
        </w:trPr>
        <w:tc>
          <w:tcPr>
            <w:tcW w:w="1027" w:type="dxa"/>
            <w:vMerge w:val="continue"/>
            <w:vAlign w:val="center"/>
          </w:tcPr>
          <w:p>
            <w:pPr>
              <w:spacing w:line="360" w:lineRule="exact"/>
              <w:jc w:val="center"/>
              <w:rPr>
                <w:rFonts w:ascii="仿宋_GB2312" w:hAnsi="Times New Roman" w:eastAsia="仿宋_GB2312" w:cs="Times New Roman"/>
                <w:kern w:val="2"/>
                <w:sz w:val="21"/>
                <w:szCs w:val="21"/>
              </w:rPr>
            </w:pP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听力损失高危因素的新生儿的处理。</w:t>
            </w:r>
          </w:p>
        </w:tc>
        <w:tc>
          <w:tcPr>
            <w:tcW w:w="676" w:type="dxa"/>
            <w:vAlign w:val="center"/>
          </w:tcPr>
          <w:p>
            <w:pPr>
              <w:spacing w:line="360" w:lineRule="exact"/>
              <w:jc w:val="center"/>
              <w:rPr>
                <w:rFonts w:ascii="仿宋_GB2312" w:hAnsi="Times New Roman" w:eastAsia="仿宋_GB2312" w:cs="Times New Roman"/>
                <w:kern w:val="2"/>
                <w:sz w:val="21"/>
                <w:szCs w:val="21"/>
              </w:rPr>
            </w:pPr>
            <w:r>
              <w:rPr>
                <w:rFonts w:ascii="仿宋_GB2312" w:hAnsi="Times New Roman" w:eastAsia="仿宋_GB2312" w:cs="Times New Roman"/>
                <w:kern w:val="2"/>
                <w:sz w:val="21"/>
                <w:szCs w:val="21"/>
              </w:rPr>
              <w:t>10</w:t>
            </w: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开展了听力损失高危因素的新生儿登记工作。</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即使通过听力筛查仍应当在</w:t>
            </w:r>
            <w:r>
              <w:rPr>
                <w:rFonts w:ascii="仿宋_GB2312" w:hAnsi="宋体" w:eastAsia="仿宋_GB2312" w:cs="宋体"/>
                <w:sz w:val="21"/>
                <w:szCs w:val="21"/>
              </w:rPr>
              <w:t>3</w:t>
            </w:r>
            <w:r>
              <w:rPr>
                <w:rFonts w:hint="eastAsia" w:ascii="仿宋_GB2312" w:hAnsi="宋体" w:eastAsia="仿宋_GB2312" w:cs="宋体"/>
                <w:sz w:val="21"/>
                <w:szCs w:val="21"/>
              </w:rPr>
              <w:t>年内每年至少随访</w:t>
            </w:r>
            <w:r>
              <w:rPr>
                <w:rFonts w:ascii="仿宋_GB2312" w:hAnsi="宋体" w:eastAsia="仿宋_GB2312" w:cs="宋体"/>
                <w:sz w:val="21"/>
                <w:szCs w:val="21"/>
              </w:rPr>
              <w:t>1</w:t>
            </w:r>
            <w:r>
              <w:rPr>
                <w:rFonts w:hint="eastAsia" w:ascii="仿宋_GB2312" w:hAnsi="宋体" w:eastAsia="仿宋_GB2312" w:cs="宋体"/>
                <w:sz w:val="21"/>
                <w:szCs w:val="21"/>
              </w:rPr>
              <w:t>次。</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在随访过程中怀疑有听力损失时，应当及时到听力障碍诊治机构就诊。</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现场询问并查看相关关记录</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无高危因素登记扣</w:t>
            </w:r>
            <w:r>
              <w:rPr>
                <w:rFonts w:ascii="仿宋_GB2312" w:hAnsi="宋体" w:eastAsia="仿宋_GB2312" w:cs="宋体"/>
                <w:sz w:val="21"/>
                <w:szCs w:val="21"/>
              </w:rPr>
              <w:t>5</w:t>
            </w:r>
            <w:r>
              <w:rPr>
                <w:rFonts w:hint="eastAsia" w:ascii="仿宋_GB2312" w:hAnsi="宋体" w:eastAsia="仿宋_GB2312" w:cs="宋体"/>
                <w:sz w:val="21"/>
                <w:szCs w:val="21"/>
              </w:rPr>
              <w:t>分。</w:t>
            </w:r>
          </w:p>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无随访扣</w:t>
            </w:r>
            <w:r>
              <w:rPr>
                <w:rFonts w:ascii="仿宋_GB2312" w:hAnsi="宋体" w:eastAsia="仿宋_GB2312" w:cs="宋体"/>
                <w:sz w:val="21"/>
                <w:szCs w:val="21"/>
              </w:rPr>
              <w:t>5</w:t>
            </w:r>
            <w:r>
              <w:rPr>
                <w:rFonts w:hint="eastAsia" w:ascii="仿宋_GB2312" w:hAnsi="宋体" w:eastAsia="仿宋_GB2312" w:cs="宋体"/>
                <w:sz w:val="21"/>
                <w:szCs w:val="21"/>
              </w:rPr>
              <w:t>分，随访次数不足按比例扣分，记录不全扣</w:t>
            </w:r>
            <w:r>
              <w:rPr>
                <w:rFonts w:ascii="仿宋_GB2312" w:hAnsi="宋体" w:eastAsia="仿宋_GB2312" w:cs="宋体"/>
                <w:sz w:val="21"/>
                <w:szCs w:val="21"/>
              </w:rPr>
              <w:t>0.5</w:t>
            </w:r>
            <w:r>
              <w:rPr>
                <w:rFonts w:hint="eastAsia" w:ascii="仿宋_GB2312" w:hAnsi="宋体" w:eastAsia="仿宋_GB2312" w:cs="宋体"/>
                <w:sz w:val="21"/>
                <w:szCs w:val="21"/>
              </w:rPr>
              <w:t>分</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986" w:hRule="atLeast"/>
          <w:jc w:val="center"/>
        </w:trPr>
        <w:tc>
          <w:tcPr>
            <w:tcW w:w="1027" w:type="dxa"/>
            <w:vMerge w:val="continue"/>
            <w:vAlign w:val="center"/>
          </w:tcPr>
          <w:p>
            <w:pPr>
              <w:spacing w:line="360" w:lineRule="exact"/>
              <w:jc w:val="center"/>
              <w:rPr>
                <w:rFonts w:ascii="仿宋_GB2312" w:hAnsi="Times New Roman" w:eastAsia="仿宋_GB2312" w:cs="Times New Roman"/>
                <w:kern w:val="2"/>
                <w:sz w:val="21"/>
                <w:szCs w:val="21"/>
              </w:rPr>
            </w:pP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4.</w:t>
            </w:r>
            <w:r>
              <w:rPr>
                <w:rFonts w:hint="eastAsia" w:ascii="仿宋_GB2312" w:hAnsi="宋体" w:eastAsia="仿宋_GB2312" w:cs="宋体"/>
                <w:sz w:val="21"/>
                <w:szCs w:val="21"/>
              </w:rPr>
              <w:t>操作步骤。</w:t>
            </w:r>
          </w:p>
        </w:tc>
        <w:tc>
          <w:tcPr>
            <w:tcW w:w="676" w:type="dxa"/>
            <w:vAlign w:val="center"/>
          </w:tcPr>
          <w:p>
            <w:pPr>
              <w:spacing w:line="360" w:lineRule="exact"/>
              <w:jc w:val="center"/>
              <w:rPr>
                <w:rFonts w:ascii="仿宋_GB2312" w:hAnsi="Times New Roman" w:eastAsia="仿宋_GB2312" w:cs="Times New Roman"/>
                <w:kern w:val="2"/>
                <w:sz w:val="21"/>
                <w:szCs w:val="21"/>
              </w:rPr>
            </w:pPr>
            <w:r>
              <w:rPr>
                <w:rFonts w:ascii="仿宋_GB2312" w:hAnsi="Times New Roman" w:eastAsia="仿宋_GB2312" w:cs="Times New Roman"/>
                <w:kern w:val="2"/>
                <w:sz w:val="21"/>
                <w:szCs w:val="21"/>
              </w:rPr>
              <w:t>10</w:t>
            </w: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清洁外耳道。</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受检儿处于安静状态。</w:t>
            </w:r>
            <w:r>
              <w:rPr>
                <w:rFonts w:ascii="仿宋_GB2312" w:hAnsi="宋体" w:eastAsia="仿宋_GB2312" w:cs="宋体"/>
                <w:sz w:val="21"/>
                <w:szCs w:val="21"/>
              </w:rPr>
              <w:t xml:space="preserve"> </w:t>
            </w:r>
          </w:p>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严格按技术操作要求，采用筛查型耳声发射仪或自动听性脑干反应仪进行测试。</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现场查看操作步骤</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未检查外耳道清洁扣</w:t>
            </w:r>
            <w:r>
              <w:rPr>
                <w:rFonts w:ascii="仿宋_GB2312" w:hAnsi="宋体" w:eastAsia="仿宋_GB2312" w:cs="宋体"/>
                <w:sz w:val="21"/>
                <w:szCs w:val="21"/>
              </w:rPr>
              <w:t>2</w:t>
            </w:r>
            <w:r>
              <w:rPr>
                <w:rFonts w:hint="eastAsia" w:ascii="仿宋_GB2312" w:hAnsi="宋体" w:eastAsia="仿宋_GB2312" w:cs="宋体"/>
                <w:sz w:val="21"/>
                <w:szCs w:val="21"/>
              </w:rPr>
              <w:t>分，外耳道堵塞未清理扣</w:t>
            </w:r>
            <w:r>
              <w:rPr>
                <w:rFonts w:ascii="仿宋_GB2312" w:hAnsi="宋体" w:eastAsia="仿宋_GB2312" w:cs="宋体"/>
                <w:sz w:val="21"/>
                <w:szCs w:val="21"/>
              </w:rPr>
              <w:t>2</w:t>
            </w:r>
            <w:r>
              <w:rPr>
                <w:rFonts w:hint="eastAsia" w:ascii="仿宋_GB2312" w:hAnsi="宋体" w:eastAsia="仿宋_GB2312" w:cs="宋体"/>
                <w:sz w:val="21"/>
                <w:szCs w:val="21"/>
              </w:rPr>
              <w:t>分，检查环节不符合要求扣</w:t>
            </w:r>
            <w:r>
              <w:rPr>
                <w:rFonts w:ascii="仿宋_GB2312" w:hAnsi="宋体" w:eastAsia="仿宋_GB2312" w:cs="宋体"/>
                <w:sz w:val="21"/>
                <w:szCs w:val="21"/>
              </w:rPr>
              <w:t>4</w:t>
            </w:r>
            <w:r>
              <w:rPr>
                <w:rFonts w:hint="eastAsia" w:ascii="仿宋_GB2312" w:hAnsi="宋体" w:eastAsia="仿宋_GB2312" w:cs="宋体"/>
                <w:sz w:val="21"/>
                <w:szCs w:val="21"/>
              </w:rPr>
              <w:t>分。</w:t>
            </w:r>
          </w:p>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未按技术要求操作扣</w:t>
            </w:r>
            <w:r>
              <w:rPr>
                <w:rFonts w:ascii="仿宋_GB2312" w:hAnsi="宋体" w:eastAsia="仿宋_GB2312" w:cs="宋体"/>
                <w:sz w:val="21"/>
                <w:szCs w:val="21"/>
              </w:rPr>
              <w:t>4</w:t>
            </w:r>
            <w:r>
              <w:rPr>
                <w:rFonts w:hint="eastAsia" w:ascii="仿宋_GB2312" w:hAnsi="宋体" w:eastAsia="仿宋_GB2312" w:cs="宋体"/>
                <w:sz w:val="21"/>
                <w:szCs w:val="21"/>
              </w:rPr>
              <w:t>分。</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289" w:hRule="atLeast"/>
          <w:jc w:val="center"/>
        </w:trPr>
        <w:tc>
          <w:tcPr>
            <w:tcW w:w="1027" w:type="dxa"/>
            <w:vMerge w:val="restart"/>
            <w:vAlign w:val="center"/>
          </w:tcPr>
          <w:p>
            <w:pPr>
              <w:spacing w:line="360" w:lineRule="exact"/>
              <w:jc w:val="center"/>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质量</w:t>
            </w:r>
          </w:p>
          <w:p>
            <w:pPr>
              <w:spacing w:line="360" w:lineRule="exact"/>
              <w:jc w:val="center"/>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控制</w:t>
            </w:r>
          </w:p>
          <w:p>
            <w:pPr>
              <w:spacing w:line="360" w:lineRule="exact"/>
              <w:jc w:val="center"/>
              <w:rPr>
                <w:rFonts w:ascii="仿宋_GB2312" w:hAnsi="Times New Roman" w:eastAsia="仿宋_GB2312" w:cs="Times New Roman"/>
                <w:kern w:val="2"/>
                <w:sz w:val="21"/>
                <w:szCs w:val="21"/>
              </w:rPr>
            </w:pPr>
            <w:r>
              <w:rPr>
                <w:rFonts w:hint="eastAsia" w:ascii="仿宋_GB2312" w:hAnsi="Times New Roman" w:eastAsia="仿宋_GB2312" w:cs="Times New Roman"/>
                <w:kern w:val="2"/>
                <w:sz w:val="21"/>
                <w:szCs w:val="21"/>
              </w:rPr>
              <w:t>（</w:t>
            </w:r>
            <w:r>
              <w:rPr>
                <w:rFonts w:ascii="仿宋_GB2312" w:hAnsi="Times New Roman" w:eastAsia="仿宋_GB2312" w:cs="Times New Roman"/>
                <w:kern w:val="2"/>
                <w:sz w:val="21"/>
                <w:szCs w:val="21"/>
              </w:rPr>
              <w:t>20</w:t>
            </w:r>
            <w:r>
              <w:rPr>
                <w:rFonts w:hint="eastAsia" w:ascii="仿宋_GB2312" w:hAnsi="Times New Roman" w:eastAsia="仿宋_GB2312" w:cs="Times New Roman"/>
                <w:kern w:val="2"/>
                <w:sz w:val="21"/>
                <w:szCs w:val="21"/>
              </w:rPr>
              <w:t>分）</w:t>
            </w: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1.</w:t>
            </w:r>
            <w:r>
              <w:rPr>
                <w:rFonts w:hint="eastAsia" w:ascii="仿宋_GB2312" w:hAnsi="宋体" w:eastAsia="仿宋_GB2312" w:cs="宋体"/>
                <w:sz w:val="21"/>
                <w:szCs w:val="21"/>
              </w:rPr>
              <w:t>建立听力筛查质量控制制度。</w:t>
            </w:r>
          </w:p>
        </w:tc>
        <w:tc>
          <w:tcPr>
            <w:tcW w:w="676" w:type="dxa"/>
            <w:vAlign w:val="center"/>
          </w:tcPr>
          <w:p>
            <w:pPr>
              <w:spacing w:line="360" w:lineRule="exact"/>
              <w:jc w:val="center"/>
              <w:rPr>
                <w:rFonts w:ascii="仿宋_GB2312" w:hAnsi="Times New Roman" w:eastAsia="仿宋_GB2312" w:cs="Times New Roman"/>
                <w:kern w:val="2"/>
                <w:sz w:val="21"/>
                <w:szCs w:val="21"/>
              </w:rPr>
            </w:pPr>
            <w:r>
              <w:rPr>
                <w:rFonts w:ascii="仿宋_GB2312" w:hAnsi="Times New Roman" w:eastAsia="仿宋_GB2312" w:cs="Times New Roman"/>
                <w:kern w:val="2"/>
                <w:sz w:val="21"/>
                <w:szCs w:val="21"/>
              </w:rPr>
              <w:t>5</w:t>
            </w: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有听力筛查质量控制制度，并按制度落实相关工作。</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现场查看相关制度及工作开展情况</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无听力筛查质量控制制度扣</w:t>
            </w:r>
            <w:r>
              <w:rPr>
                <w:rFonts w:ascii="仿宋_GB2312" w:hAnsi="宋体" w:eastAsia="仿宋_GB2312" w:cs="宋体"/>
                <w:sz w:val="21"/>
                <w:szCs w:val="21"/>
              </w:rPr>
              <w:t>5</w:t>
            </w:r>
            <w:r>
              <w:rPr>
                <w:rFonts w:hint="eastAsia" w:ascii="仿宋_GB2312" w:hAnsi="宋体" w:eastAsia="仿宋_GB2312" w:cs="宋体"/>
                <w:sz w:val="21"/>
                <w:szCs w:val="21"/>
              </w:rPr>
              <w:t>分。</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707" w:hRule="atLeast"/>
          <w:jc w:val="center"/>
        </w:trPr>
        <w:tc>
          <w:tcPr>
            <w:tcW w:w="1027" w:type="dxa"/>
            <w:vMerge w:val="continue"/>
            <w:vAlign w:val="center"/>
          </w:tcPr>
          <w:p>
            <w:pPr>
              <w:spacing w:line="360" w:lineRule="exact"/>
              <w:jc w:val="center"/>
              <w:rPr>
                <w:rFonts w:ascii="仿宋_GB2312" w:hAnsi="Times New Roman" w:eastAsia="仿宋_GB2312" w:cs="Times New Roman"/>
                <w:kern w:val="2"/>
                <w:sz w:val="21"/>
                <w:szCs w:val="21"/>
              </w:rPr>
            </w:pP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2.</w:t>
            </w:r>
            <w:r>
              <w:rPr>
                <w:rFonts w:hint="eastAsia" w:ascii="仿宋_GB2312" w:hAnsi="宋体" w:eastAsia="仿宋_GB2312" w:cs="宋体"/>
                <w:sz w:val="21"/>
                <w:szCs w:val="21"/>
              </w:rPr>
              <w:t>从事听力筛查人员、设备、房屋符合要求。</w:t>
            </w:r>
          </w:p>
        </w:tc>
        <w:tc>
          <w:tcPr>
            <w:tcW w:w="676" w:type="dxa"/>
            <w:vAlign w:val="center"/>
          </w:tcPr>
          <w:p>
            <w:pPr>
              <w:spacing w:line="360" w:lineRule="exact"/>
              <w:jc w:val="center"/>
              <w:rPr>
                <w:rFonts w:ascii="仿宋_GB2312" w:hAnsi="Times New Roman" w:eastAsia="仿宋_GB2312" w:cs="Times New Roman"/>
                <w:kern w:val="2"/>
                <w:sz w:val="21"/>
                <w:szCs w:val="21"/>
              </w:rPr>
            </w:pPr>
            <w:r>
              <w:rPr>
                <w:rFonts w:ascii="仿宋_GB2312" w:hAnsi="Times New Roman" w:eastAsia="仿宋_GB2312" w:cs="Times New Roman"/>
                <w:kern w:val="2"/>
                <w:sz w:val="21"/>
                <w:szCs w:val="21"/>
              </w:rPr>
              <w:t>5</w:t>
            </w: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从事听力筛查人员、设备、房屋符合要求。</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现场查看相关情况</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从事听力筛查人员、设备、房屋不符合要求按比例扣分。</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13" w:hRule="atLeast"/>
          <w:jc w:val="center"/>
        </w:trPr>
        <w:tc>
          <w:tcPr>
            <w:tcW w:w="1027" w:type="dxa"/>
            <w:vMerge w:val="continue"/>
            <w:vAlign w:val="center"/>
          </w:tcPr>
          <w:p>
            <w:pPr>
              <w:spacing w:line="360" w:lineRule="exact"/>
              <w:jc w:val="center"/>
              <w:rPr>
                <w:rFonts w:ascii="仿宋_GB2312" w:hAnsi="Times New Roman" w:eastAsia="仿宋_GB2312" w:cs="Times New Roman"/>
                <w:kern w:val="2"/>
                <w:sz w:val="21"/>
                <w:szCs w:val="21"/>
              </w:rPr>
            </w:pP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3.</w:t>
            </w:r>
            <w:r>
              <w:rPr>
                <w:rFonts w:hint="eastAsia" w:ascii="仿宋_GB2312" w:hAnsi="宋体" w:eastAsia="仿宋_GB2312" w:cs="宋体"/>
                <w:sz w:val="21"/>
                <w:szCs w:val="21"/>
              </w:rPr>
              <w:t>听力筛查操作符合技术规范。</w:t>
            </w:r>
          </w:p>
        </w:tc>
        <w:tc>
          <w:tcPr>
            <w:tcW w:w="676" w:type="dxa"/>
            <w:vAlign w:val="center"/>
          </w:tcPr>
          <w:p>
            <w:pPr>
              <w:spacing w:line="360" w:lineRule="exact"/>
              <w:jc w:val="center"/>
              <w:rPr>
                <w:rFonts w:ascii="仿宋_GB2312" w:hAnsi="Times New Roman" w:eastAsia="仿宋_GB2312" w:cs="Times New Roman"/>
                <w:kern w:val="2"/>
                <w:sz w:val="21"/>
                <w:szCs w:val="21"/>
              </w:rPr>
            </w:pPr>
            <w:r>
              <w:rPr>
                <w:rFonts w:ascii="仿宋_GB2312" w:hAnsi="Times New Roman" w:eastAsia="仿宋_GB2312" w:cs="Times New Roman"/>
                <w:kern w:val="2"/>
                <w:sz w:val="21"/>
                <w:szCs w:val="21"/>
              </w:rPr>
              <w:t>5</w:t>
            </w: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听力筛查操作符合技术规范。</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现场查看听力筛查工作流程</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听力筛查操作不符合技术规范扣</w:t>
            </w:r>
            <w:r>
              <w:rPr>
                <w:rFonts w:ascii="仿宋_GB2312" w:hAnsi="宋体" w:eastAsia="仿宋_GB2312" w:cs="宋体"/>
                <w:sz w:val="21"/>
                <w:szCs w:val="21"/>
              </w:rPr>
              <w:t>5</w:t>
            </w:r>
            <w:r>
              <w:rPr>
                <w:rFonts w:hint="eastAsia" w:ascii="仿宋_GB2312" w:hAnsi="宋体" w:eastAsia="仿宋_GB2312" w:cs="宋体"/>
                <w:sz w:val="21"/>
                <w:szCs w:val="21"/>
              </w:rPr>
              <w:t>分。</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540" w:hRule="atLeast"/>
          <w:jc w:val="center"/>
        </w:trPr>
        <w:tc>
          <w:tcPr>
            <w:tcW w:w="1027" w:type="dxa"/>
            <w:vMerge w:val="continue"/>
            <w:vAlign w:val="center"/>
          </w:tcPr>
          <w:p>
            <w:pPr>
              <w:spacing w:line="360" w:lineRule="exact"/>
              <w:jc w:val="center"/>
              <w:rPr>
                <w:rFonts w:ascii="仿宋_GB2312" w:hAnsi="Times New Roman" w:eastAsia="仿宋_GB2312" w:cs="Times New Roman"/>
                <w:kern w:val="2"/>
                <w:sz w:val="21"/>
                <w:szCs w:val="21"/>
              </w:rPr>
            </w:pPr>
          </w:p>
        </w:tc>
        <w:tc>
          <w:tcPr>
            <w:tcW w:w="2249"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ascii="仿宋_GB2312" w:hAnsi="宋体" w:eastAsia="仿宋_GB2312" w:cs="宋体"/>
                <w:sz w:val="21"/>
                <w:szCs w:val="21"/>
              </w:rPr>
              <w:t>4.</w:t>
            </w:r>
            <w:r>
              <w:rPr>
                <w:rFonts w:hint="eastAsia" w:ascii="仿宋_GB2312" w:hAnsi="宋体" w:eastAsia="仿宋_GB2312" w:cs="宋体"/>
                <w:sz w:val="21"/>
                <w:szCs w:val="21"/>
              </w:rPr>
              <w:t>筛查设备保持正常工作状态。</w:t>
            </w:r>
          </w:p>
        </w:tc>
        <w:tc>
          <w:tcPr>
            <w:tcW w:w="676" w:type="dxa"/>
            <w:vAlign w:val="center"/>
          </w:tcPr>
          <w:p>
            <w:pPr>
              <w:spacing w:line="360" w:lineRule="exact"/>
              <w:jc w:val="center"/>
              <w:rPr>
                <w:rFonts w:ascii="仿宋_GB2312" w:hAnsi="Times New Roman" w:eastAsia="仿宋_GB2312" w:cs="Times New Roman"/>
                <w:kern w:val="2"/>
                <w:sz w:val="21"/>
                <w:szCs w:val="21"/>
              </w:rPr>
            </w:pPr>
            <w:r>
              <w:rPr>
                <w:rFonts w:ascii="仿宋_GB2312" w:hAnsi="Times New Roman" w:eastAsia="仿宋_GB2312" w:cs="Times New Roman"/>
                <w:kern w:val="2"/>
                <w:sz w:val="21"/>
                <w:szCs w:val="21"/>
              </w:rPr>
              <w:t>5</w:t>
            </w:r>
          </w:p>
        </w:tc>
        <w:tc>
          <w:tcPr>
            <w:tcW w:w="382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筛查设备保持正常工作状态，定期校验，有维护保养记录。</w:t>
            </w:r>
          </w:p>
        </w:tc>
        <w:tc>
          <w:tcPr>
            <w:tcW w:w="2595"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现场查看仪器设备功能状态</w:t>
            </w:r>
          </w:p>
        </w:tc>
        <w:tc>
          <w:tcPr>
            <w:tcW w:w="2968" w:type="dxa"/>
            <w:vAlign w:val="center"/>
          </w:tcPr>
          <w:p>
            <w:pPr>
              <w:widowControl/>
              <w:tabs>
                <w:tab w:val="left" w:pos="8352"/>
              </w:tabs>
              <w:spacing w:line="260" w:lineRule="exact"/>
              <w:ind w:right="23"/>
              <w:jc w:val="both"/>
              <w:rPr>
                <w:rFonts w:ascii="仿宋_GB2312" w:hAnsi="宋体" w:eastAsia="仿宋_GB2312" w:cs="宋体"/>
                <w:sz w:val="21"/>
                <w:szCs w:val="21"/>
              </w:rPr>
            </w:pPr>
            <w:r>
              <w:rPr>
                <w:rFonts w:hint="eastAsia" w:ascii="仿宋_GB2312" w:hAnsi="宋体" w:eastAsia="仿宋_GB2312" w:cs="宋体"/>
                <w:sz w:val="21"/>
                <w:szCs w:val="21"/>
              </w:rPr>
              <w:t>筛查设备未保持正常工作状态扣</w:t>
            </w:r>
            <w:r>
              <w:rPr>
                <w:rFonts w:ascii="仿宋_GB2312" w:hAnsi="宋体" w:eastAsia="仿宋_GB2312" w:cs="宋体"/>
                <w:sz w:val="21"/>
                <w:szCs w:val="21"/>
              </w:rPr>
              <w:t>2</w:t>
            </w:r>
            <w:r>
              <w:rPr>
                <w:rFonts w:hint="eastAsia" w:ascii="仿宋_GB2312" w:hAnsi="宋体" w:eastAsia="仿宋_GB2312" w:cs="宋体"/>
                <w:sz w:val="21"/>
                <w:szCs w:val="21"/>
              </w:rPr>
              <w:t>分，未定期校验扣</w:t>
            </w:r>
            <w:r>
              <w:rPr>
                <w:rFonts w:ascii="仿宋_GB2312" w:hAnsi="宋体" w:eastAsia="仿宋_GB2312" w:cs="宋体"/>
                <w:sz w:val="21"/>
                <w:szCs w:val="21"/>
              </w:rPr>
              <w:t>2</w:t>
            </w:r>
            <w:r>
              <w:rPr>
                <w:rFonts w:hint="eastAsia" w:ascii="仿宋_GB2312" w:hAnsi="宋体" w:eastAsia="仿宋_GB2312" w:cs="宋体"/>
                <w:sz w:val="21"/>
                <w:szCs w:val="21"/>
              </w:rPr>
              <w:t>分，无维护保养记录扣</w:t>
            </w:r>
            <w:r>
              <w:rPr>
                <w:rFonts w:ascii="仿宋_GB2312" w:hAnsi="宋体" w:eastAsia="仿宋_GB2312" w:cs="宋体"/>
                <w:sz w:val="21"/>
                <w:szCs w:val="21"/>
              </w:rPr>
              <w:t>1</w:t>
            </w:r>
            <w:r>
              <w:rPr>
                <w:rFonts w:hint="eastAsia" w:ascii="仿宋_GB2312" w:hAnsi="宋体" w:eastAsia="仿宋_GB2312" w:cs="宋体"/>
                <w:sz w:val="21"/>
                <w:szCs w:val="21"/>
              </w:rPr>
              <w:t>分。</w:t>
            </w:r>
          </w:p>
        </w:tc>
        <w:tc>
          <w:tcPr>
            <w:tcW w:w="709" w:type="dxa"/>
            <w:vAlign w:val="center"/>
          </w:tcPr>
          <w:p>
            <w:pPr>
              <w:spacing w:line="360" w:lineRule="exact"/>
              <w:jc w:val="both"/>
              <w:rPr>
                <w:rFonts w:ascii="仿宋_GB2312" w:hAnsi="Times New Roman" w:eastAsia="仿宋_GB2312" w:cs="Times New Roman"/>
                <w:kern w:val="2"/>
                <w:sz w:val="21"/>
                <w:szCs w:val="21"/>
              </w:rPr>
            </w:pPr>
          </w:p>
        </w:tc>
        <w:tc>
          <w:tcPr>
            <w:tcW w:w="1043" w:type="dxa"/>
            <w:vAlign w:val="center"/>
          </w:tcPr>
          <w:p>
            <w:pPr>
              <w:spacing w:line="360" w:lineRule="exact"/>
              <w:jc w:val="both"/>
              <w:rPr>
                <w:rFonts w:ascii="仿宋_GB2312" w:hAnsi="Times New Roman" w:eastAsia="仿宋_GB2312" w:cs="Times New Roman"/>
                <w:kern w:val="2"/>
                <w:sz w:val="21"/>
                <w:szCs w:val="21"/>
              </w:rPr>
            </w:pPr>
          </w:p>
        </w:tc>
      </w:tr>
    </w:tbl>
    <w:p>
      <w:pPr>
        <w:widowControl/>
        <w:tabs>
          <w:tab w:val="center" w:pos="9331"/>
        </w:tabs>
        <w:spacing w:line="520" w:lineRule="exact"/>
        <w:ind w:left="-17"/>
        <w:rPr>
          <w:rFonts w:ascii="仿宋_GB2312" w:hAnsi="Microsoft YaHei UI" w:eastAsia="仿宋_GB2312" w:cs="Microsoft YaHei UI"/>
          <w:sz w:val="28"/>
        </w:rPr>
      </w:pPr>
      <w:r>
        <w:rPr>
          <w:rFonts w:ascii="仿宋_GB2312" w:hAnsi="Microsoft YaHei UI" w:eastAsia="仿宋_GB2312" w:cs="Microsoft YaHei UI"/>
          <w:sz w:val="28"/>
        </w:rPr>
        <w:t>现场评估考核专家签名：</w:t>
      </w:r>
      <w:r>
        <w:rPr>
          <w:rFonts w:hint="eastAsia" w:ascii="仿宋_GB2312" w:hAnsi="Microsoft YaHei UI" w:eastAsia="仿宋_GB2312" w:cs="Microsoft YaHei UI"/>
          <w:sz w:val="28"/>
        </w:rPr>
        <w:t xml:space="preserve">                                                 实际得分：</w:t>
      </w:r>
    </w:p>
    <w:p>
      <w:pPr>
        <w:widowControl/>
        <w:tabs>
          <w:tab w:val="center" w:pos="9331"/>
        </w:tabs>
        <w:spacing w:line="520" w:lineRule="exact"/>
        <w:ind w:left="-17"/>
        <w:rPr>
          <w:rFonts w:ascii="黑体" w:hAnsi="黑体" w:eastAsia="黑体" w:cs="Times New Roman"/>
          <w:spacing w:val="60"/>
          <w:kern w:val="2"/>
          <w:sz w:val="32"/>
          <w:szCs w:val="32"/>
        </w:rPr>
      </w:pPr>
      <w:r>
        <w:rPr>
          <w:rFonts w:hint="eastAsia" w:ascii="仿宋_GB2312" w:hAnsi="Microsoft YaHei UI" w:eastAsia="仿宋_GB2312" w:cs="Microsoft YaHei UI"/>
          <w:sz w:val="28"/>
        </w:rPr>
        <w:t>现场评审结论：</w:t>
      </w:r>
    </w:p>
    <w:p>
      <w:pPr>
        <w:spacing w:line="580" w:lineRule="exact"/>
        <w:jc w:val="both"/>
        <w:rPr>
          <w:rFonts w:ascii="小标宋" w:hAnsi="Times New Roman" w:eastAsia="小标宋" w:cs="Times New Roman"/>
          <w:kern w:val="2"/>
          <w:sz w:val="44"/>
          <w:szCs w:val="44"/>
        </w:rPr>
      </w:pPr>
      <w:bookmarkStart w:id="0" w:name="_GoBack"/>
      <w:bookmarkEnd w:id="0"/>
    </w:p>
    <w:sectPr>
      <w:footerReference r:id="rId4" w:type="default"/>
      <w:footerReference r:id="rId5" w:type="even"/>
      <w:pgSz w:w="16840" w:h="11910" w:orient="landscape"/>
      <w:pgMar w:top="1480" w:right="1580" w:bottom="1340" w:left="1700" w:header="0" w:footer="1508"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oto Sans Mono CJK SC Bold">
    <w:altName w:val="仿宋"/>
    <w:panose1 w:val="00000000000000000000"/>
    <w:charset w:val="00"/>
    <w:family w:val="auto"/>
    <w:pitch w:val="default"/>
    <w:sig w:usb0="00000000" w:usb1="00000000" w:usb2="00000000" w:usb3="00000000" w:csb0="00040001" w:csb1="00000000"/>
  </w:font>
  <w:font w:name="Noto Sans CJK JP Medium">
    <w:altName w:val="宋体"/>
    <w:panose1 w:val="00000000000000000000"/>
    <w:charset w:val="86"/>
    <w:family w:val="auto"/>
    <w:pitch w:val="default"/>
    <w:sig w:usb0="00000000" w:usb1="2BDF3C1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auto"/>
    <w:pitch w:val="default"/>
    <w:sig w:usb0="E00002FF" w:usb1="6AC7FDFB" w:usb2="00000012" w:usb3="00000000" w:csb0="0002009F" w:csb1="00000000"/>
  </w:font>
  <w:font w:name="DejaVu Sans">
    <w:altName w:val="Segoe Print"/>
    <w:panose1 w:val="00000000000000000000"/>
    <w:charset w:val="00"/>
    <w:family w:val="auto"/>
    <w:pitch w:val="default"/>
    <w:sig w:usb0="00000000" w:usb1="D200FDFF" w:usb2="0A246029" w:usb3="0400200C" w:csb0="600001FF" w:csb1="DFFF0000"/>
  </w:font>
  <w:font w:name="Calibri">
    <w:panose1 w:val="020F0502020204030204"/>
    <w:charset w:val="00"/>
    <w:family w:val="auto"/>
    <w:pitch w:val="default"/>
    <w:sig w:usb0="E4002EFF" w:usb1="C000247B" w:usb2="00000009" w:usb3="00000000" w:csb0="200001FF" w:csb1="00000000"/>
  </w:font>
  <w:font w:name="小标宋">
    <w:altName w:val="微软雅黑"/>
    <w:panose1 w:val="00000000000000000000"/>
    <w:charset w:val="86"/>
    <w:family w:val="auto"/>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spacing w:line="14" w:lineRule="auto"/>
      <w:rPr>
        <w:sz w:val="20"/>
      </w:rPr>
    </w:pPr>
    <w:r>
      <w:rPr>
        <w:rFonts w:ascii="Noto Sans Mono CJK SC Bold" w:hAnsi="Noto Sans Mono CJK SC Bold" w:eastAsia="Noto Sans Mono CJK SC Bold" w:cs="Noto Sans Mono CJK SC Bold"/>
        <w:sz w:val="32"/>
        <w:szCs w:val="32"/>
        <w:lang w:val="en-US" w:eastAsia="zh-CN" w:bidi="ar-SA"/>
      </w:rPr>
      <w:pict>
        <v:rect id="Text Box 7" o:spid="_x0000_s1025" style="position:absolute;left:0;margin-left:464.6pt;margin-top:755.5pt;height:18.4pt;width:32.45pt;mso-position-horizontal-relative:page;mso-position-vertical-relative:pag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19"/>
                  <w:ind w:left="20"/>
                  <w:rPr>
                    <w:rFonts w:ascii="DejaVu Sans"/>
                    <w:i/>
                    <w:sz w:val="28"/>
                  </w:rPr>
                </w:pPr>
                <w:r>
                  <w:rPr>
                    <w:rFonts w:ascii="DejaVu Sans"/>
                    <w:i/>
                    <w:w w:val="90"/>
                    <w:sz w:val="28"/>
                  </w:rPr>
                  <w:t xml:space="preserve">- </w:t>
                </w:r>
                <w:r>
                  <w:fldChar w:fldCharType="begin"/>
                </w:r>
                <w:r>
                  <w:rPr>
                    <w:rFonts w:ascii="DejaVu Sans"/>
                    <w:i/>
                    <w:w w:val="90"/>
                    <w:sz w:val="28"/>
                  </w:rPr>
                  <w:instrText xml:space="preserve"> PAGE </w:instrText>
                </w:r>
                <w:r>
                  <w:fldChar w:fldCharType="separate"/>
                </w:r>
                <w:r>
                  <w:rPr>
                    <w:rFonts w:ascii="DejaVu Sans"/>
                    <w:i/>
                    <w:w w:val="90"/>
                    <w:sz w:val="28"/>
                  </w:rPr>
                  <w:t>21</w:t>
                </w:r>
                <w:r>
                  <w:fldChar w:fldCharType="end"/>
                </w:r>
                <w:r>
                  <w:rPr>
                    <w:rFonts w:ascii="DejaVu Sans"/>
                    <w:i/>
                    <w:spacing w:val="-51"/>
                    <w:w w:val="90"/>
                    <w:sz w:val="28"/>
                  </w:rPr>
                  <w:t xml:space="preserve"> </w:t>
                </w:r>
                <w:r>
                  <w:rPr>
                    <w:rFonts w:ascii="DejaVu Sans"/>
                    <w:i/>
                    <w:w w:val="90"/>
                    <w:sz w:val="28"/>
                  </w:rPr>
                  <w:t>-</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spacing w:line="14" w:lineRule="auto"/>
      <w:rPr>
        <w:sz w:val="20"/>
      </w:rPr>
    </w:pPr>
    <w:r>
      <w:rPr>
        <w:rFonts w:ascii="Noto Sans Mono CJK SC Bold" w:hAnsi="Noto Sans Mono CJK SC Bold" w:eastAsia="Noto Sans Mono CJK SC Bold" w:cs="Noto Sans Mono CJK SC Bold"/>
        <w:sz w:val="32"/>
        <w:szCs w:val="32"/>
        <w:lang w:val="en-US" w:eastAsia="zh-CN" w:bidi="ar-SA"/>
      </w:rPr>
      <w:pict>
        <v:rect id="Text Box 6" o:spid="_x0000_s1026" style="position:absolute;left:0;margin-left:94pt;margin-top:755.5pt;height:18.4pt;width:32.45pt;mso-position-horizontal-relative:page;mso-position-vertical-relative:page;rotation:0f;z-index:-251657216;"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before="19"/>
                  <w:ind w:left="20"/>
                  <w:rPr>
                    <w:rFonts w:ascii="DejaVu Sans"/>
                    <w:i/>
                    <w:sz w:val="28"/>
                  </w:rPr>
                </w:pPr>
                <w:r>
                  <w:rPr>
                    <w:rFonts w:ascii="DejaVu Sans"/>
                    <w:i/>
                    <w:w w:val="90"/>
                    <w:sz w:val="28"/>
                  </w:rPr>
                  <w:t xml:space="preserve">- </w:t>
                </w:r>
                <w:r>
                  <w:fldChar w:fldCharType="begin"/>
                </w:r>
                <w:r>
                  <w:rPr>
                    <w:rFonts w:ascii="DejaVu Sans"/>
                    <w:i/>
                    <w:w w:val="90"/>
                    <w:sz w:val="28"/>
                  </w:rPr>
                  <w:instrText xml:space="preserve"> PAGE </w:instrText>
                </w:r>
                <w:r>
                  <w:fldChar w:fldCharType="separate"/>
                </w:r>
                <w:r>
                  <w:rPr>
                    <w:rFonts w:ascii="DejaVu Sans"/>
                    <w:i/>
                    <w:w w:val="90"/>
                    <w:sz w:val="28"/>
                  </w:rPr>
                  <w:t>20</w:t>
                </w:r>
                <w:r>
                  <w:fldChar w:fldCharType="end"/>
                </w:r>
                <w:r>
                  <w:rPr>
                    <w:rFonts w:ascii="DejaVu Sans"/>
                    <w:i/>
                    <w:spacing w:val="-51"/>
                    <w:w w:val="90"/>
                    <w:sz w:val="28"/>
                  </w:rPr>
                  <w:t xml:space="preserve"> </w:t>
                </w:r>
                <w:r>
                  <w:rPr>
                    <w:rFonts w:ascii="DejaVu Sans"/>
                    <w:i/>
                    <w:w w:val="90"/>
                    <w:sz w:val="28"/>
                  </w:rPr>
                  <w:t>-</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2JkMTNlMDExMmNlNzQxOGYxNTFhNzM5OWY1NDdjYjMifQ=="/>
  </w:docVars>
  <w:rsids>
    <w:rsidRoot w:val="00CE17C9"/>
    <w:rsid w:val="00004BD8"/>
    <w:rsid w:val="00006C2C"/>
    <w:rsid w:val="000131B2"/>
    <w:rsid w:val="00013D78"/>
    <w:rsid w:val="00020311"/>
    <w:rsid w:val="000233D8"/>
    <w:rsid w:val="00032278"/>
    <w:rsid w:val="00032626"/>
    <w:rsid w:val="00034098"/>
    <w:rsid w:val="00040345"/>
    <w:rsid w:val="000405BB"/>
    <w:rsid w:val="000407FB"/>
    <w:rsid w:val="00042BB0"/>
    <w:rsid w:val="00052312"/>
    <w:rsid w:val="000631E6"/>
    <w:rsid w:val="00064FE9"/>
    <w:rsid w:val="00067242"/>
    <w:rsid w:val="000711A2"/>
    <w:rsid w:val="00071457"/>
    <w:rsid w:val="000738E5"/>
    <w:rsid w:val="0007788D"/>
    <w:rsid w:val="00080289"/>
    <w:rsid w:val="000B749B"/>
    <w:rsid w:val="000C6CE4"/>
    <w:rsid w:val="000D4C54"/>
    <w:rsid w:val="001015A7"/>
    <w:rsid w:val="001044A6"/>
    <w:rsid w:val="0011273C"/>
    <w:rsid w:val="001156A0"/>
    <w:rsid w:val="00116589"/>
    <w:rsid w:val="00137D83"/>
    <w:rsid w:val="00142F91"/>
    <w:rsid w:val="00151D90"/>
    <w:rsid w:val="00154E87"/>
    <w:rsid w:val="00172378"/>
    <w:rsid w:val="00172D40"/>
    <w:rsid w:val="00183616"/>
    <w:rsid w:val="00183E89"/>
    <w:rsid w:val="00185B52"/>
    <w:rsid w:val="00190B80"/>
    <w:rsid w:val="001922BE"/>
    <w:rsid w:val="00193354"/>
    <w:rsid w:val="001B2971"/>
    <w:rsid w:val="001B38DF"/>
    <w:rsid w:val="001B47B5"/>
    <w:rsid w:val="001C0AB0"/>
    <w:rsid w:val="001C2D17"/>
    <w:rsid w:val="001C3308"/>
    <w:rsid w:val="001D4142"/>
    <w:rsid w:val="001D45F9"/>
    <w:rsid w:val="001D4A22"/>
    <w:rsid w:val="001E7C26"/>
    <w:rsid w:val="001F5374"/>
    <w:rsid w:val="001F6CEB"/>
    <w:rsid w:val="00200193"/>
    <w:rsid w:val="002005AC"/>
    <w:rsid w:val="00202D81"/>
    <w:rsid w:val="00203DDF"/>
    <w:rsid w:val="00211650"/>
    <w:rsid w:val="00211E23"/>
    <w:rsid w:val="00212476"/>
    <w:rsid w:val="00214431"/>
    <w:rsid w:val="002164EF"/>
    <w:rsid w:val="002248BB"/>
    <w:rsid w:val="00234C8B"/>
    <w:rsid w:val="0024065D"/>
    <w:rsid w:val="00247E8F"/>
    <w:rsid w:val="00252156"/>
    <w:rsid w:val="00266FDF"/>
    <w:rsid w:val="00273613"/>
    <w:rsid w:val="00281441"/>
    <w:rsid w:val="00283025"/>
    <w:rsid w:val="00284275"/>
    <w:rsid w:val="00291DD3"/>
    <w:rsid w:val="002970FE"/>
    <w:rsid w:val="00297190"/>
    <w:rsid w:val="002A4160"/>
    <w:rsid w:val="002B09C8"/>
    <w:rsid w:val="002C20F5"/>
    <w:rsid w:val="002C4D1E"/>
    <w:rsid w:val="002C6281"/>
    <w:rsid w:val="002D0612"/>
    <w:rsid w:val="002D5942"/>
    <w:rsid w:val="002E0568"/>
    <w:rsid w:val="002E57DA"/>
    <w:rsid w:val="002E68A4"/>
    <w:rsid w:val="002F2173"/>
    <w:rsid w:val="002F3C55"/>
    <w:rsid w:val="0030427C"/>
    <w:rsid w:val="00322505"/>
    <w:rsid w:val="00336621"/>
    <w:rsid w:val="00336E57"/>
    <w:rsid w:val="00347A78"/>
    <w:rsid w:val="00351249"/>
    <w:rsid w:val="00352A51"/>
    <w:rsid w:val="003569DA"/>
    <w:rsid w:val="00360C9B"/>
    <w:rsid w:val="00367435"/>
    <w:rsid w:val="00370567"/>
    <w:rsid w:val="003726B1"/>
    <w:rsid w:val="0037289F"/>
    <w:rsid w:val="003833ED"/>
    <w:rsid w:val="00384367"/>
    <w:rsid w:val="00385555"/>
    <w:rsid w:val="00392074"/>
    <w:rsid w:val="00397537"/>
    <w:rsid w:val="003A67FF"/>
    <w:rsid w:val="003B07C3"/>
    <w:rsid w:val="003B0BD8"/>
    <w:rsid w:val="003C3B1C"/>
    <w:rsid w:val="003C6C43"/>
    <w:rsid w:val="003D230A"/>
    <w:rsid w:val="003D301B"/>
    <w:rsid w:val="003D4082"/>
    <w:rsid w:val="003D4410"/>
    <w:rsid w:val="003E12A1"/>
    <w:rsid w:val="003E6093"/>
    <w:rsid w:val="003F138C"/>
    <w:rsid w:val="003F23B3"/>
    <w:rsid w:val="003F5819"/>
    <w:rsid w:val="003F67F4"/>
    <w:rsid w:val="003F7589"/>
    <w:rsid w:val="00401A28"/>
    <w:rsid w:val="00402E8D"/>
    <w:rsid w:val="004117B7"/>
    <w:rsid w:val="0041390E"/>
    <w:rsid w:val="00433ADA"/>
    <w:rsid w:val="00445A01"/>
    <w:rsid w:val="00445EBD"/>
    <w:rsid w:val="00453E1D"/>
    <w:rsid w:val="00457A80"/>
    <w:rsid w:val="00486F29"/>
    <w:rsid w:val="004A5DC6"/>
    <w:rsid w:val="004A6FD0"/>
    <w:rsid w:val="004B0524"/>
    <w:rsid w:val="004B19B7"/>
    <w:rsid w:val="004B58CD"/>
    <w:rsid w:val="004B5FEE"/>
    <w:rsid w:val="004C50C0"/>
    <w:rsid w:val="004C6839"/>
    <w:rsid w:val="004C7883"/>
    <w:rsid w:val="004D00BE"/>
    <w:rsid w:val="004D1C13"/>
    <w:rsid w:val="004D55A4"/>
    <w:rsid w:val="004D6A01"/>
    <w:rsid w:val="004D7EA9"/>
    <w:rsid w:val="004E4672"/>
    <w:rsid w:val="004E514C"/>
    <w:rsid w:val="004E64D9"/>
    <w:rsid w:val="004F3D4B"/>
    <w:rsid w:val="00501B62"/>
    <w:rsid w:val="0051443A"/>
    <w:rsid w:val="00523A60"/>
    <w:rsid w:val="00524179"/>
    <w:rsid w:val="00557C82"/>
    <w:rsid w:val="005619DC"/>
    <w:rsid w:val="00567FFA"/>
    <w:rsid w:val="00571877"/>
    <w:rsid w:val="00585A40"/>
    <w:rsid w:val="00586571"/>
    <w:rsid w:val="00590FDF"/>
    <w:rsid w:val="00594E15"/>
    <w:rsid w:val="00595E53"/>
    <w:rsid w:val="005960BA"/>
    <w:rsid w:val="005966FE"/>
    <w:rsid w:val="005B279C"/>
    <w:rsid w:val="005B3606"/>
    <w:rsid w:val="005B4265"/>
    <w:rsid w:val="005B4367"/>
    <w:rsid w:val="005C24D8"/>
    <w:rsid w:val="005D5210"/>
    <w:rsid w:val="005E42D5"/>
    <w:rsid w:val="005F7443"/>
    <w:rsid w:val="006016B8"/>
    <w:rsid w:val="00602CEC"/>
    <w:rsid w:val="00603C28"/>
    <w:rsid w:val="006119BF"/>
    <w:rsid w:val="00620B76"/>
    <w:rsid w:val="0062702A"/>
    <w:rsid w:val="00627105"/>
    <w:rsid w:val="00641D1F"/>
    <w:rsid w:val="00645E2C"/>
    <w:rsid w:val="00652673"/>
    <w:rsid w:val="00652752"/>
    <w:rsid w:val="00653A9D"/>
    <w:rsid w:val="00660936"/>
    <w:rsid w:val="00661D2B"/>
    <w:rsid w:val="00665B5A"/>
    <w:rsid w:val="00674DF6"/>
    <w:rsid w:val="00676871"/>
    <w:rsid w:val="00676A5E"/>
    <w:rsid w:val="00680B38"/>
    <w:rsid w:val="00682A4E"/>
    <w:rsid w:val="006919A1"/>
    <w:rsid w:val="006A0730"/>
    <w:rsid w:val="006A733A"/>
    <w:rsid w:val="006B23CD"/>
    <w:rsid w:val="006C020B"/>
    <w:rsid w:val="006C2531"/>
    <w:rsid w:val="006C27DC"/>
    <w:rsid w:val="006C4B47"/>
    <w:rsid w:val="006C51CD"/>
    <w:rsid w:val="006D3086"/>
    <w:rsid w:val="006D3469"/>
    <w:rsid w:val="006E334C"/>
    <w:rsid w:val="006F3762"/>
    <w:rsid w:val="007020F1"/>
    <w:rsid w:val="00704354"/>
    <w:rsid w:val="007076E6"/>
    <w:rsid w:val="00710602"/>
    <w:rsid w:val="007119E4"/>
    <w:rsid w:val="00713973"/>
    <w:rsid w:val="00714F3E"/>
    <w:rsid w:val="00717230"/>
    <w:rsid w:val="007238E7"/>
    <w:rsid w:val="0073047A"/>
    <w:rsid w:val="00747277"/>
    <w:rsid w:val="0074743F"/>
    <w:rsid w:val="00753F1F"/>
    <w:rsid w:val="0075598B"/>
    <w:rsid w:val="00755A9C"/>
    <w:rsid w:val="00756EA4"/>
    <w:rsid w:val="007602FB"/>
    <w:rsid w:val="00761750"/>
    <w:rsid w:val="00776912"/>
    <w:rsid w:val="00776D1B"/>
    <w:rsid w:val="007802FC"/>
    <w:rsid w:val="00786926"/>
    <w:rsid w:val="007947A8"/>
    <w:rsid w:val="007A2616"/>
    <w:rsid w:val="007B098E"/>
    <w:rsid w:val="007B1316"/>
    <w:rsid w:val="007C02B0"/>
    <w:rsid w:val="007C249B"/>
    <w:rsid w:val="007D5F4B"/>
    <w:rsid w:val="007E2F0C"/>
    <w:rsid w:val="007F7898"/>
    <w:rsid w:val="0080012C"/>
    <w:rsid w:val="008128A0"/>
    <w:rsid w:val="0081600A"/>
    <w:rsid w:val="00820A1E"/>
    <w:rsid w:val="0082242E"/>
    <w:rsid w:val="00822F79"/>
    <w:rsid w:val="008324BF"/>
    <w:rsid w:val="00832C39"/>
    <w:rsid w:val="00836EA7"/>
    <w:rsid w:val="00850712"/>
    <w:rsid w:val="00855850"/>
    <w:rsid w:val="0086098E"/>
    <w:rsid w:val="008671C4"/>
    <w:rsid w:val="008700B4"/>
    <w:rsid w:val="00885254"/>
    <w:rsid w:val="0088680F"/>
    <w:rsid w:val="008A0035"/>
    <w:rsid w:val="008A3C2B"/>
    <w:rsid w:val="008B0199"/>
    <w:rsid w:val="008B0F70"/>
    <w:rsid w:val="008C0856"/>
    <w:rsid w:val="008C09B4"/>
    <w:rsid w:val="008C0AF0"/>
    <w:rsid w:val="008C3280"/>
    <w:rsid w:val="008D0B7C"/>
    <w:rsid w:val="008D5E26"/>
    <w:rsid w:val="008D6F48"/>
    <w:rsid w:val="008D70DB"/>
    <w:rsid w:val="008E422F"/>
    <w:rsid w:val="008E549D"/>
    <w:rsid w:val="008E60B8"/>
    <w:rsid w:val="009075B8"/>
    <w:rsid w:val="009108B3"/>
    <w:rsid w:val="009123F4"/>
    <w:rsid w:val="00920BEB"/>
    <w:rsid w:val="009264D3"/>
    <w:rsid w:val="009373B6"/>
    <w:rsid w:val="00942213"/>
    <w:rsid w:val="00942D85"/>
    <w:rsid w:val="00955718"/>
    <w:rsid w:val="00970521"/>
    <w:rsid w:val="009755CB"/>
    <w:rsid w:val="0098638E"/>
    <w:rsid w:val="0099793A"/>
    <w:rsid w:val="009B04AB"/>
    <w:rsid w:val="009B578E"/>
    <w:rsid w:val="009B77FB"/>
    <w:rsid w:val="009C1C4D"/>
    <w:rsid w:val="009C2AC2"/>
    <w:rsid w:val="009C3F80"/>
    <w:rsid w:val="009D1700"/>
    <w:rsid w:val="009D5E8E"/>
    <w:rsid w:val="009E023C"/>
    <w:rsid w:val="009E3903"/>
    <w:rsid w:val="009E7838"/>
    <w:rsid w:val="009F0FC1"/>
    <w:rsid w:val="009F3852"/>
    <w:rsid w:val="009F5DFB"/>
    <w:rsid w:val="00A02009"/>
    <w:rsid w:val="00A0359B"/>
    <w:rsid w:val="00A14331"/>
    <w:rsid w:val="00A20779"/>
    <w:rsid w:val="00A244A9"/>
    <w:rsid w:val="00A35F1A"/>
    <w:rsid w:val="00A376E3"/>
    <w:rsid w:val="00A407B7"/>
    <w:rsid w:val="00A41130"/>
    <w:rsid w:val="00A57CD2"/>
    <w:rsid w:val="00A61164"/>
    <w:rsid w:val="00A62893"/>
    <w:rsid w:val="00A81345"/>
    <w:rsid w:val="00A852B3"/>
    <w:rsid w:val="00A85BB7"/>
    <w:rsid w:val="00A97805"/>
    <w:rsid w:val="00AA05E8"/>
    <w:rsid w:val="00AB105C"/>
    <w:rsid w:val="00AB5D3D"/>
    <w:rsid w:val="00AC348E"/>
    <w:rsid w:val="00AD59CD"/>
    <w:rsid w:val="00AE2537"/>
    <w:rsid w:val="00AE6BFC"/>
    <w:rsid w:val="00AF2A28"/>
    <w:rsid w:val="00AF406B"/>
    <w:rsid w:val="00AF664F"/>
    <w:rsid w:val="00B031FA"/>
    <w:rsid w:val="00B10A54"/>
    <w:rsid w:val="00B11DF0"/>
    <w:rsid w:val="00B1439A"/>
    <w:rsid w:val="00B2619F"/>
    <w:rsid w:val="00B41B30"/>
    <w:rsid w:val="00B61449"/>
    <w:rsid w:val="00B63462"/>
    <w:rsid w:val="00B74BB7"/>
    <w:rsid w:val="00B75B71"/>
    <w:rsid w:val="00B851E8"/>
    <w:rsid w:val="00B90E8F"/>
    <w:rsid w:val="00B95E8D"/>
    <w:rsid w:val="00BA0B8E"/>
    <w:rsid w:val="00BA785B"/>
    <w:rsid w:val="00BB6143"/>
    <w:rsid w:val="00BC0B63"/>
    <w:rsid w:val="00BC44B4"/>
    <w:rsid w:val="00BC5759"/>
    <w:rsid w:val="00BD59BF"/>
    <w:rsid w:val="00BE0854"/>
    <w:rsid w:val="00BE0BBF"/>
    <w:rsid w:val="00C02717"/>
    <w:rsid w:val="00C02E4C"/>
    <w:rsid w:val="00C034BB"/>
    <w:rsid w:val="00C0400A"/>
    <w:rsid w:val="00C06C5B"/>
    <w:rsid w:val="00C07CC2"/>
    <w:rsid w:val="00C12DBE"/>
    <w:rsid w:val="00C23910"/>
    <w:rsid w:val="00C3257E"/>
    <w:rsid w:val="00C34AC4"/>
    <w:rsid w:val="00C35D09"/>
    <w:rsid w:val="00C36F60"/>
    <w:rsid w:val="00C4154A"/>
    <w:rsid w:val="00C432BE"/>
    <w:rsid w:val="00C474B9"/>
    <w:rsid w:val="00C51088"/>
    <w:rsid w:val="00C5202F"/>
    <w:rsid w:val="00C55283"/>
    <w:rsid w:val="00C57579"/>
    <w:rsid w:val="00C576C4"/>
    <w:rsid w:val="00C65D1B"/>
    <w:rsid w:val="00C71CAB"/>
    <w:rsid w:val="00C7726D"/>
    <w:rsid w:val="00C82924"/>
    <w:rsid w:val="00C936BD"/>
    <w:rsid w:val="00C958C7"/>
    <w:rsid w:val="00CA04AA"/>
    <w:rsid w:val="00CA5FE9"/>
    <w:rsid w:val="00CA6892"/>
    <w:rsid w:val="00CB224B"/>
    <w:rsid w:val="00CB4ABB"/>
    <w:rsid w:val="00CB4C1E"/>
    <w:rsid w:val="00CC1E84"/>
    <w:rsid w:val="00CD6132"/>
    <w:rsid w:val="00CD665F"/>
    <w:rsid w:val="00CE17C9"/>
    <w:rsid w:val="00CF67A8"/>
    <w:rsid w:val="00D035A2"/>
    <w:rsid w:val="00D0653A"/>
    <w:rsid w:val="00D10A48"/>
    <w:rsid w:val="00D120BF"/>
    <w:rsid w:val="00D17B90"/>
    <w:rsid w:val="00D17CF7"/>
    <w:rsid w:val="00D17F3C"/>
    <w:rsid w:val="00D346D7"/>
    <w:rsid w:val="00D5717E"/>
    <w:rsid w:val="00D7010E"/>
    <w:rsid w:val="00D85C65"/>
    <w:rsid w:val="00D87660"/>
    <w:rsid w:val="00D915AA"/>
    <w:rsid w:val="00DA0E16"/>
    <w:rsid w:val="00DA36C9"/>
    <w:rsid w:val="00DB17B8"/>
    <w:rsid w:val="00DB1971"/>
    <w:rsid w:val="00DB67B1"/>
    <w:rsid w:val="00DC35B7"/>
    <w:rsid w:val="00DD38F5"/>
    <w:rsid w:val="00DD4957"/>
    <w:rsid w:val="00DE5F85"/>
    <w:rsid w:val="00DE5FBD"/>
    <w:rsid w:val="00DF7B1A"/>
    <w:rsid w:val="00E0336D"/>
    <w:rsid w:val="00E225E3"/>
    <w:rsid w:val="00E2497A"/>
    <w:rsid w:val="00E3402A"/>
    <w:rsid w:val="00E35FEF"/>
    <w:rsid w:val="00E36BBE"/>
    <w:rsid w:val="00E42943"/>
    <w:rsid w:val="00E438AA"/>
    <w:rsid w:val="00E474C1"/>
    <w:rsid w:val="00E47DF7"/>
    <w:rsid w:val="00E54D52"/>
    <w:rsid w:val="00E604BF"/>
    <w:rsid w:val="00E7798A"/>
    <w:rsid w:val="00E81E62"/>
    <w:rsid w:val="00E921C2"/>
    <w:rsid w:val="00E958B4"/>
    <w:rsid w:val="00E963CD"/>
    <w:rsid w:val="00EA1004"/>
    <w:rsid w:val="00EA23BA"/>
    <w:rsid w:val="00EB3F4F"/>
    <w:rsid w:val="00EC7AC4"/>
    <w:rsid w:val="00ED3343"/>
    <w:rsid w:val="00EE7796"/>
    <w:rsid w:val="00EF6990"/>
    <w:rsid w:val="00EF78A8"/>
    <w:rsid w:val="00F01D97"/>
    <w:rsid w:val="00F0594B"/>
    <w:rsid w:val="00F125BA"/>
    <w:rsid w:val="00F141C0"/>
    <w:rsid w:val="00F229A2"/>
    <w:rsid w:val="00F300E4"/>
    <w:rsid w:val="00F30B33"/>
    <w:rsid w:val="00F4347F"/>
    <w:rsid w:val="00F4649B"/>
    <w:rsid w:val="00F64234"/>
    <w:rsid w:val="00F67648"/>
    <w:rsid w:val="00F81440"/>
    <w:rsid w:val="00F940B5"/>
    <w:rsid w:val="00F97DD0"/>
    <w:rsid w:val="00FA0152"/>
    <w:rsid w:val="00FA7015"/>
    <w:rsid w:val="00FC6221"/>
    <w:rsid w:val="00FC776F"/>
    <w:rsid w:val="00FD0CD9"/>
    <w:rsid w:val="00FD1696"/>
    <w:rsid w:val="00FD2560"/>
    <w:rsid w:val="00FE2083"/>
    <w:rsid w:val="00FF06AE"/>
    <w:rsid w:val="00FF3728"/>
    <w:rsid w:val="00FF3DF7"/>
    <w:rsid w:val="01816262"/>
    <w:rsid w:val="02AA37A3"/>
    <w:rsid w:val="05272B28"/>
    <w:rsid w:val="06E126CA"/>
    <w:rsid w:val="104227E5"/>
    <w:rsid w:val="14C92677"/>
    <w:rsid w:val="1B962470"/>
    <w:rsid w:val="330A72DC"/>
    <w:rsid w:val="348833F0"/>
    <w:rsid w:val="383268FF"/>
    <w:rsid w:val="3A2B7DD7"/>
    <w:rsid w:val="41C02131"/>
    <w:rsid w:val="52021682"/>
    <w:rsid w:val="5CC552B4"/>
    <w:rsid w:val="6A9F365B"/>
    <w:rsid w:val="6CA06F0F"/>
    <w:rsid w:val="6D940381"/>
    <w:rsid w:val="6DF86D75"/>
    <w:rsid w:val="6EA20F6A"/>
    <w:rsid w:val="72C923ED"/>
    <w:rsid w:val="76B3362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Noto Sans Mono CJK SC Bold" w:hAnsi="Noto Sans Mono CJK SC Bold" w:eastAsia="Noto Sans Mono CJK SC Bold" w:cs="Noto Sans Mono CJK SC Bold"/>
      <w:sz w:val="22"/>
      <w:szCs w:val="22"/>
      <w:lang w:val="en-US" w:eastAsia="zh-CN" w:bidi="ar-SA"/>
    </w:rPr>
  </w:style>
  <w:style w:type="paragraph" w:styleId="2">
    <w:name w:val="heading 1"/>
    <w:basedOn w:val="1"/>
    <w:next w:val="1"/>
    <w:qFormat/>
    <w:uiPriority w:val="1"/>
    <w:pPr>
      <w:spacing w:line="751" w:lineRule="exact"/>
      <w:outlineLvl w:val="0"/>
    </w:pPr>
    <w:rPr>
      <w:rFonts w:ascii="Noto Sans CJK JP Medium" w:hAnsi="Noto Sans CJK JP Medium" w:eastAsia="Noto Sans CJK JP Medium" w:cs="Noto Sans CJK JP Medium"/>
      <w:sz w:val="44"/>
      <w:szCs w:val="44"/>
    </w:rPr>
  </w:style>
  <w:style w:type="paragraph" w:styleId="3">
    <w:name w:val="heading 3"/>
    <w:basedOn w:val="1"/>
    <w:next w:val="1"/>
    <w:link w:val="17"/>
    <w:unhideWhenUsed/>
    <w:qFormat/>
    <w:uiPriority w:val="0"/>
    <w:pPr>
      <w:keepNext/>
      <w:keepLines/>
      <w:spacing w:before="260" w:after="260" w:line="416" w:lineRule="auto"/>
      <w:outlineLvl w:val="2"/>
    </w:pPr>
    <w:rPr>
      <w:b/>
      <w:bCs/>
      <w:sz w:val="32"/>
      <w:szCs w:val="32"/>
    </w:rPr>
  </w:style>
  <w:style w:type="character" w:default="1" w:styleId="9">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4">
    <w:name w:val="annotation text"/>
    <w:basedOn w:val="1"/>
    <w:uiPriority w:val="0"/>
  </w:style>
  <w:style w:type="paragraph" w:styleId="5">
    <w:name w:val="Body Text"/>
    <w:basedOn w:val="1"/>
    <w:qFormat/>
    <w:uiPriority w:val="1"/>
    <w:rPr>
      <w:sz w:val="32"/>
      <w:szCs w:val="32"/>
    </w:rPr>
  </w:style>
  <w:style w:type="paragraph" w:styleId="6">
    <w:name w:val="Balloon Text"/>
    <w:basedOn w:val="1"/>
    <w:link w:val="18"/>
    <w:uiPriority w:val="0"/>
    <w:rPr>
      <w:sz w:val="18"/>
      <w:szCs w:val="18"/>
    </w:rPr>
  </w:style>
  <w:style w:type="paragraph" w:styleId="7">
    <w:name w:val="footer"/>
    <w:basedOn w:val="1"/>
    <w:link w:val="16"/>
    <w:uiPriority w:val="0"/>
    <w:pPr>
      <w:tabs>
        <w:tab w:val="center" w:pos="4153"/>
        <w:tab w:val="right" w:pos="8306"/>
      </w:tabs>
      <w:snapToGrid w:val="0"/>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uiPriority w:val="0"/>
    <w:rPr>
      <w:sz w:val="21"/>
      <w:szCs w:val="21"/>
    </w:r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List Paragraph"/>
    <w:basedOn w:val="1"/>
    <w:qFormat/>
    <w:uiPriority w:val="1"/>
    <w:pPr>
      <w:ind w:left="1137" w:hanging="420"/>
    </w:pPr>
  </w:style>
  <w:style w:type="paragraph" w:customStyle="1" w:styleId="14">
    <w:name w:val="Table Paragraph"/>
    <w:basedOn w:val="1"/>
    <w:qFormat/>
    <w:uiPriority w:val="1"/>
  </w:style>
  <w:style w:type="character" w:customStyle="1" w:styleId="15">
    <w:name w:val="页眉 Char"/>
    <w:basedOn w:val="9"/>
    <w:link w:val="8"/>
    <w:qFormat/>
    <w:uiPriority w:val="0"/>
    <w:rPr>
      <w:rFonts w:ascii="Noto Sans Mono CJK SC Bold" w:hAnsi="Noto Sans Mono CJK SC Bold" w:eastAsia="Noto Sans Mono CJK SC Bold" w:cs="Noto Sans Mono CJK SC Bold"/>
      <w:sz w:val="18"/>
      <w:szCs w:val="18"/>
    </w:rPr>
  </w:style>
  <w:style w:type="character" w:customStyle="1" w:styleId="16">
    <w:name w:val="页脚 Char"/>
    <w:basedOn w:val="9"/>
    <w:link w:val="7"/>
    <w:qFormat/>
    <w:uiPriority w:val="0"/>
    <w:rPr>
      <w:rFonts w:ascii="Noto Sans Mono CJK SC Bold" w:hAnsi="Noto Sans Mono CJK SC Bold" w:eastAsia="Noto Sans Mono CJK SC Bold" w:cs="Noto Sans Mono CJK SC Bold"/>
      <w:sz w:val="18"/>
      <w:szCs w:val="18"/>
    </w:rPr>
  </w:style>
  <w:style w:type="character" w:customStyle="1" w:styleId="17">
    <w:name w:val="标题 3 Char"/>
    <w:basedOn w:val="9"/>
    <w:link w:val="3"/>
    <w:semiHidden/>
    <w:qFormat/>
    <w:uiPriority w:val="0"/>
    <w:rPr>
      <w:rFonts w:ascii="Noto Sans Mono CJK SC Bold" w:hAnsi="Noto Sans Mono CJK SC Bold" w:eastAsia="Noto Sans Mono CJK SC Bold" w:cs="Noto Sans Mono CJK SC Bold"/>
      <w:b/>
      <w:bCs/>
      <w:sz w:val="32"/>
      <w:szCs w:val="32"/>
    </w:rPr>
  </w:style>
  <w:style w:type="character" w:customStyle="1" w:styleId="18">
    <w:name w:val="批注框文本 Char"/>
    <w:basedOn w:val="9"/>
    <w:link w:val="6"/>
    <w:uiPriority w:val="0"/>
    <w:rPr>
      <w:rFonts w:ascii="Noto Sans Mono CJK SC Bold" w:hAnsi="Noto Sans Mono CJK SC Bold" w:eastAsia="Noto Sans Mono CJK SC Bold" w:cs="Noto Sans Mono CJK SC Bold"/>
      <w:sz w:val="18"/>
      <w:szCs w:val="18"/>
    </w:rPr>
  </w:style>
  <w:style w:type="table" w:customStyle="1" w:styleId="19">
    <w:name w:val="Table Normal"/>
    <w:unhideWhenUsed/>
    <w:qFormat/>
    <w:uiPriority w:val="2"/>
    <w:tblPr>
      <w:tblStyle w:val="11"/>
      <w:tblLayout w:type="fixed"/>
      <w:tblCellMar>
        <w:top w:w="0" w:type="dxa"/>
        <w:left w:w="0" w:type="dxa"/>
        <w:bottom w:w="0" w:type="dxa"/>
        <w:right w:w="0" w:type="dxa"/>
      </w:tblCellMar>
    </w:tblPr>
  </w:style>
  <w:style w:type="table" w:customStyle="1" w:styleId="20">
    <w:name w:val="网格型1"/>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1">
    <w:name w:val="TableGrid"/>
    <w:qFormat/>
    <w:uiPriority w:val="0"/>
    <w:rPr>
      <w:sz w:val="22"/>
      <w:szCs w:val="22"/>
      <w:lang w:eastAsia="en-US"/>
    </w:rPr>
    <w:tblPr>
      <w:tblStyle w:val="11"/>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1614</Words>
  <Characters>9204</Characters>
  <Lines>76</Lines>
  <Paragraphs>21</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2020-12-25T23:58:00Z</dcterms:created>
  <dc:creator>jsczh</dc:creator>
  <cp:lastModifiedBy>王洋</cp:lastModifiedBy>
  <cp:lastPrinted>2022-11-08T02:22:00Z</cp:lastPrinted>
  <dcterms:modified xsi:type="dcterms:W3CDTF">2022-12-30T03:28:22Z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2020-12-24T00:00:00Z</vt:filetime>
  </property>
  <property fmtid="{D5CDD505-2E9C-101B-9397-08002B2CF9AE}" pid="3" name="KSOProductBuildVer">
    <vt:lpwstr>2052-9.1.0.4940</vt:lpwstr>
  </property>
  <property fmtid="{D5CDD505-2E9C-101B-9397-08002B2CF9AE}" pid="4" name="ICV">
    <vt:lpwstr>BB7F7AF462E2454DAB32BFC0F4D1649F</vt:lpwstr>
  </property>
</Properties>
</file>