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80" w:lineRule="exact"/>
        <w:rPr>
          <w:rFonts w:ascii="黑体" w:hAnsi="黑体" w:eastAsia="黑体" w:cs="Times New Roman"/>
          <w:kern w:val="2"/>
          <w:sz w:val="32"/>
          <w:szCs w:val="32"/>
        </w:rPr>
      </w:pPr>
      <w:r>
        <w:rPr>
          <w:rFonts w:hint="eastAsia" w:ascii="黑体" w:hAnsi="黑体" w:eastAsia="黑体" w:cs="Times New Roman"/>
          <w:kern w:val="2"/>
          <w:sz w:val="32"/>
          <w:szCs w:val="32"/>
        </w:rPr>
        <w:t>附件</w:t>
      </w:r>
      <w:r>
        <w:rPr>
          <w:rFonts w:ascii="黑体" w:hAnsi="黑体" w:eastAsia="黑体" w:cs="Times New Roman"/>
          <w:kern w:val="2"/>
          <w:sz w:val="32"/>
          <w:szCs w:val="32"/>
        </w:rPr>
        <w:t>3</w:t>
      </w:r>
    </w:p>
    <w:p>
      <w:pPr>
        <w:jc w:val="center"/>
        <w:rPr>
          <w:rFonts w:ascii="方正小标宋简体" w:hAnsi="Times New Roman" w:eastAsia="方正小标宋简体" w:cs="Times New Roman"/>
          <w:kern w:val="2"/>
          <w:sz w:val="44"/>
          <w:szCs w:val="44"/>
        </w:rPr>
      </w:pPr>
      <w:r>
        <w:rPr>
          <w:rFonts w:hint="eastAsia" w:ascii="方正小标宋简体" w:hAnsi="Times New Roman" w:eastAsia="方正小标宋简体" w:cs="Times New Roman"/>
          <w:kern w:val="2"/>
          <w:sz w:val="44"/>
          <w:szCs w:val="44"/>
        </w:rPr>
        <w:t>山西省市级</w:t>
      </w:r>
      <w:r>
        <w:rPr>
          <w:rFonts w:ascii="方正小标宋简体" w:hAnsi="Times New Roman" w:eastAsia="方正小标宋简体" w:cs="Times New Roman"/>
          <w:kern w:val="2"/>
          <w:sz w:val="44"/>
          <w:szCs w:val="44"/>
        </w:rPr>
        <w:t>新生儿听力障碍诊治中心</w:t>
      </w:r>
      <w:r>
        <w:rPr>
          <w:rFonts w:hint="eastAsia" w:ascii="方正小标宋简体" w:hAnsi="Times New Roman" w:eastAsia="方正小标宋简体" w:cs="Times New Roman"/>
          <w:kern w:val="2"/>
          <w:sz w:val="44"/>
          <w:szCs w:val="44"/>
        </w:rPr>
        <w:t>质量评价标准</w:t>
      </w:r>
    </w:p>
    <w:p>
      <w:pPr>
        <w:spacing w:line="580" w:lineRule="exact"/>
        <w:jc w:val="center"/>
        <w:rPr>
          <w:rFonts w:ascii="黑体" w:hAnsi="黑体" w:eastAsia="黑体" w:cs="微软雅黑"/>
          <w:sz w:val="30"/>
          <w:szCs w:val="30"/>
        </w:rPr>
      </w:pPr>
      <w:r>
        <w:rPr>
          <w:rFonts w:hint="eastAsia" w:ascii="黑体" w:hAnsi="黑体" w:eastAsia="黑体" w:cs="微软雅黑"/>
          <w:sz w:val="30"/>
          <w:szCs w:val="30"/>
        </w:rPr>
        <w:t>评价单位：</w:t>
      </w:r>
      <w:r>
        <w:rPr>
          <w:rFonts w:ascii="黑体" w:hAnsi="黑体" w:eastAsia="黑体" w:cs="微软雅黑"/>
          <w:sz w:val="30"/>
          <w:szCs w:val="30"/>
        </w:rPr>
        <w:t xml:space="preserve">                                                         </w:t>
      </w:r>
      <w:r>
        <w:rPr>
          <w:rFonts w:hint="eastAsia" w:ascii="黑体" w:hAnsi="黑体" w:eastAsia="黑体" w:cs="微软雅黑"/>
          <w:sz w:val="30"/>
          <w:szCs w:val="30"/>
        </w:rPr>
        <w:t>评价日期：</w:t>
      </w:r>
      <w:r>
        <w:rPr>
          <w:rFonts w:ascii="黑体" w:hAnsi="黑体" w:eastAsia="黑体" w:cs="微软雅黑"/>
          <w:sz w:val="30"/>
          <w:szCs w:val="30"/>
        </w:rPr>
        <w:t xml:space="preserve">   </w:t>
      </w:r>
      <w:r>
        <w:rPr>
          <w:rFonts w:hint="eastAsia" w:ascii="黑体" w:hAnsi="黑体" w:eastAsia="黑体" w:cs="微软雅黑"/>
          <w:sz w:val="30"/>
          <w:szCs w:val="30"/>
        </w:rPr>
        <w:t>年</w:t>
      </w:r>
      <w:r>
        <w:rPr>
          <w:rFonts w:ascii="黑体" w:hAnsi="黑体" w:eastAsia="黑体" w:cs="微软雅黑"/>
          <w:sz w:val="30"/>
          <w:szCs w:val="30"/>
        </w:rPr>
        <w:t xml:space="preserve">  </w:t>
      </w:r>
      <w:r>
        <w:rPr>
          <w:rFonts w:hint="eastAsia" w:ascii="黑体" w:hAnsi="黑体" w:eastAsia="黑体" w:cs="微软雅黑"/>
          <w:sz w:val="30"/>
          <w:szCs w:val="30"/>
        </w:rPr>
        <w:t>月</w:t>
      </w:r>
      <w:r>
        <w:rPr>
          <w:rFonts w:ascii="黑体" w:hAnsi="黑体" w:eastAsia="黑体" w:cs="微软雅黑"/>
          <w:sz w:val="30"/>
          <w:szCs w:val="30"/>
        </w:rPr>
        <w:t xml:space="preserve">  </w:t>
      </w:r>
      <w:r>
        <w:rPr>
          <w:rFonts w:hint="eastAsia" w:ascii="黑体" w:hAnsi="黑体" w:eastAsia="黑体" w:cs="微软雅黑"/>
          <w:sz w:val="30"/>
          <w:szCs w:val="30"/>
        </w:rPr>
        <w:t>日</w:t>
      </w:r>
    </w:p>
    <w:tbl>
      <w:tblPr>
        <w:tblStyle w:val="11"/>
        <w:tblW w:w="14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419"/>
        <w:gridCol w:w="851"/>
        <w:gridCol w:w="4813"/>
        <w:gridCol w:w="1137"/>
        <w:gridCol w:w="3405"/>
        <w:gridCol w:w="851"/>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8" w:hRule="atLeast"/>
          <w:tblHeader/>
          <w:jc w:val="center"/>
        </w:trPr>
        <w:tc>
          <w:tcPr>
            <w:tcW w:w="1419" w:type="dxa"/>
            <w:vAlign w:val="center"/>
          </w:tcPr>
          <w:p>
            <w:pPr>
              <w:widowControl/>
              <w:tabs>
                <w:tab w:val="left" w:pos="8352"/>
              </w:tabs>
              <w:ind w:right="23"/>
              <w:jc w:val="center"/>
              <w:rPr>
                <w:rFonts w:ascii="楷体_GB2312" w:hAnsi="黑体" w:eastAsia="楷体_GB2312" w:cs="宋体"/>
                <w:b/>
                <w:sz w:val="21"/>
                <w:szCs w:val="21"/>
              </w:rPr>
            </w:pPr>
            <w:r>
              <w:rPr>
                <w:rFonts w:hint="eastAsia" w:ascii="楷体_GB2312" w:hAnsi="黑体" w:eastAsia="楷体_GB2312" w:cs="宋体"/>
                <w:b/>
                <w:sz w:val="21"/>
                <w:szCs w:val="21"/>
              </w:rPr>
              <w:t>项目</w:t>
            </w:r>
          </w:p>
        </w:tc>
        <w:tc>
          <w:tcPr>
            <w:tcW w:w="851" w:type="dxa"/>
            <w:vAlign w:val="center"/>
          </w:tcPr>
          <w:p>
            <w:pPr>
              <w:widowControl/>
              <w:tabs>
                <w:tab w:val="left" w:pos="8352"/>
              </w:tabs>
              <w:ind w:right="23"/>
              <w:jc w:val="center"/>
              <w:rPr>
                <w:rFonts w:ascii="楷体_GB2312" w:hAnsi="黑体" w:eastAsia="楷体_GB2312" w:cs="宋体"/>
                <w:b/>
                <w:sz w:val="21"/>
                <w:szCs w:val="21"/>
              </w:rPr>
            </w:pPr>
            <w:r>
              <w:rPr>
                <w:rFonts w:hint="eastAsia" w:ascii="楷体_GB2312" w:hAnsi="黑体" w:eastAsia="楷体_GB2312" w:cs="宋体"/>
                <w:b/>
                <w:sz w:val="21"/>
                <w:szCs w:val="21"/>
              </w:rPr>
              <w:t>分值</w:t>
            </w:r>
          </w:p>
        </w:tc>
        <w:tc>
          <w:tcPr>
            <w:tcW w:w="4813" w:type="dxa"/>
            <w:vAlign w:val="center"/>
          </w:tcPr>
          <w:p>
            <w:pPr>
              <w:widowControl/>
              <w:tabs>
                <w:tab w:val="left" w:pos="8352"/>
              </w:tabs>
              <w:ind w:right="23"/>
              <w:jc w:val="center"/>
              <w:rPr>
                <w:rFonts w:ascii="楷体_GB2312" w:hAnsi="黑体" w:eastAsia="楷体_GB2312" w:cs="宋体"/>
                <w:b/>
                <w:sz w:val="21"/>
                <w:szCs w:val="21"/>
              </w:rPr>
            </w:pPr>
            <w:r>
              <w:rPr>
                <w:rFonts w:hint="eastAsia" w:ascii="楷体_GB2312" w:hAnsi="黑体" w:eastAsia="楷体_GB2312" w:cs="宋体"/>
                <w:b/>
                <w:sz w:val="21"/>
                <w:szCs w:val="21"/>
              </w:rPr>
              <w:t>评审内容</w:t>
            </w:r>
          </w:p>
        </w:tc>
        <w:tc>
          <w:tcPr>
            <w:tcW w:w="1137" w:type="dxa"/>
            <w:vAlign w:val="center"/>
          </w:tcPr>
          <w:p>
            <w:pPr>
              <w:widowControl/>
              <w:tabs>
                <w:tab w:val="left" w:pos="8352"/>
              </w:tabs>
              <w:ind w:right="23"/>
              <w:jc w:val="center"/>
              <w:rPr>
                <w:rFonts w:ascii="楷体_GB2312" w:hAnsi="黑体" w:eastAsia="楷体_GB2312" w:cs="宋体"/>
                <w:b/>
                <w:sz w:val="21"/>
                <w:szCs w:val="21"/>
              </w:rPr>
            </w:pPr>
            <w:r>
              <w:rPr>
                <w:rFonts w:hint="eastAsia" w:ascii="楷体_GB2312" w:hAnsi="黑体" w:eastAsia="楷体_GB2312" w:cs="宋体"/>
                <w:b/>
                <w:sz w:val="21"/>
                <w:szCs w:val="21"/>
              </w:rPr>
              <w:t>评审方法</w:t>
            </w:r>
          </w:p>
        </w:tc>
        <w:tc>
          <w:tcPr>
            <w:tcW w:w="3405" w:type="dxa"/>
            <w:vAlign w:val="center"/>
          </w:tcPr>
          <w:p>
            <w:pPr>
              <w:widowControl/>
              <w:tabs>
                <w:tab w:val="left" w:pos="8352"/>
              </w:tabs>
              <w:ind w:right="23"/>
              <w:jc w:val="center"/>
              <w:rPr>
                <w:rFonts w:ascii="楷体_GB2312" w:hAnsi="黑体" w:eastAsia="楷体_GB2312" w:cs="宋体"/>
                <w:b/>
                <w:sz w:val="21"/>
                <w:szCs w:val="21"/>
              </w:rPr>
            </w:pPr>
            <w:r>
              <w:rPr>
                <w:rFonts w:hint="eastAsia" w:ascii="楷体_GB2312" w:hAnsi="黑体" w:eastAsia="楷体_GB2312" w:cs="宋体"/>
                <w:b/>
                <w:sz w:val="21"/>
                <w:szCs w:val="21"/>
              </w:rPr>
              <w:t>得分标准</w:t>
            </w:r>
          </w:p>
        </w:tc>
        <w:tc>
          <w:tcPr>
            <w:tcW w:w="851" w:type="dxa"/>
            <w:vAlign w:val="center"/>
          </w:tcPr>
          <w:p>
            <w:pPr>
              <w:widowControl/>
              <w:tabs>
                <w:tab w:val="left" w:pos="8352"/>
              </w:tabs>
              <w:ind w:right="23"/>
              <w:jc w:val="center"/>
              <w:rPr>
                <w:rFonts w:ascii="楷体_GB2312" w:hAnsi="黑体" w:eastAsia="楷体_GB2312" w:cs="宋体"/>
                <w:b/>
                <w:sz w:val="21"/>
                <w:szCs w:val="21"/>
              </w:rPr>
            </w:pPr>
            <w:r>
              <w:rPr>
                <w:rFonts w:hint="eastAsia" w:ascii="楷体_GB2312" w:hAnsi="黑体" w:eastAsia="楷体_GB2312" w:cs="宋体"/>
                <w:b/>
                <w:sz w:val="21"/>
                <w:szCs w:val="21"/>
              </w:rPr>
              <w:t>得分</w:t>
            </w:r>
          </w:p>
        </w:tc>
        <w:tc>
          <w:tcPr>
            <w:tcW w:w="2379" w:type="dxa"/>
            <w:vAlign w:val="center"/>
          </w:tcPr>
          <w:p>
            <w:pPr>
              <w:widowControl/>
              <w:tabs>
                <w:tab w:val="left" w:pos="8352"/>
              </w:tabs>
              <w:ind w:right="23"/>
              <w:jc w:val="center"/>
              <w:rPr>
                <w:rFonts w:ascii="楷体_GB2312" w:hAnsi="黑体" w:eastAsia="楷体_GB2312" w:cs="宋体"/>
                <w:b/>
                <w:sz w:val="21"/>
                <w:szCs w:val="21"/>
              </w:rPr>
            </w:pPr>
            <w:r>
              <w:rPr>
                <w:rFonts w:hint="eastAsia" w:ascii="楷体_GB2312" w:hAnsi="黑体" w:eastAsia="楷体_GB2312" w:cs="宋体"/>
                <w:b/>
                <w:sz w:val="21"/>
                <w:szCs w:val="21"/>
              </w:rPr>
              <w:t>得分说明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4" w:hRule="atLeast"/>
          <w:jc w:val="center"/>
        </w:trPr>
        <w:tc>
          <w:tcPr>
            <w:tcW w:w="1419" w:type="dxa"/>
            <w:vMerge w:val="restart"/>
            <w:vAlign w:val="center"/>
          </w:tcPr>
          <w:p>
            <w:pPr>
              <w:widowControl/>
              <w:tabs>
                <w:tab w:val="left" w:pos="8352"/>
              </w:tabs>
              <w:ind w:right="23"/>
              <w:jc w:val="center"/>
              <w:rPr>
                <w:rFonts w:ascii="仿宋_GB2312" w:hAnsi="宋体" w:eastAsia="仿宋_GB2312" w:cs="宋体"/>
                <w:sz w:val="21"/>
                <w:szCs w:val="21"/>
              </w:rPr>
            </w:pPr>
            <w:r>
              <w:rPr>
                <w:rFonts w:ascii="仿宋_GB2312" w:hAnsi="宋体" w:eastAsia="仿宋_GB2312" w:cs="宋体"/>
                <w:sz w:val="21"/>
                <w:szCs w:val="21"/>
              </w:rPr>
              <w:t>新生儿听力障碍诊治中心</w:t>
            </w:r>
            <w:r>
              <w:rPr>
                <w:rFonts w:hint="eastAsia" w:ascii="仿宋_GB2312" w:hAnsi="宋体" w:eastAsia="仿宋_GB2312" w:cs="宋体"/>
                <w:sz w:val="21"/>
                <w:szCs w:val="21"/>
              </w:rPr>
              <w:t>（</w:t>
            </w:r>
            <w:r>
              <w:rPr>
                <w:rFonts w:ascii="仿宋_GB2312" w:hAnsi="宋体" w:eastAsia="仿宋_GB2312" w:cs="宋体"/>
                <w:sz w:val="21"/>
                <w:szCs w:val="21"/>
              </w:rPr>
              <w:t>70</w:t>
            </w:r>
            <w:r>
              <w:rPr>
                <w:rFonts w:hint="eastAsia" w:ascii="仿宋_GB2312" w:hAnsi="宋体" w:eastAsia="仿宋_GB2312" w:cs="宋体"/>
                <w:sz w:val="21"/>
                <w:szCs w:val="21"/>
              </w:rPr>
              <w:t>）</w:t>
            </w:r>
          </w:p>
          <w:p>
            <w:pPr>
              <w:widowControl/>
              <w:tabs>
                <w:tab w:val="left" w:pos="8352"/>
              </w:tabs>
              <w:ind w:right="23"/>
              <w:jc w:val="center"/>
              <w:rPr>
                <w:rFonts w:ascii="仿宋_GB2312" w:hAnsi="宋体" w:eastAsia="仿宋_GB2312" w:cs="宋体"/>
                <w:sz w:val="21"/>
                <w:szCs w:val="21"/>
              </w:rPr>
            </w:pPr>
          </w:p>
        </w:tc>
        <w:tc>
          <w:tcPr>
            <w:tcW w:w="851" w:type="dxa"/>
            <w:vAlign w:val="center"/>
          </w:tcPr>
          <w:p>
            <w:pPr>
              <w:widowControl/>
              <w:tabs>
                <w:tab w:val="left" w:pos="8352"/>
              </w:tabs>
              <w:ind w:right="23"/>
              <w:jc w:val="center"/>
              <w:rPr>
                <w:rFonts w:ascii="仿宋_GB2312" w:hAnsi="宋体" w:eastAsia="仿宋_GB2312" w:cs="宋体"/>
                <w:sz w:val="21"/>
                <w:szCs w:val="21"/>
              </w:rPr>
            </w:pPr>
            <w:r>
              <w:rPr>
                <w:rFonts w:ascii="仿宋_GB2312" w:hAnsi="宋体" w:eastAsia="仿宋_GB2312" w:cs="宋体"/>
                <w:sz w:val="21"/>
                <w:szCs w:val="21"/>
              </w:rPr>
              <w:t>3</w:t>
            </w:r>
          </w:p>
        </w:tc>
        <w:tc>
          <w:tcPr>
            <w:tcW w:w="4813"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1.</w:t>
            </w:r>
            <w:r>
              <w:rPr>
                <w:rFonts w:hint="eastAsia" w:ascii="仿宋_GB2312" w:hAnsi="宋体" w:eastAsia="仿宋_GB2312" w:cs="宋体"/>
                <w:sz w:val="21"/>
                <w:szCs w:val="21"/>
              </w:rPr>
              <w:t>医院有分管领导、科室专人负责，组织人员分工明确，职责清楚。</w:t>
            </w:r>
          </w:p>
        </w:tc>
        <w:tc>
          <w:tcPr>
            <w:tcW w:w="1137" w:type="dxa"/>
            <w:vMerge w:val="restart"/>
            <w:vAlign w:val="center"/>
          </w:tcPr>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现场查看和查阅相关资料</w:t>
            </w:r>
          </w:p>
        </w:tc>
        <w:tc>
          <w:tcPr>
            <w:tcW w:w="3405"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分工不明确扣</w:t>
            </w:r>
            <w:r>
              <w:rPr>
                <w:rFonts w:ascii="仿宋_GB2312" w:hAnsi="宋体" w:eastAsia="仿宋_GB2312" w:cs="宋体"/>
                <w:sz w:val="21"/>
                <w:szCs w:val="21"/>
              </w:rPr>
              <w:t>2</w:t>
            </w:r>
            <w:r>
              <w:rPr>
                <w:rFonts w:hint="eastAsia" w:ascii="仿宋_GB2312" w:hAnsi="宋体" w:eastAsia="仿宋_GB2312" w:cs="宋体"/>
                <w:sz w:val="21"/>
                <w:szCs w:val="21"/>
              </w:rPr>
              <w:t>分，职责不清扣</w:t>
            </w:r>
            <w:r>
              <w:rPr>
                <w:rFonts w:ascii="仿宋_GB2312" w:hAnsi="宋体" w:eastAsia="仿宋_GB2312" w:cs="宋体"/>
                <w:sz w:val="21"/>
                <w:szCs w:val="21"/>
              </w:rPr>
              <w:t>1</w:t>
            </w:r>
            <w:r>
              <w:rPr>
                <w:rFonts w:hint="eastAsia" w:ascii="仿宋_GB2312" w:hAnsi="宋体" w:eastAsia="仿宋_GB2312" w:cs="宋体"/>
                <w:sz w:val="21"/>
                <w:szCs w:val="21"/>
              </w:rPr>
              <w:t>分。</w:t>
            </w:r>
          </w:p>
        </w:tc>
        <w:tc>
          <w:tcPr>
            <w:tcW w:w="851" w:type="dxa"/>
            <w:vAlign w:val="center"/>
          </w:tcPr>
          <w:p>
            <w:pPr>
              <w:widowControl/>
              <w:tabs>
                <w:tab w:val="left" w:pos="8352"/>
              </w:tabs>
              <w:spacing w:line="280" w:lineRule="exact"/>
              <w:ind w:right="23"/>
              <w:jc w:val="both"/>
              <w:rPr>
                <w:rFonts w:ascii="仿宋_GB2312" w:hAnsi="宋体" w:eastAsia="仿宋_GB2312" w:cs="宋体"/>
                <w:sz w:val="21"/>
                <w:szCs w:val="21"/>
              </w:rPr>
            </w:pPr>
          </w:p>
        </w:tc>
        <w:tc>
          <w:tcPr>
            <w:tcW w:w="2379" w:type="dxa"/>
            <w:vAlign w:val="center"/>
          </w:tcPr>
          <w:p>
            <w:pPr>
              <w:widowControl/>
              <w:tabs>
                <w:tab w:val="left" w:pos="8352"/>
              </w:tabs>
              <w:spacing w:line="280" w:lineRule="exact"/>
              <w:ind w:right="23"/>
              <w:jc w:val="both"/>
              <w:rPr>
                <w:rFonts w:ascii="仿宋_GB2312" w:hAnsi="宋体" w:eastAsia="仿宋_GB2312"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27" w:hRule="atLeast"/>
          <w:jc w:val="center"/>
        </w:trPr>
        <w:tc>
          <w:tcPr>
            <w:tcW w:w="1419" w:type="dxa"/>
            <w:vMerge w:val="continue"/>
            <w:vAlign w:val="center"/>
          </w:tcPr>
          <w:p>
            <w:pPr>
              <w:widowControl/>
              <w:tabs>
                <w:tab w:val="left" w:pos="8352"/>
              </w:tabs>
              <w:ind w:right="23"/>
              <w:jc w:val="center"/>
              <w:rPr>
                <w:rFonts w:ascii="仿宋_GB2312" w:hAnsi="宋体" w:eastAsia="仿宋_GB2312" w:cs="宋体"/>
                <w:sz w:val="21"/>
                <w:szCs w:val="21"/>
              </w:rPr>
            </w:pPr>
          </w:p>
        </w:tc>
        <w:tc>
          <w:tcPr>
            <w:tcW w:w="851" w:type="dxa"/>
            <w:vAlign w:val="center"/>
          </w:tcPr>
          <w:p>
            <w:pPr>
              <w:widowControl/>
              <w:tabs>
                <w:tab w:val="left" w:pos="8352"/>
              </w:tabs>
              <w:ind w:right="23"/>
              <w:jc w:val="center"/>
              <w:rPr>
                <w:rFonts w:ascii="仿宋_GB2312" w:hAnsi="宋体" w:eastAsia="仿宋_GB2312" w:cs="宋体"/>
                <w:sz w:val="21"/>
                <w:szCs w:val="21"/>
              </w:rPr>
            </w:pPr>
            <w:r>
              <w:rPr>
                <w:rFonts w:ascii="仿宋_GB2312" w:hAnsi="宋体" w:eastAsia="仿宋_GB2312" w:cs="宋体"/>
                <w:sz w:val="21"/>
                <w:szCs w:val="21"/>
              </w:rPr>
              <w:t>4</w:t>
            </w:r>
          </w:p>
        </w:tc>
        <w:tc>
          <w:tcPr>
            <w:tcW w:w="4813"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2.</w:t>
            </w:r>
            <w:r>
              <w:rPr>
                <w:rFonts w:hint="eastAsia" w:ascii="仿宋_GB2312" w:hAnsi="宋体" w:eastAsia="仿宋_GB2312" w:cs="宋体"/>
                <w:sz w:val="21"/>
                <w:szCs w:val="21"/>
              </w:rPr>
              <w:t>有可疑听力障碍儿童接待就诊有关制度和诊断程序，有预防出生缺陷等的宣传资料以及上墙宣传资料。</w:t>
            </w:r>
          </w:p>
        </w:tc>
        <w:tc>
          <w:tcPr>
            <w:tcW w:w="1137" w:type="dxa"/>
            <w:vMerge w:val="continue"/>
            <w:vAlign w:val="center"/>
          </w:tcPr>
          <w:p>
            <w:pPr>
              <w:widowControl/>
              <w:tabs>
                <w:tab w:val="left" w:pos="8352"/>
              </w:tabs>
              <w:spacing w:line="260" w:lineRule="exact"/>
              <w:ind w:right="23"/>
              <w:jc w:val="both"/>
              <w:rPr>
                <w:rFonts w:ascii="仿宋_GB2312" w:hAnsi="宋体" w:eastAsia="仿宋_GB2312" w:cs="宋体"/>
                <w:sz w:val="21"/>
                <w:szCs w:val="21"/>
              </w:rPr>
            </w:pPr>
          </w:p>
        </w:tc>
        <w:tc>
          <w:tcPr>
            <w:tcW w:w="3405"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无制度不得分，制度不完善扣</w:t>
            </w:r>
            <w:r>
              <w:rPr>
                <w:rFonts w:ascii="仿宋_GB2312" w:hAnsi="宋体" w:eastAsia="仿宋_GB2312" w:cs="宋体"/>
                <w:sz w:val="21"/>
                <w:szCs w:val="21"/>
              </w:rPr>
              <w:t>1</w:t>
            </w:r>
            <w:r>
              <w:rPr>
                <w:rFonts w:hint="eastAsia" w:ascii="仿宋_GB2312" w:hAnsi="宋体" w:eastAsia="仿宋_GB2312" w:cs="宋体"/>
                <w:sz w:val="21"/>
                <w:szCs w:val="21"/>
              </w:rPr>
              <w:t>分，未执行制度</w:t>
            </w:r>
            <w:r>
              <w:rPr>
                <w:rFonts w:ascii="仿宋_GB2312" w:hAnsi="宋体" w:eastAsia="仿宋_GB2312" w:cs="宋体"/>
                <w:sz w:val="21"/>
                <w:szCs w:val="21"/>
              </w:rPr>
              <w:t>2</w:t>
            </w:r>
            <w:r>
              <w:rPr>
                <w:rFonts w:hint="eastAsia" w:ascii="仿宋_GB2312" w:hAnsi="宋体" w:eastAsia="仿宋_GB2312" w:cs="宋体"/>
                <w:sz w:val="21"/>
                <w:szCs w:val="21"/>
              </w:rPr>
              <w:t>分，无上墙宣传扣</w:t>
            </w:r>
            <w:r>
              <w:rPr>
                <w:rFonts w:ascii="仿宋_GB2312" w:hAnsi="宋体" w:eastAsia="仿宋_GB2312" w:cs="宋体"/>
                <w:sz w:val="21"/>
                <w:szCs w:val="21"/>
              </w:rPr>
              <w:t>1</w:t>
            </w:r>
            <w:r>
              <w:rPr>
                <w:rFonts w:hint="eastAsia" w:ascii="仿宋_GB2312" w:hAnsi="宋体" w:eastAsia="仿宋_GB2312" w:cs="宋体"/>
                <w:sz w:val="21"/>
                <w:szCs w:val="21"/>
              </w:rPr>
              <w:t>分。</w:t>
            </w:r>
          </w:p>
        </w:tc>
        <w:tc>
          <w:tcPr>
            <w:tcW w:w="851" w:type="dxa"/>
            <w:vAlign w:val="center"/>
          </w:tcPr>
          <w:p>
            <w:pPr>
              <w:widowControl/>
              <w:tabs>
                <w:tab w:val="left" w:pos="8352"/>
              </w:tabs>
              <w:spacing w:line="280" w:lineRule="exact"/>
              <w:ind w:right="23"/>
              <w:jc w:val="both"/>
              <w:rPr>
                <w:rFonts w:ascii="仿宋_GB2312" w:hAnsi="宋体" w:eastAsia="仿宋_GB2312" w:cs="宋体"/>
                <w:sz w:val="21"/>
                <w:szCs w:val="21"/>
              </w:rPr>
            </w:pPr>
          </w:p>
        </w:tc>
        <w:tc>
          <w:tcPr>
            <w:tcW w:w="2379" w:type="dxa"/>
            <w:vAlign w:val="center"/>
          </w:tcPr>
          <w:p>
            <w:pPr>
              <w:widowControl/>
              <w:tabs>
                <w:tab w:val="left" w:pos="8352"/>
              </w:tabs>
              <w:spacing w:line="280" w:lineRule="exact"/>
              <w:ind w:right="23"/>
              <w:jc w:val="both"/>
              <w:rPr>
                <w:rFonts w:ascii="仿宋_GB2312" w:hAnsi="宋体" w:eastAsia="仿宋_GB2312"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4" w:hRule="atLeast"/>
          <w:jc w:val="center"/>
        </w:trPr>
        <w:tc>
          <w:tcPr>
            <w:tcW w:w="1419" w:type="dxa"/>
            <w:vMerge w:val="continue"/>
            <w:vAlign w:val="center"/>
          </w:tcPr>
          <w:p>
            <w:pPr>
              <w:widowControl/>
              <w:tabs>
                <w:tab w:val="left" w:pos="8352"/>
              </w:tabs>
              <w:ind w:right="23"/>
              <w:jc w:val="center"/>
              <w:rPr>
                <w:rFonts w:ascii="仿宋_GB2312" w:hAnsi="宋体" w:eastAsia="仿宋_GB2312" w:cs="宋体"/>
                <w:sz w:val="21"/>
                <w:szCs w:val="21"/>
              </w:rPr>
            </w:pPr>
          </w:p>
        </w:tc>
        <w:tc>
          <w:tcPr>
            <w:tcW w:w="851" w:type="dxa"/>
            <w:vAlign w:val="center"/>
          </w:tcPr>
          <w:p>
            <w:pPr>
              <w:widowControl/>
              <w:tabs>
                <w:tab w:val="left" w:pos="8352"/>
              </w:tabs>
              <w:ind w:right="23"/>
              <w:jc w:val="center"/>
              <w:rPr>
                <w:rFonts w:ascii="仿宋_GB2312" w:hAnsi="宋体" w:eastAsia="仿宋_GB2312" w:cs="宋体"/>
                <w:sz w:val="21"/>
                <w:szCs w:val="21"/>
              </w:rPr>
            </w:pPr>
            <w:r>
              <w:rPr>
                <w:rFonts w:ascii="仿宋_GB2312" w:hAnsi="宋体" w:eastAsia="仿宋_GB2312" w:cs="宋体"/>
                <w:sz w:val="21"/>
                <w:szCs w:val="21"/>
              </w:rPr>
              <w:t>5</w:t>
            </w:r>
          </w:p>
        </w:tc>
        <w:tc>
          <w:tcPr>
            <w:tcW w:w="4813"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3.</w:t>
            </w:r>
            <w:r>
              <w:rPr>
                <w:rFonts w:hint="eastAsia" w:ascii="仿宋_GB2312" w:hAnsi="宋体" w:eastAsia="仿宋_GB2312" w:cs="宋体"/>
                <w:sz w:val="21"/>
                <w:szCs w:val="21"/>
              </w:rPr>
              <w:t>开展听力学相关知识的宣传、咨询、人员培训。</w:t>
            </w:r>
          </w:p>
        </w:tc>
        <w:tc>
          <w:tcPr>
            <w:tcW w:w="1137" w:type="dxa"/>
            <w:vMerge w:val="continue"/>
            <w:vAlign w:val="center"/>
          </w:tcPr>
          <w:p>
            <w:pPr>
              <w:widowControl/>
              <w:tabs>
                <w:tab w:val="left" w:pos="8352"/>
              </w:tabs>
              <w:spacing w:line="260" w:lineRule="exact"/>
              <w:ind w:right="23"/>
              <w:jc w:val="both"/>
              <w:rPr>
                <w:rFonts w:ascii="仿宋_GB2312" w:hAnsi="宋体" w:eastAsia="仿宋_GB2312" w:cs="宋体"/>
                <w:sz w:val="21"/>
                <w:szCs w:val="21"/>
              </w:rPr>
            </w:pPr>
          </w:p>
        </w:tc>
        <w:tc>
          <w:tcPr>
            <w:tcW w:w="3405"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未开展宣传扣</w:t>
            </w:r>
            <w:r>
              <w:rPr>
                <w:rFonts w:ascii="仿宋_GB2312" w:hAnsi="宋体" w:eastAsia="仿宋_GB2312" w:cs="宋体"/>
                <w:sz w:val="21"/>
                <w:szCs w:val="21"/>
              </w:rPr>
              <w:t>2</w:t>
            </w:r>
            <w:r>
              <w:rPr>
                <w:rFonts w:hint="eastAsia" w:ascii="仿宋_GB2312" w:hAnsi="宋体" w:eastAsia="仿宋_GB2312" w:cs="宋体"/>
                <w:sz w:val="21"/>
                <w:szCs w:val="21"/>
              </w:rPr>
              <w:t>分，无人员培训扣</w:t>
            </w:r>
            <w:r>
              <w:rPr>
                <w:rFonts w:ascii="仿宋_GB2312" w:hAnsi="宋体" w:eastAsia="仿宋_GB2312" w:cs="宋体"/>
                <w:sz w:val="21"/>
                <w:szCs w:val="21"/>
              </w:rPr>
              <w:t>3</w:t>
            </w:r>
            <w:r>
              <w:rPr>
                <w:rFonts w:hint="eastAsia" w:ascii="仿宋_GB2312" w:hAnsi="宋体" w:eastAsia="仿宋_GB2312" w:cs="宋体"/>
                <w:sz w:val="21"/>
                <w:szCs w:val="21"/>
              </w:rPr>
              <w:t>分。</w:t>
            </w:r>
          </w:p>
        </w:tc>
        <w:tc>
          <w:tcPr>
            <w:tcW w:w="851" w:type="dxa"/>
            <w:vAlign w:val="center"/>
          </w:tcPr>
          <w:p>
            <w:pPr>
              <w:widowControl/>
              <w:tabs>
                <w:tab w:val="left" w:pos="8352"/>
              </w:tabs>
              <w:spacing w:line="280" w:lineRule="exact"/>
              <w:ind w:right="23"/>
              <w:jc w:val="both"/>
              <w:rPr>
                <w:rFonts w:ascii="仿宋_GB2312" w:hAnsi="宋体" w:eastAsia="仿宋_GB2312" w:cs="宋体"/>
                <w:sz w:val="21"/>
                <w:szCs w:val="21"/>
              </w:rPr>
            </w:pPr>
          </w:p>
        </w:tc>
        <w:tc>
          <w:tcPr>
            <w:tcW w:w="2379" w:type="dxa"/>
            <w:vAlign w:val="center"/>
          </w:tcPr>
          <w:p>
            <w:pPr>
              <w:widowControl/>
              <w:tabs>
                <w:tab w:val="left" w:pos="8352"/>
              </w:tabs>
              <w:spacing w:line="280" w:lineRule="exact"/>
              <w:ind w:right="23"/>
              <w:jc w:val="both"/>
              <w:rPr>
                <w:rFonts w:ascii="仿宋_GB2312" w:hAnsi="宋体" w:eastAsia="仿宋_GB2312"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8" w:hRule="atLeast"/>
          <w:jc w:val="center"/>
        </w:trPr>
        <w:tc>
          <w:tcPr>
            <w:tcW w:w="1419" w:type="dxa"/>
            <w:vMerge w:val="continue"/>
            <w:vAlign w:val="center"/>
          </w:tcPr>
          <w:p>
            <w:pPr>
              <w:widowControl/>
              <w:tabs>
                <w:tab w:val="left" w:pos="8352"/>
              </w:tabs>
              <w:ind w:right="23"/>
              <w:jc w:val="center"/>
              <w:rPr>
                <w:rFonts w:ascii="仿宋_GB2312" w:hAnsi="宋体" w:eastAsia="仿宋_GB2312" w:cs="宋体"/>
                <w:sz w:val="21"/>
                <w:szCs w:val="21"/>
              </w:rPr>
            </w:pPr>
          </w:p>
        </w:tc>
        <w:tc>
          <w:tcPr>
            <w:tcW w:w="851" w:type="dxa"/>
            <w:vAlign w:val="center"/>
          </w:tcPr>
          <w:p>
            <w:pPr>
              <w:widowControl/>
              <w:tabs>
                <w:tab w:val="left" w:pos="8352"/>
              </w:tabs>
              <w:ind w:right="23"/>
              <w:jc w:val="center"/>
              <w:rPr>
                <w:rFonts w:ascii="仿宋_GB2312" w:hAnsi="宋体" w:eastAsia="仿宋_GB2312" w:cs="宋体"/>
                <w:sz w:val="21"/>
                <w:szCs w:val="21"/>
              </w:rPr>
            </w:pPr>
            <w:r>
              <w:rPr>
                <w:rFonts w:ascii="仿宋_GB2312" w:hAnsi="宋体" w:eastAsia="仿宋_GB2312" w:cs="宋体"/>
                <w:sz w:val="21"/>
                <w:szCs w:val="21"/>
              </w:rPr>
              <w:t>4</w:t>
            </w:r>
          </w:p>
        </w:tc>
        <w:tc>
          <w:tcPr>
            <w:tcW w:w="4813"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4.</w:t>
            </w:r>
            <w:r>
              <w:rPr>
                <w:rFonts w:hint="eastAsia" w:ascii="仿宋_GB2312" w:hAnsi="宋体" w:eastAsia="仿宋_GB2312" w:cs="宋体"/>
                <w:sz w:val="21"/>
                <w:szCs w:val="21"/>
              </w:rPr>
              <w:t>各种听力检查室、接诊文案室及各类检查干预设备配备齐全。</w:t>
            </w:r>
          </w:p>
        </w:tc>
        <w:tc>
          <w:tcPr>
            <w:tcW w:w="1137" w:type="dxa"/>
            <w:vMerge w:val="continue"/>
            <w:vAlign w:val="center"/>
          </w:tcPr>
          <w:p>
            <w:pPr>
              <w:widowControl/>
              <w:tabs>
                <w:tab w:val="left" w:pos="8352"/>
              </w:tabs>
              <w:spacing w:line="260" w:lineRule="exact"/>
              <w:ind w:right="23"/>
              <w:jc w:val="both"/>
              <w:rPr>
                <w:rFonts w:ascii="仿宋_GB2312" w:hAnsi="宋体" w:eastAsia="仿宋_GB2312" w:cs="宋体"/>
                <w:sz w:val="21"/>
                <w:szCs w:val="21"/>
              </w:rPr>
            </w:pPr>
          </w:p>
        </w:tc>
        <w:tc>
          <w:tcPr>
            <w:tcW w:w="3405"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评分按照评审考核标准。</w:t>
            </w:r>
          </w:p>
        </w:tc>
        <w:tc>
          <w:tcPr>
            <w:tcW w:w="851" w:type="dxa"/>
            <w:vAlign w:val="center"/>
          </w:tcPr>
          <w:p>
            <w:pPr>
              <w:widowControl/>
              <w:tabs>
                <w:tab w:val="left" w:pos="8352"/>
              </w:tabs>
              <w:spacing w:line="280" w:lineRule="exact"/>
              <w:ind w:right="23"/>
              <w:jc w:val="both"/>
              <w:rPr>
                <w:rFonts w:ascii="仿宋_GB2312" w:hAnsi="宋体" w:eastAsia="仿宋_GB2312" w:cs="宋体"/>
                <w:sz w:val="21"/>
                <w:szCs w:val="21"/>
              </w:rPr>
            </w:pPr>
          </w:p>
        </w:tc>
        <w:tc>
          <w:tcPr>
            <w:tcW w:w="2379" w:type="dxa"/>
            <w:vAlign w:val="center"/>
          </w:tcPr>
          <w:p>
            <w:pPr>
              <w:widowControl/>
              <w:tabs>
                <w:tab w:val="left" w:pos="8352"/>
              </w:tabs>
              <w:spacing w:line="280" w:lineRule="exact"/>
              <w:ind w:right="23"/>
              <w:jc w:val="both"/>
              <w:rPr>
                <w:rFonts w:ascii="仿宋_GB2312" w:hAnsi="宋体" w:eastAsia="仿宋_GB2312"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30" w:hRule="atLeast"/>
          <w:jc w:val="center"/>
        </w:trPr>
        <w:tc>
          <w:tcPr>
            <w:tcW w:w="1419" w:type="dxa"/>
            <w:vMerge w:val="continue"/>
            <w:vAlign w:val="center"/>
          </w:tcPr>
          <w:p>
            <w:pPr>
              <w:widowControl/>
              <w:tabs>
                <w:tab w:val="left" w:pos="8352"/>
              </w:tabs>
              <w:ind w:right="23"/>
              <w:jc w:val="center"/>
              <w:rPr>
                <w:rFonts w:ascii="仿宋_GB2312" w:hAnsi="宋体" w:eastAsia="仿宋_GB2312" w:cs="宋体"/>
                <w:sz w:val="21"/>
                <w:szCs w:val="21"/>
              </w:rPr>
            </w:pPr>
          </w:p>
        </w:tc>
        <w:tc>
          <w:tcPr>
            <w:tcW w:w="851" w:type="dxa"/>
            <w:vAlign w:val="center"/>
          </w:tcPr>
          <w:p>
            <w:pPr>
              <w:widowControl/>
              <w:tabs>
                <w:tab w:val="left" w:pos="8352"/>
              </w:tabs>
              <w:ind w:right="23"/>
              <w:jc w:val="center"/>
              <w:rPr>
                <w:rFonts w:ascii="仿宋_GB2312" w:hAnsi="宋体" w:eastAsia="仿宋_GB2312" w:cs="宋体"/>
                <w:sz w:val="21"/>
                <w:szCs w:val="21"/>
              </w:rPr>
            </w:pPr>
            <w:r>
              <w:rPr>
                <w:rFonts w:ascii="仿宋_GB2312" w:hAnsi="宋体" w:eastAsia="仿宋_GB2312" w:cs="宋体"/>
                <w:sz w:val="21"/>
                <w:szCs w:val="21"/>
              </w:rPr>
              <w:t>4</w:t>
            </w:r>
          </w:p>
        </w:tc>
        <w:tc>
          <w:tcPr>
            <w:tcW w:w="4813"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5.</w:t>
            </w:r>
            <w:r>
              <w:rPr>
                <w:rFonts w:hint="eastAsia" w:ascii="仿宋_GB2312" w:hAnsi="宋体" w:eastAsia="仿宋_GB2312" w:cs="宋体"/>
                <w:sz w:val="21"/>
                <w:szCs w:val="21"/>
              </w:rPr>
              <w:t>人员配备齐全（业务负责人</w:t>
            </w:r>
            <w:r>
              <w:rPr>
                <w:rFonts w:ascii="仿宋_GB2312" w:hAnsi="宋体" w:eastAsia="仿宋_GB2312" w:cs="宋体"/>
                <w:sz w:val="21"/>
                <w:szCs w:val="21"/>
              </w:rPr>
              <w:t>1</w:t>
            </w:r>
            <w:r>
              <w:rPr>
                <w:rFonts w:hint="eastAsia" w:ascii="仿宋_GB2312" w:hAnsi="宋体" w:eastAsia="仿宋_GB2312" w:cs="宋体"/>
                <w:sz w:val="21"/>
                <w:szCs w:val="21"/>
              </w:rPr>
              <w:t>名、临床听力学医师</w:t>
            </w:r>
            <w:r>
              <w:rPr>
                <w:rFonts w:ascii="仿宋_GB2312" w:hAnsi="宋体" w:eastAsia="仿宋_GB2312" w:cs="宋体"/>
                <w:sz w:val="21"/>
                <w:szCs w:val="21"/>
              </w:rPr>
              <w:t>1</w:t>
            </w:r>
            <w:r>
              <w:rPr>
                <w:rFonts w:hint="eastAsia" w:ascii="仿宋_GB2312" w:hAnsi="宋体" w:eastAsia="仿宋_GB2312" w:cs="宋体"/>
                <w:sz w:val="21"/>
                <w:szCs w:val="21"/>
              </w:rPr>
              <w:t>名、听力技师</w:t>
            </w:r>
            <w:r>
              <w:rPr>
                <w:rFonts w:ascii="仿宋_GB2312" w:hAnsi="宋体" w:eastAsia="仿宋_GB2312" w:cs="宋体"/>
                <w:sz w:val="21"/>
                <w:szCs w:val="21"/>
              </w:rPr>
              <w:t>2</w:t>
            </w:r>
            <w:r>
              <w:rPr>
                <w:rFonts w:hint="eastAsia" w:ascii="仿宋_GB2312" w:hAnsi="宋体" w:eastAsia="仿宋_GB2312" w:cs="宋体"/>
                <w:sz w:val="21"/>
                <w:szCs w:val="21"/>
              </w:rPr>
              <w:t>名、文案人员</w:t>
            </w:r>
            <w:r>
              <w:rPr>
                <w:rFonts w:ascii="仿宋_GB2312" w:hAnsi="宋体" w:eastAsia="仿宋_GB2312" w:cs="宋体"/>
                <w:sz w:val="21"/>
                <w:szCs w:val="21"/>
              </w:rPr>
              <w:t>1</w:t>
            </w:r>
            <w:r>
              <w:rPr>
                <w:rFonts w:hint="eastAsia" w:ascii="仿宋_GB2312" w:hAnsi="宋体" w:eastAsia="仿宋_GB2312" w:cs="宋体"/>
                <w:sz w:val="21"/>
                <w:szCs w:val="21"/>
              </w:rPr>
              <w:t>名）。</w:t>
            </w:r>
          </w:p>
        </w:tc>
        <w:tc>
          <w:tcPr>
            <w:tcW w:w="1137" w:type="dxa"/>
            <w:vMerge w:val="continue"/>
            <w:vAlign w:val="center"/>
          </w:tcPr>
          <w:p>
            <w:pPr>
              <w:widowControl/>
              <w:tabs>
                <w:tab w:val="left" w:pos="8352"/>
              </w:tabs>
              <w:spacing w:line="260" w:lineRule="exact"/>
              <w:ind w:right="23"/>
              <w:jc w:val="both"/>
              <w:rPr>
                <w:rFonts w:ascii="仿宋_GB2312" w:hAnsi="宋体" w:eastAsia="仿宋_GB2312" w:cs="宋体"/>
                <w:sz w:val="21"/>
                <w:szCs w:val="21"/>
              </w:rPr>
            </w:pPr>
          </w:p>
        </w:tc>
        <w:tc>
          <w:tcPr>
            <w:tcW w:w="3405"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人员要求评分按照评审考核标准。</w:t>
            </w:r>
          </w:p>
        </w:tc>
        <w:tc>
          <w:tcPr>
            <w:tcW w:w="851" w:type="dxa"/>
            <w:vAlign w:val="center"/>
          </w:tcPr>
          <w:p>
            <w:pPr>
              <w:widowControl/>
              <w:tabs>
                <w:tab w:val="left" w:pos="8352"/>
              </w:tabs>
              <w:spacing w:line="280" w:lineRule="exact"/>
              <w:ind w:right="23"/>
              <w:jc w:val="both"/>
              <w:rPr>
                <w:rFonts w:ascii="仿宋_GB2312" w:hAnsi="宋体" w:eastAsia="仿宋_GB2312" w:cs="宋体"/>
                <w:sz w:val="21"/>
                <w:szCs w:val="21"/>
              </w:rPr>
            </w:pPr>
          </w:p>
        </w:tc>
        <w:tc>
          <w:tcPr>
            <w:tcW w:w="2379" w:type="dxa"/>
            <w:vAlign w:val="center"/>
          </w:tcPr>
          <w:p>
            <w:pPr>
              <w:widowControl/>
              <w:tabs>
                <w:tab w:val="left" w:pos="8352"/>
              </w:tabs>
              <w:spacing w:line="280" w:lineRule="exact"/>
              <w:ind w:right="23"/>
              <w:jc w:val="both"/>
              <w:rPr>
                <w:rFonts w:ascii="仿宋_GB2312" w:hAnsi="宋体" w:eastAsia="仿宋_GB2312"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4" w:hRule="atLeast"/>
          <w:jc w:val="center"/>
        </w:trPr>
        <w:tc>
          <w:tcPr>
            <w:tcW w:w="1419" w:type="dxa"/>
            <w:vMerge w:val="continue"/>
            <w:vAlign w:val="center"/>
          </w:tcPr>
          <w:p>
            <w:pPr>
              <w:widowControl/>
              <w:tabs>
                <w:tab w:val="left" w:pos="8352"/>
              </w:tabs>
              <w:ind w:right="23"/>
              <w:jc w:val="center"/>
              <w:rPr>
                <w:rFonts w:ascii="仿宋_GB2312" w:hAnsi="宋体" w:eastAsia="仿宋_GB2312" w:cs="宋体"/>
                <w:sz w:val="21"/>
                <w:szCs w:val="21"/>
              </w:rPr>
            </w:pPr>
          </w:p>
        </w:tc>
        <w:tc>
          <w:tcPr>
            <w:tcW w:w="851" w:type="dxa"/>
            <w:vAlign w:val="center"/>
          </w:tcPr>
          <w:p>
            <w:pPr>
              <w:widowControl/>
              <w:tabs>
                <w:tab w:val="left" w:pos="8352"/>
              </w:tabs>
              <w:ind w:right="23"/>
              <w:jc w:val="center"/>
              <w:rPr>
                <w:rFonts w:ascii="仿宋_GB2312" w:hAnsi="宋体" w:eastAsia="仿宋_GB2312" w:cs="宋体"/>
                <w:sz w:val="21"/>
                <w:szCs w:val="21"/>
              </w:rPr>
            </w:pPr>
            <w:r>
              <w:rPr>
                <w:rFonts w:ascii="仿宋_GB2312" w:hAnsi="宋体" w:eastAsia="仿宋_GB2312" w:cs="宋体"/>
                <w:sz w:val="21"/>
                <w:szCs w:val="21"/>
              </w:rPr>
              <w:t>10</w:t>
            </w:r>
          </w:p>
        </w:tc>
        <w:tc>
          <w:tcPr>
            <w:tcW w:w="4813"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6.</w:t>
            </w:r>
            <w:r>
              <w:rPr>
                <w:rFonts w:hint="eastAsia" w:ascii="仿宋_GB2312" w:hAnsi="宋体" w:eastAsia="仿宋_GB2312" w:cs="宋体"/>
                <w:sz w:val="21"/>
                <w:szCs w:val="21"/>
              </w:rPr>
              <w:t>具备诊断能力，接诊听力筛查未通过患儿的诊断率≥</w:t>
            </w:r>
            <w:r>
              <w:rPr>
                <w:rFonts w:ascii="仿宋_GB2312" w:hAnsi="宋体" w:eastAsia="仿宋_GB2312" w:cs="宋体"/>
                <w:sz w:val="21"/>
                <w:szCs w:val="21"/>
              </w:rPr>
              <w:t>90%</w:t>
            </w:r>
            <w:r>
              <w:rPr>
                <w:rFonts w:hint="eastAsia" w:ascii="仿宋_GB2312" w:hAnsi="宋体" w:eastAsia="仿宋_GB2312" w:cs="宋体"/>
                <w:sz w:val="21"/>
                <w:szCs w:val="21"/>
              </w:rPr>
              <w:t>。</w:t>
            </w:r>
          </w:p>
        </w:tc>
        <w:tc>
          <w:tcPr>
            <w:tcW w:w="1137" w:type="dxa"/>
            <w:vMerge w:val="continue"/>
            <w:vAlign w:val="center"/>
          </w:tcPr>
          <w:p>
            <w:pPr>
              <w:widowControl/>
              <w:tabs>
                <w:tab w:val="left" w:pos="8352"/>
              </w:tabs>
              <w:spacing w:line="260" w:lineRule="exact"/>
              <w:ind w:right="23"/>
              <w:jc w:val="both"/>
              <w:rPr>
                <w:rFonts w:ascii="仿宋_GB2312" w:hAnsi="宋体" w:eastAsia="仿宋_GB2312" w:cs="宋体"/>
                <w:sz w:val="21"/>
                <w:szCs w:val="21"/>
              </w:rPr>
            </w:pPr>
          </w:p>
        </w:tc>
        <w:tc>
          <w:tcPr>
            <w:tcW w:w="3405"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未开展诊断不得分，诊断率根据实情扣分。</w:t>
            </w:r>
          </w:p>
        </w:tc>
        <w:tc>
          <w:tcPr>
            <w:tcW w:w="851" w:type="dxa"/>
            <w:vAlign w:val="center"/>
          </w:tcPr>
          <w:p>
            <w:pPr>
              <w:widowControl/>
              <w:tabs>
                <w:tab w:val="left" w:pos="8352"/>
              </w:tabs>
              <w:spacing w:line="280" w:lineRule="exact"/>
              <w:ind w:right="23"/>
              <w:jc w:val="both"/>
              <w:rPr>
                <w:rFonts w:ascii="仿宋_GB2312" w:hAnsi="宋体" w:eastAsia="仿宋_GB2312" w:cs="宋体"/>
                <w:sz w:val="21"/>
                <w:szCs w:val="21"/>
              </w:rPr>
            </w:pPr>
          </w:p>
        </w:tc>
        <w:tc>
          <w:tcPr>
            <w:tcW w:w="2379" w:type="dxa"/>
            <w:vAlign w:val="center"/>
          </w:tcPr>
          <w:p>
            <w:pPr>
              <w:widowControl/>
              <w:tabs>
                <w:tab w:val="left" w:pos="8352"/>
              </w:tabs>
              <w:spacing w:line="280" w:lineRule="exact"/>
              <w:ind w:right="23"/>
              <w:jc w:val="both"/>
              <w:rPr>
                <w:rFonts w:ascii="仿宋_GB2312" w:hAnsi="宋体" w:eastAsia="仿宋_GB2312"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58" w:hRule="atLeast"/>
          <w:jc w:val="center"/>
        </w:trPr>
        <w:tc>
          <w:tcPr>
            <w:tcW w:w="1419" w:type="dxa"/>
            <w:vMerge w:val="continue"/>
            <w:vAlign w:val="center"/>
          </w:tcPr>
          <w:p>
            <w:pPr>
              <w:widowControl/>
              <w:tabs>
                <w:tab w:val="left" w:pos="8352"/>
              </w:tabs>
              <w:ind w:right="23"/>
              <w:jc w:val="center"/>
              <w:rPr>
                <w:rFonts w:ascii="仿宋_GB2312" w:hAnsi="宋体" w:eastAsia="仿宋_GB2312" w:cs="宋体"/>
                <w:sz w:val="21"/>
                <w:szCs w:val="21"/>
              </w:rPr>
            </w:pPr>
          </w:p>
        </w:tc>
        <w:tc>
          <w:tcPr>
            <w:tcW w:w="851" w:type="dxa"/>
            <w:vAlign w:val="center"/>
          </w:tcPr>
          <w:p>
            <w:pPr>
              <w:widowControl/>
              <w:tabs>
                <w:tab w:val="left" w:pos="8352"/>
              </w:tabs>
              <w:ind w:right="23"/>
              <w:jc w:val="center"/>
              <w:rPr>
                <w:rFonts w:ascii="仿宋_GB2312" w:hAnsi="宋体" w:eastAsia="仿宋_GB2312" w:cs="宋体"/>
                <w:sz w:val="21"/>
                <w:szCs w:val="21"/>
              </w:rPr>
            </w:pPr>
            <w:r>
              <w:rPr>
                <w:rFonts w:ascii="仿宋_GB2312" w:hAnsi="宋体" w:eastAsia="仿宋_GB2312" w:cs="宋体"/>
                <w:sz w:val="21"/>
                <w:szCs w:val="21"/>
              </w:rPr>
              <w:t>10</w:t>
            </w:r>
          </w:p>
        </w:tc>
        <w:tc>
          <w:tcPr>
            <w:tcW w:w="4813"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7.</w:t>
            </w:r>
            <w:r>
              <w:rPr>
                <w:rFonts w:hint="eastAsia" w:ascii="仿宋_GB2312" w:hAnsi="宋体" w:eastAsia="仿宋_GB2312" w:cs="宋体"/>
                <w:sz w:val="21"/>
                <w:szCs w:val="21"/>
              </w:rPr>
              <w:t>具备干预能力，具备听障患儿的干预措施（人工耳蜗植入能力）。</w:t>
            </w:r>
          </w:p>
        </w:tc>
        <w:tc>
          <w:tcPr>
            <w:tcW w:w="1137" w:type="dxa"/>
            <w:vMerge w:val="continue"/>
            <w:vAlign w:val="center"/>
          </w:tcPr>
          <w:p>
            <w:pPr>
              <w:widowControl/>
              <w:tabs>
                <w:tab w:val="left" w:pos="8352"/>
              </w:tabs>
              <w:spacing w:line="260" w:lineRule="exact"/>
              <w:ind w:right="23"/>
              <w:jc w:val="both"/>
              <w:rPr>
                <w:rFonts w:ascii="仿宋_GB2312" w:hAnsi="宋体" w:eastAsia="仿宋_GB2312" w:cs="宋体"/>
                <w:sz w:val="21"/>
                <w:szCs w:val="21"/>
              </w:rPr>
            </w:pPr>
          </w:p>
        </w:tc>
        <w:tc>
          <w:tcPr>
            <w:tcW w:w="3405"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未开展干预不得分，开展情况根据实情扣分。</w:t>
            </w:r>
          </w:p>
        </w:tc>
        <w:tc>
          <w:tcPr>
            <w:tcW w:w="851" w:type="dxa"/>
            <w:vAlign w:val="center"/>
          </w:tcPr>
          <w:p>
            <w:pPr>
              <w:widowControl/>
              <w:tabs>
                <w:tab w:val="left" w:pos="8352"/>
              </w:tabs>
              <w:spacing w:line="280" w:lineRule="exact"/>
              <w:ind w:right="23"/>
              <w:jc w:val="both"/>
              <w:rPr>
                <w:rFonts w:ascii="仿宋_GB2312" w:hAnsi="宋体" w:eastAsia="仿宋_GB2312" w:cs="宋体"/>
                <w:sz w:val="21"/>
                <w:szCs w:val="21"/>
              </w:rPr>
            </w:pPr>
          </w:p>
        </w:tc>
        <w:tc>
          <w:tcPr>
            <w:tcW w:w="2379" w:type="dxa"/>
            <w:vAlign w:val="center"/>
          </w:tcPr>
          <w:p>
            <w:pPr>
              <w:widowControl/>
              <w:tabs>
                <w:tab w:val="left" w:pos="8352"/>
              </w:tabs>
              <w:spacing w:line="280" w:lineRule="exact"/>
              <w:ind w:right="23"/>
              <w:jc w:val="both"/>
              <w:rPr>
                <w:rFonts w:ascii="仿宋_GB2312" w:hAnsi="宋体" w:eastAsia="仿宋_GB2312"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6" w:hRule="atLeast"/>
          <w:jc w:val="center"/>
        </w:trPr>
        <w:tc>
          <w:tcPr>
            <w:tcW w:w="1419" w:type="dxa"/>
            <w:vMerge w:val="continue"/>
            <w:vAlign w:val="center"/>
          </w:tcPr>
          <w:p>
            <w:pPr>
              <w:widowControl/>
              <w:tabs>
                <w:tab w:val="left" w:pos="8352"/>
              </w:tabs>
              <w:ind w:right="23"/>
              <w:jc w:val="center"/>
              <w:rPr>
                <w:rFonts w:ascii="仿宋_GB2312" w:hAnsi="宋体" w:eastAsia="仿宋_GB2312" w:cs="宋体"/>
                <w:sz w:val="21"/>
                <w:szCs w:val="21"/>
              </w:rPr>
            </w:pPr>
          </w:p>
        </w:tc>
        <w:tc>
          <w:tcPr>
            <w:tcW w:w="851" w:type="dxa"/>
            <w:vAlign w:val="center"/>
          </w:tcPr>
          <w:p>
            <w:pPr>
              <w:widowControl/>
              <w:tabs>
                <w:tab w:val="left" w:pos="8352"/>
              </w:tabs>
              <w:ind w:right="23"/>
              <w:jc w:val="center"/>
              <w:rPr>
                <w:rFonts w:ascii="仿宋_GB2312" w:hAnsi="宋体" w:eastAsia="仿宋_GB2312" w:cs="宋体"/>
                <w:sz w:val="21"/>
                <w:szCs w:val="21"/>
              </w:rPr>
            </w:pPr>
            <w:r>
              <w:rPr>
                <w:rFonts w:ascii="仿宋_GB2312" w:hAnsi="宋体" w:eastAsia="仿宋_GB2312" w:cs="宋体"/>
                <w:sz w:val="21"/>
                <w:szCs w:val="21"/>
              </w:rPr>
              <w:t>6</w:t>
            </w:r>
          </w:p>
        </w:tc>
        <w:tc>
          <w:tcPr>
            <w:tcW w:w="4813"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8.</w:t>
            </w:r>
            <w:r>
              <w:rPr>
                <w:rFonts w:hint="eastAsia" w:ascii="仿宋_GB2312" w:hAnsi="宋体" w:eastAsia="仿宋_GB2312" w:cs="宋体"/>
                <w:sz w:val="21"/>
                <w:szCs w:val="21"/>
              </w:rPr>
              <w:t>具备随访能力：高危因素患儿</w:t>
            </w:r>
            <w:r>
              <w:rPr>
                <w:rFonts w:ascii="仿宋_GB2312" w:hAnsi="宋体" w:eastAsia="仿宋_GB2312" w:cs="宋体"/>
                <w:sz w:val="21"/>
                <w:szCs w:val="21"/>
              </w:rPr>
              <w:t>3</w:t>
            </w:r>
            <w:r>
              <w:rPr>
                <w:rFonts w:hint="eastAsia" w:ascii="仿宋_GB2312" w:hAnsi="宋体" w:eastAsia="仿宋_GB2312" w:cs="宋体"/>
                <w:sz w:val="21"/>
                <w:szCs w:val="21"/>
              </w:rPr>
              <w:t>岁内每年至少</w:t>
            </w:r>
            <w:r>
              <w:rPr>
                <w:rFonts w:ascii="仿宋_GB2312" w:hAnsi="宋体" w:eastAsia="仿宋_GB2312" w:cs="宋体"/>
                <w:sz w:val="21"/>
                <w:szCs w:val="21"/>
              </w:rPr>
              <w:t>1</w:t>
            </w:r>
            <w:r>
              <w:rPr>
                <w:rFonts w:hint="eastAsia" w:ascii="仿宋_GB2312" w:hAnsi="宋体" w:eastAsia="仿宋_GB2312" w:cs="宋体"/>
                <w:sz w:val="21"/>
                <w:szCs w:val="21"/>
              </w:rPr>
              <w:t>次诊断性听力学评估，并随访至3岁；听障患儿</w:t>
            </w:r>
            <w:r>
              <w:rPr>
                <w:rFonts w:ascii="仿宋_GB2312" w:hAnsi="宋体" w:eastAsia="仿宋_GB2312" w:cs="宋体"/>
                <w:sz w:val="21"/>
                <w:szCs w:val="21"/>
              </w:rPr>
              <w:t>3</w:t>
            </w:r>
            <w:r>
              <w:rPr>
                <w:rFonts w:hint="eastAsia" w:ascii="仿宋_GB2312" w:hAnsi="宋体" w:eastAsia="仿宋_GB2312" w:cs="宋体"/>
                <w:sz w:val="21"/>
                <w:szCs w:val="21"/>
              </w:rPr>
              <w:t>岁内每</w:t>
            </w:r>
            <w:r>
              <w:rPr>
                <w:rFonts w:ascii="仿宋_GB2312" w:hAnsi="宋体" w:eastAsia="仿宋_GB2312" w:cs="宋体"/>
                <w:sz w:val="21"/>
                <w:szCs w:val="21"/>
              </w:rPr>
              <w:t>3-6</w:t>
            </w:r>
            <w:r>
              <w:rPr>
                <w:rFonts w:hint="eastAsia" w:ascii="仿宋_GB2312" w:hAnsi="宋体" w:eastAsia="仿宋_GB2312" w:cs="宋体"/>
                <w:sz w:val="21"/>
                <w:szCs w:val="21"/>
              </w:rPr>
              <w:t>月随访评估</w:t>
            </w:r>
            <w:r>
              <w:rPr>
                <w:rFonts w:ascii="仿宋_GB2312" w:hAnsi="宋体" w:eastAsia="仿宋_GB2312" w:cs="宋体"/>
                <w:sz w:val="21"/>
                <w:szCs w:val="21"/>
              </w:rPr>
              <w:t>1</w:t>
            </w:r>
            <w:r>
              <w:rPr>
                <w:rFonts w:hint="eastAsia" w:ascii="仿宋_GB2312" w:hAnsi="宋体" w:eastAsia="仿宋_GB2312" w:cs="宋体"/>
                <w:sz w:val="21"/>
                <w:szCs w:val="21"/>
              </w:rPr>
              <w:t>次，并随访至</w:t>
            </w:r>
            <w:r>
              <w:rPr>
                <w:rFonts w:ascii="仿宋_GB2312" w:hAnsi="宋体" w:eastAsia="仿宋_GB2312" w:cs="宋体"/>
                <w:sz w:val="21"/>
                <w:szCs w:val="21"/>
              </w:rPr>
              <w:t>6</w:t>
            </w:r>
            <w:r>
              <w:rPr>
                <w:rFonts w:hint="eastAsia" w:ascii="仿宋_GB2312" w:hAnsi="宋体" w:eastAsia="仿宋_GB2312" w:cs="宋体"/>
                <w:sz w:val="21"/>
                <w:szCs w:val="21"/>
              </w:rPr>
              <w:t>岁。</w:t>
            </w:r>
          </w:p>
        </w:tc>
        <w:tc>
          <w:tcPr>
            <w:tcW w:w="1137" w:type="dxa"/>
            <w:vMerge w:val="continue"/>
            <w:vAlign w:val="center"/>
          </w:tcPr>
          <w:p>
            <w:pPr>
              <w:widowControl/>
              <w:tabs>
                <w:tab w:val="left" w:pos="8352"/>
              </w:tabs>
              <w:spacing w:line="260" w:lineRule="exact"/>
              <w:ind w:right="23"/>
              <w:jc w:val="both"/>
              <w:rPr>
                <w:rFonts w:ascii="仿宋_GB2312" w:hAnsi="宋体" w:eastAsia="仿宋_GB2312" w:cs="宋体"/>
                <w:sz w:val="21"/>
                <w:szCs w:val="21"/>
              </w:rPr>
            </w:pPr>
          </w:p>
        </w:tc>
        <w:tc>
          <w:tcPr>
            <w:tcW w:w="3405"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未随访不得分，随访情况根据实情扣分。</w:t>
            </w:r>
          </w:p>
        </w:tc>
        <w:tc>
          <w:tcPr>
            <w:tcW w:w="851" w:type="dxa"/>
            <w:vAlign w:val="center"/>
          </w:tcPr>
          <w:p>
            <w:pPr>
              <w:widowControl/>
              <w:tabs>
                <w:tab w:val="left" w:pos="8352"/>
              </w:tabs>
              <w:spacing w:line="280" w:lineRule="exact"/>
              <w:ind w:right="23"/>
              <w:jc w:val="both"/>
              <w:rPr>
                <w:rFonts w:ascii="仿宋_GB2312" w:hAnsi="宋体" w:eastAsia="仿宋_GB2312" w:cs="宋体"/>
                <w:sz w:val="21"/>
                <w:szCs w:val="21"/>
              </w:rPr>
            </w:pPr>
          </w:p>
        </w:tc>
        <w:tc>
          <w:tcPr>
            <w:tcW w:w="2379" w:type="dxa"/>
            <w:vAlign w:val="center"/>
          </w:tcPr>
          <w:p>
            <w:pPr>
              <w:widowControl/>
              <w:tabs>
                <w:tab w:val="left" w:pos="8352"/>
              </w:tabs>
              <w:spacing w:line="280" w:lineRule="exact"/>
              <w:ind w:right="23"/>
              <w:jc w:val="both"/>
              <w:rPr>
                <w:rFonts w:ascii="仿宋_GB2312" w:hAnsi="宋体" w:eastAsia="仿宋_GB2312"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37" w:hRule="atLeast"/>
          <w:jc w:val="center"/>
        </w:trPr>
        <w:tc>
          <w:tcPr>
            <w:tcW w:w="1419" w:type="dxa"/>
            <w:vMerge w:val="continue"/>
            <w:vAlign w:val="center"/>
          </w:tcPr>
          <w:p>
            <w:pPr>
              <w:widowControl/>
              <w:tabs>
                <w:tab w:val="left" w:pos="8352"/>
              </w:tabs>
              <w:ind w:right="23"/>
              <w:jc w:val="center"/>
              <w:rPr>
                <w:rFonts w:ascii="仿宋_GB2312" w:hAnsi="宋体" w:eastAsia="仿宋_GB2312" w:cs="宋体"/>
                <w:sz w:val="21"/>
                <w:szCs w:val="21"/>
              </w:rPr>
            </w:pPr>
          </w:p>
        </w:tc>
        <w:tc>
          <w:tcPr>
            <w:tcW w:w="851" w:type="dxa"/>
            <w:vAlign w:val="center"/>
          </w:tcPr>
          <w:p>
            <w:pPr>
              <w:widowControl/>
              <w:tabs>
                <w:tab w:val="left" w:pos="8352"/>
              </w:tabs>
              <w:ind w:right="23"/>
              <w:jc w:val="center"/>
              <w:rPr>
                <w:rFonts w:ascii="仿宋_GB2312" w:hAnsi="宋体" w:eastAsia="仿宋_GB2312" w:cs="宋体"/>
                <w:sz w:val="21"/>
                <w:szCs w:val="21"/>
              </w:rPr>
            </w:pPr>
            <w:r>
              <w:rPr>
                <w:rFonts w:ascii="仿宋_GB2312" w:hAnsi="宋体" w:eastAsia="仿宋_GB2312" w:cs="宋体"/>
                <w:sz w:val="21"/>
                <w:szCs w:val="21"/>
              </w:rPr>
              <w:t>4</w:t>
            </w:r>
          </w:p>
        </w:tc>
        <w:tc>
          <w:tcPr>
            <w:tcW w:w="4813"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9.</w:t>
            </w:r>
            <w:r>
              <w:rPr>
                <w:rFonts w:hint="eastAsia" w:ascii="仿宋_GB2312" w:hAnsi="宋体" w:eastAsia="仿宋_GB2312" w:cs="宋体"/>
                <w:sz w:val="21"/>
                <w:szCs w:val="21"/>
              </w:rPr>
              <w:t>接诊患儿的检查结果的质控、存档。</w:t>
            </w:r>
          </w:p>
        </w:tc>
        <w:tc>
          <w:tcPr>
            <w:tcW w:w="1137" w:type="dxa"/>
            <w:vMerge w:val="continue"/>
            <w:vAlign w:val="center"/>
          </w:tcPr>
          <w:p>
            <w:pPr>
              <w:widowControl/>
              <w:tabs>
                <w:tab w:val="left" w:pos="8352"/>
              </w:tabs>
              <w:spacing w:line="260" w:lineRule="exact"/>
              <w:ind w:right="23"/>
              <w:jc w:val="both"/>
              <w:rPr>
                <w:rFonts w:ascii="仿宋_GB2312" w:hAnsi="宋体" w:eastAsia="仿宋_GB2312" w:cs="宋体"/>
                <w:sz w:val="21"/>
                <w:szCs w:val="21"/>
              </w:rPr>
            </w:pPr>
          </w:p>
        </w:tc>
        <w:tc>
          <w:tcPr>
            <w:tcW w:w="3405"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无质控扣</w:t>
            </w:r>
            <w:r>
              <w:rPr>
                <w:rFonts w:ascii="仿宋_GB2312" w:hAnsi="宋体" w:eastAsia="仿宋_GB2312" w:cs="宋体"/>
                <w:sz w:val="21"/>
                <w:szCs w:val="21"/>
              </w:rPr>
              <w:t>2</w:t>
            </w:r>
            <w:r>
              <w:rPr>
                <w:rFonts w:hint="eastAsia" w:ascii="仿宋_GB2312" w:hAnsi="宋体" w:eastAsia="仿宋_GB2312" w:cs="宋体"/>
                <w:sz w:val="21"/>
                <w:szCs w:val="21"/>
              </w:rPr>
              <w:t>分、无存档扣</w:t>
            </w:r>
            <w:r>
              <w:rPr>
                <w:rFonts w:ascii="仿宋_GB2312" w:hAnsi="宋体" w:eastAsia="仿宋_GB2312" w:cs="宋体"/>
                <w:sz w:val="21"/>
                <w:szCs w:val="21"/>
              </w:rPr>
              <w:t>2</w:t>
            </w:r>
            <w:r>
              <w:rPr>
                <w:rFonts w:hint="eastAsia" w:ascii="仿宋_GB2312" w:hAnsi="宋体" w:eastAsia="仿宋_GB2312" w:cs="宋体"/>
                <w:sz w:val="21"/>
                <w:szCs w:val="21"/>
              </w:rPr>
              <w:t>分</w:t>
            </w:r>
            <w:r>
              <w:rPr>
                <w:rFonts w:ascii="仿宋_GB2312" w:hAnsi="宋体" w:eastAsia="仿宋_GB2312" w:cs="宋体"/>
                <w:sz w:val="21"/>
                <w:szCs w:val="21"/>
              </w:rPr>
              <w:t xml:space="preserve"> </w:t>
            </w:r>
            <w:r>
              <w:rPr>
                <w:rFonts w:hint="eastAsia" w:ascii="仿宋_GB2312" w:hAnsi="宋体" w:eastAsia="仿宋_GB2312" w:cs="宋体"/>
                <w:sz w:val="21"/>
                <w:szCs w:val="21"/>
              </w:rPr>
              <w:t>。</w:t>
            </w:r>
          </w:p>
        </w:tc>
        <w:tc>
          <w:tcPr>
            <w:tcW w:w="851" w:type="dxa"/>
            <w:vAlign w:val="center"/>
          </w:tcPr>
          <w:p>
            <w:pPr>
              <w:widowControl/>
              <w:tabs>
                <w:tab w:val="left" w:pos="8352"/>
              </w:tabs>
              <w:spacing w:line="280" w:lineRule="exact"/>
              <w:ind w:right="23"/>
              <w:jc w:val="both"/>
              <w:rPr>
                <w:rFonts w:ascii="仿宋_GB2312" w:hAnsi="宋体" w:eastAsia="仿宋_GB2312" w:cs="宋体"/>
                <w:sz w:val="21"/>
                <w:szCs w:val="21"/>
              </w:rPr>
            </w:pPr>
          </w:p>
        </w:tc>
        <w:tc>
          <w:tcPr>
            <w:tcW w:w="2379" w:type="dxa"/>
            <w:vAlign w:val="center"/>
          </w:tcPr>
          <w:p>
            <w:pPr>
              <w:widowControl/>
              <w:tabs>
                <w:tab w:val="left" w:pos="8352"/>
              </w:tabs>
              <w:spacing w:line="280" w:lineRule="exact"/>
              <w:ind w:right="23"/>
              <w:jc w:val="both"/>
              <w:rPr>
                <w:rFonts w:ascii="仿宋_GB2312" w:hAnsi="宋体" w:eastAsia="仿宋_GB2312"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23" w:hRule="atLeast"/>
          <w:jc w:val="center"/>
        </w:trPr>
        <w:tc>
          <w:tcPr>
            <w:tcW w:w="1419" w:type="dxa"/>
            <w:vMerge w:val="continue"/>
            <w:vAlign w:val="center"/>
          </w:tcPr>
          <w:p>
            <w:pPr>
              <w:widowControl/>
              <w:tabs>
                <w:tab w:val="left" w:pos="8352"/>
              </w:tabs>
              <w:ind w:right="23"/>
              <w:jc w:val="center"/>
              <w:rPr>
                <w:rFonts w:ascii="仿宋_GB2312" w:hAnsi="宋体" w:eastAsia="仿宋_GB2312" w:cs="宋体"/>
                <w:sz w:val="21"/>
                <w:szCs w:val="21"/>
              </w:rPr>
            </w:pPr>
          </w:p>
        </w:tc>
        <w:tc>
          <w:tcPr>
            <w:tcW w:w="851" w:type="dxa"/>
            <w:vAlign w:val="center"/>
          </w:tcPr>
          <w:p>
            <w:pPr>
              <w:widowControl/>
              <w:tabs>
                <w:tab w:val="left" w:pos="8352"/>
              </w:tabs>
              <w:ind w:right="23"/>
              <w:jc w:val="center"/>
              <w:rPr>
                <w:rFonts w:ascii="仿宋_GB2312" w:hAnsi="宋体" w:eastAsia="仿宋_GB2312" w:cs="宋体"/>
                <w:sz w:val="21"/>
                <w:szCs w:val="21"/>
              </w:rPr>
            </w:pPr>
            <w:r>
              <w:rPr>
                <w:rFonts w:ascii="仿宋_GB2312" w:hAnsi="宋体" w:eastAsia="仿宋_GB2312" w:cs="宋体"/>
                <w:sz w:val="21"/>
                <w:szCs w:val="21"/>
              </w:rPr>
              <w:t>10</w:t>
            </w:r>
          </w:p>
        </w:tc>
        <w:tc>
          <w:tcPr>
            <w:tcW w:w="4813"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10.</w:t>
            </w:r>
            <w:r>
              <w:rPr>
                <w:rFonts w:hint="eastAsia" w:ascii="仿宋_GB2312" w:hAnsi="宋体" w:eastAsia="仿宋_GB2312" w:cs="宋体"/>
                <w:sz w:val="21"/>
                <w:szCs w:val="21"/>
              </w:rPr>
              <w:t>临床听力学医师的临床技能考核。</w:t>
            </w:r>
          </w:p>
        </w:tc>
        <w:tc>
          <w:tcPr>
            <w:tcW w:w="1137" w:type="dxa"/>
            <w:vMerge w:val="restart"/>
            <w:vAlign w:val="center"/>
          </w:tcPr>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现场进行理论和技能考核</w:t>
            </w:r>
          </w:p>
        </w:tc>
        <w:tc>
          <w:tcPr>
            <w:tcW w:w="3405"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根据现场考核情况酌情扣分。</w:t>
            </w:r>
          </w:p>
        </w:tc>
        <w:tc>
          <w:tcPr>
            <w:tcW w:w="851" w:type="dxa"/>
            <w:vAlign w:val="center"/>
          </w:tcPr>
          <w:p>
            <w:pPr>
              <w:widowControl/>
              <w:tabs>
                <w:tab w:val="left" w:pos="8352"/>
              </w:tabs>
              <w:spacing w:line="280" w:lineRule="exact"/>
              <w:ind w:right="23"/>
              <w:jc w:val="both"/>
              <w:rPr>
                <w:rFonts w:ascii="仿宋_GB2312" w:hAnsi="宋体" w:eastAsia="仿宋_GB2312" w:cs="宋体"/>
                <w:sz w:val="21"/>
                <w:szCs w:val="21"/>
              </w:rPr>
            </w:pPr>
          </w:p>
        </w:tc>
        <w:tc>
          <w:tcPr>
            <w:tcW w:w="2379" w:type="dxa"/>
            <w:vAlign w:val="center"/>
          </w:tcPr>
          <w:p>
            <w:pPr>
              <w:widowControl/>
              <w:tabs>
                <w:tab w:val="left" w:pos="8352"/>
              </w:tabs>
              <w:spacing w:line="280" w:lineRule="exact"/>
              <w:ind w:right="23"/>
              <w:jc w:val="both"/>
              <w:rPr>
                <w:rFonts w:ascii="仿宋_GB2312" w:hAnsi="宋体" w:eastAsia="仿宋_GB2312"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34" w:hRule="atLeast"/>
          <w:jc w:val="center"/>
        </w:trPr>
        <w:tc>
          <w:tcPr>
            <w:tcW w:w="1419" w:type="dxa"/>
            <w:vMerge w:val="continue"/>
            <w:vAlign w:val="center"/>
          </w:tcPr>
          <w:p>
            <w:pPr>
              <w:widowControl/>
              <w:tabs>
                <w:tab w:val="left" w:pos="8352"/>
              </w:tabs>
              <w:ind w:right="23"/>
              <w:jc w:val="center"/>
              <w:rPr>
                <w:rFonts w:ascii="仿宋_GB2312" w:hAnsi="宋体" w:eastAsia="仿宋_GB2312" w:cs="宋体"/>
                <w:sz w:val="21"/>
                <w:szCs w:val="21"/>
              </w:rPr>
            </w:pPr>
          </w:p>
        </w:tc>
        <w:tc>
          <w:tcPr>
            <w:tcW w:w="851" w:type="dxa"/>
            <w:vAlign w:val="center"/>
          </w:tcPr>
          <w:p>
            <w:pPr>
              <w:widowControl/>
              <w:tabs>
                <w:tab w:val="left" w:pos="8352"/>
              </w:tabs>
              <w:ind w:right="23"/>
              <w:jc w:val="center"/>
              <w:rPr>
                <w:rFonts w:ascii="仿宋_GB2312" w:hAnsi="宋体" w:eastAsia="仿宋_GB2312" w:cs="宋体"/>
                <w:sz w:val="21"/>
                <w:szCs w:val="21"/>
              </w:rPr>
            </w:pPr>
            <w:r>
              <w:rPr>
                <w:rFonts w:ascii="仿宋_GB2312" w:hAnsi="宋体" w:eastAsia="仿宋_GB2312" w:cs="宋体"/>
                <w:sz w:val="21"/>
                <w:szCs w:val="21"/>
              </w:rPr>
              <w:t>10</w:t>
            </w:r>
          </w:p>
        </w:tc>
        <w:tc>
          <w:tcPr>
            <w:tcW w:w="4813"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11.</w:t>
            </w:r>
            <w:r>
              <w:rPr>
                <w:rFonts w:hint="eastAsia" w:ascii="仿宋_GB2312" w:hAnsi="宋体" w:eastAsia="仿宋_GB2312" w:cs="宋体"/>
                <w:sz w:val="21"/>
                <w:szCs w:val="21"/>
              </w:rPr>
              <w:t>听力测试人员和其他干预措施指导及康复效果评估的人员的理论及操作技能考核。</w:t>
            </w:r>
          </w:p>
        </w:tc>
        <w:tc>
          <w:tcPr>
            <w:tcW w:w="1137" w:type="dxa"/>
            <w:vMerge w:val="continue"/>
            <w:vAlign w:val="center"/>
          </w:tcPr>
          <w:p>
            <w:pPr>
              <w:widowControl/>
              <w:tabs>
                <w:tab w:val="left" w:pos="8352"/>
              </w:tabs>
              <w:spacing w:line="260" w:lineRule="exact"/>
              <w:ind w:right="23"/>
              <w:jc w:val="both"/>
              <w:rPr>
                <w:rFonts w:ascii="仿宋_GB2312" w:hAnsi="宋体" w:eastAsia="仿宋_GB2312" w:cs="宋体"/>
                <w:sz w:val="21"/>
                <w:szCs w:val="21"/>
              </w:rPr>
            </w:pPr>
          </w:p>
        </w:tc>
        <w:tc>
          <w:tcPr>
            <w:tcW w:w="3405"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根据现场考核情况酌情扣分。</w:t>
            </w:r>
          </w:p>
        </w:tc>
        <w:tc>
          <w:tcPr>
            <w:tcW w:w="851" w:type="dxa"/>
            <w:vAlign w:val="center"/>
          </w:tcPr>
          <w:p>
            <w:pPr>
              <w:widowControl/>
              <w:tabs>
                <w:tab w:val="left" w:pos="8352"/>
              </w:tabs>
              <w:spacing w:line="280" w:lineRule="exact"/>
              <w:ind w:right="23"/>
              <w:jc w:val="both"/>
              <w:rPr>
                <w:rFonts w:ascii="仿宋_GB2312" w:hAnsi="宋体" w:eastAsia="仿宋_GB2312" w:cs="宋体"/>
                <w:sz w:val="21"/>
                <w:szCs w:val="21"/>
              </w:rPr>
            </w:pPr>
          </w:p>
        </w:tc>
        <w:tc>
          <w:tcPr>
            <w:tcW w:w="2379" w:type="dxa"/>
            <w:vAlign w:val="center"/>
          </w:tcPr>
          <w:p>
            <w:pPr>
              <w:widowControl/>
              <w:tabs>
                <w:tab w:val="left" w:pos="8352"/>
              </w:tabs>
              <w:spacing w:line="280" w:lineRule="exact"/>
              <w:ind w:right="23"/>
              <w:jc w:val="both"/>
              <w:rPr>
                <w:rFonts w:ascii="仿宋_GB2312" w:hAnsi="宋体" w:eastAsia="仿宋_GB2312"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52" w:hRule="atLeast"/>
          <w:jc w:val="center"/>
        </w:trPr>
        <w:tc>
          <w:tcPr>
            <w:tcW w:w="1419" w:type="dxa"/>
            <w:vAlign w:val="center"/>
          </w:tcPr>
          <w:p>
            <w:pPr>
              <w:widowControl/>
              <w:tabs>
                <w:tab w:val="left" w:pos="8352"/>
              </w:tabs>
              <w:ind w:right="23"/>
              <w:jc w:val="center"/>
              <w:rPr>
                <w:rFonts w:ascii="仿宋_GB2312" w:hAnsi="宋体" w:eastAsia="仿宋_GB2312" w:cs="宋体"/>
                <w:sz w:val="21"/>
                <w:szCs w:val="21"/>
              </w:rPr>
            </w:pPr>
            <w:r>
              <w:rPr>
                <w:rFonts w:hint="eastAsia" w:ascii="仿宋_GB2312" w:hAnsi="宋体" w:eastAsia="仿宋_GB2312" w:cs="宋体"/>
                <w:sz w:val="21"/>
                <w:szCs w:val="21"/>
              </w:rPr>
              <w:t>对辖区内筛查机构的质控（15）</w:t>
            </w:r>
          </w:p>
        </w:tc>
        <w:tc>
          <w:tcPr>
            <w:tcW w:w="851" w:type="dxa"/>
            <w:vAlign w:val="center"/>
          </w:tcPr>
          <w:p>
            <w:pPr>
              <w:widowControl/>
              <w:tabs>
                <w:tab w:val="left" w:pos="8352"/>
              </w:tabs>
              <w:ind w:right="23"/>
              <w:jc w:val="center"/>
              <w:rPr>
                <w:rFonts w:ascii="仿宋_GB2312" w:hAnsi="宋体" w:eastAsia="仿宋_GB2312" w:cs="宋体"/>
                <w:sz w:val="21"/>
                <w:szCs w:val="21"/>
              </w:rPr>
            </w:pPr>
            <w:r>
              <w:rPr>
                <w:rFonts w:hint="eastAsia" w:ascii="仿宋_GB2312" w:hAnsi="宋体" w:eastAsia="仿宋_GB2312" w:cs="宋体"/>
                <w:sz w:val="21"/>
                <w:szCs w:val="21"/>
              </w:rPr>
              <w:t>15</w:t>
            </w:r>
          </w:p>
        </w:tc>
        <w:tc>
          <w:tcPr>
            <w:tcW w:w="4813" w:type="dxa"/>
            <w:vAlign w:val="center"/>
          </w:tcPr>
          <w:p>
            <w:pPr>
              <w:widowControl/>
              <w:tabs>
                <w:tab w:val="left" w:pos="8352"/>
              </w:tabs>
              <w:ind w:right="23"/>
              <w:jc w:val="both"/>
              <w:rPr>
                <w:rFonts w:ascii="仿宋_GB2312" w:hAnsi="宋体" w:eastAsia="仿宋_GB2312" w:cs="宋体"/>
                <w:sz w:val="21"/>
                <w:szCs w:val="21"/>
              </w:rPr>
            </w:pPr>
            <w:r>
              <w:rPr>
                <w:rFonts w:hint="eastAsia" w:ascii="仿宋_GB2312" w:hAnsi="宋体" w:eastAsia="仿宋_GB2312" w:cs="宋体"/>
                <w:sz w:val="21"/>
                <w:szCs w:val="21"/>
              </w:rPr>
              <w:t>对辖区内新生儿听力筛查机构进行技术指导、质量控制和健康宣教。</w:t>
            </w:r>
          </w:p>
        </w:tc>
        <w:tc>
          <w:tcPr>
            <w:tcW w:w="1137" w:type="dxa"/>
            <w:vAlign w:val="center"/>
          </w:tcPr>
          <w:p>
            <w:pPr>
              <w:widowControl/>
              <w:tabs>
                <w:tab w:val="left" w:pos="8352"/>
              </w:tabs>
              <w:ind w:right="23"/>
              <w:jc w:val="both"/>
              <w:rPr>
                <w:rFonts w:ascii="仿宋_GB2312" w:hAnsi="宋体" w:eastAsia="仿宋_GB2312" w:cs="宋体"/>
                <w:sz w:val="21"/>
                <w:szCs w:val="21"/>
              </w:rPr>
            </w:pPr>
            <w:r>
              <w:rPr>
                <w:rFonts w:hint="eastAsia" w:ascii="仿宋_GB2312" w:hAnsi="宋体" w:eastAsia="仿宋_GB2312" w:cs="宋体"/>
                <w:sz w:val="21"/>
                <w:szCs w:val="21"/>
              </w:rPr>
              <w:t>现场询问和查看相关资料</w:t>
            </w:r>
          </w:p>
        </w:tc>
        <w:tc>
          <w:tcPr>
            <w:tcW w:w="3405" w:type="dxa"/>
            <w:vAlign w:val="center"/>
          </w:tcPr>
          <w:p>
            <w:pPr>
              <w:widowControl/>
              <w:tabs>
                <w:tab w:val="left" w:pos="8352"/>
              </w:tabs>
              <w:ind w:right="23"/>
              <w:jc w:val="both"/>
              <w:rPr>
                <w:rFonts w:ascii="仿宋_GB2312" w:hAnsi="宋体" w:eastAsia="仿宋_GB2312" w:cs="宋体"/>
                <w:sz w:val="21"/>
                <w:szCs w:val="21"/>
              </w:rPr>
            </w:pPr>
            <w:r>
              <w:rPr>
                <w:rFonts w:hint="eastAsia" w:ascii="仿宋_GB2312" w:hAnsi="宋体" w:eastAsia="仿宋_GB2312" w:cs="宋体"/>
                <w:sz w:val="21"/>
                <w:szCs w:val="21"/>
              </w:rPr>
              <w:t>无技术指导扣6分、无质控扣6分、无宣教扣3分。</w:t>
            </w:r>
          </w:p>
        </w:tc>
        <w:tc>
          <w:tcPr>
            <w:tcW w:w="851" w:type="dxa"/>
            <w:vAlign w:val="center"/>
          </w:tcPr>
          <w:p>
            <w:pPr>
              <w:widowControl/>
              <w:tabs>
                <w:tab w:val="left" w:pos="8352"/>
              </w:tabs>
              <w:ind w:right="23"/>
              <w:jc w:val="both"/>
              <w:rPr>
                <w:rFonts w:ascii="仿宋_GB2312" w:hAnsi="宋体" w:eastAsia="仿宋_GB2312" w:cs="宋体"/>
                <w:sz w:val="21"/>
                <w:szCs w:val="21"/>
              </w:rPr>
            </w:pPr>
          </w:p>
        </w:tc>
        <w:tc>
          <w:tcPr>
            <w:tcW w:w="2379" w:type="dxa"/>
            <w:vAlign w:val="center"/>
          </w:tcPr>
          <w:p>
            <w:pPr>
              <w:widowControl/>
              <w:tabs>
                <w:tab w:val="left" w:pos="8352"/>
              </w:tabs>
              <w:ind w:right="23"/>
              <w:jc w:val="both"/>
              <w:rPr>
                <w:rFonts w:ascii="仿宋_GB2312" w:hAnsi="宋体" w:eastAsia="仿宋_GB2312"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4" w:hRule="atLeast"/>
          <w:jc w:val="center"/>
        </w:trPr>
        <w:tc>
          <w:tcPr>
            <w:tcW w:w="1419" w:type="dxa"/>
            <w:vMerge w:val="restart"/>
            <w:vAlign w:val="center"/>
          </w:tcPr>
          <w:p>
            <w:pPr>
              <w:widowControl/>
              <w:tabs>
                <w:tab w:val="left" w:pos="8352"/>
              </w:tabs>
              <w:ind w:right="23"/>
              <w:jc w:val="center"/>
              <w:rPr>
                <w:rFonts w:ascii="仿宋_GB2312" w:hAnsi="宋体" w:eastAsia="仿宋_GB2312" w:cs="宋体"/>
                <w:sz w:val="21"/>
                <w:szCs w:val="21"/>
              </w:rPr>
            </w:pPr>
            <w:r>
              <w:rPr>
                <w:rFonts w:hint="eastAsia" w:ascii="仿宋_GB2312" w:hAnsi="宋体" w:eastAsia="仿宋_GB2312" w:cs="宋体"/>
                <w:sz w:val="21"/>
                <w:szCs w:val="21"/>
              </w:rPr>
              <w:t>和</w:t>
            </w:r>
            <w:r>
              <w:rPr>
                <w:rFonts w:ascii="仿宋_GB2312" w:hAnsi="宋体" w:eastAsia="仿宋_GB2312" w:cs="宋体"/>
                <w:sz w:val="21"/>
                <w:szCs w:val="21"/>
              </w:rPr>
              <w:t>省级新生儿听力障碍诊治中心</w:t>
            </w:r>
            <w:r>
              <w:rPr>
                <w:rFonts w:hint="eastAsia" w:ascii="仿宋_GB2312" w:hAnsi="宋体" w:eastAsia="仿宋_GB2312" w:cs="宋体"/>
                <w:sz w:val="21"/>
                <w:szCs w:val="21"/>
              </w:rPr>
              <w:t>和市</w:t>
            </w:r>
            <w:r>
              <w:rPr>
                <w:rFonts w:ascii="仿宋_GB2312" w:hAnsi="宋体" w:eastAsia="仿宋_GB2312" w:cs="宋体"/>
                <w:sz w:val="21"/>
                <w:szCs w:val="21"/>
              </w:rPr>
              <w:t>级妇幼保健机构</w:t>
            </w:r>
            <w:r>
              <w:rPr>
                <w:rFonts w:hint="eastAsia" w:ascii="仿宋_GB2312" w:hAnsi="宋体" w:eastAsia="仿宋_GB2312" w:cs="宋体"/>
                <w:sz w:val="21"/>
                <w:szCs w:val="21"/>
              </w:rPr>
              <w:t>的沟通情况（15）</w:t>
            </w:r>
          </w:p>
        </w:tc>
        <w:tc>
          <w:tcPr>
            <w:tcW w:w="851" w:type="dxa"/>
            <w:vAlign w:val="center"/>
          </w:tcPr>
          <w:p>
            <w:pPr>
              <w:widowControl/>
              <w:tabs>
                <w:tab w:val="left" w:pos="8352"/>
              </w:tabs>
              <w:ind w:right="23"/>
              <w:jc w:val="center"/>
              <w:rPr>
                <w:rFonts w:ascii="仿宋_GB2312" w:hAnsi="宋体" w:eastAsia="仿宋_GB2312" w:cs="宋体"/>
                <w:sz w:val="21"/>
                <w:szCs w:val="21"/>
              </w:rPr>
            </w:pPr>
            <w:r>
              <w:rPr>
                <w:rFonts w:hint="eastAsia" w:ascii="仿宋_GB2312" w:hAnsi="宋体" w:eastAsia="仿宋_GB2312" w:cs="宋体"/>
                <w:sz w:val="21"/>
                <w:szCs w:val="21"/>
              </w:rPr>
              <w:t>6</w:t>
            </w:r>
          </w:p>
        </w:tc>
        <w:tc>
          <w:tcPr>
            <w:tcW w:w="4813" w:type="dxa"/>
            <w:vAlign w:val="center"/>
          </w:tcPr>
          <w:p>
            <w:pPr>
              <w:widowControl/>
              <w:tabs>
                <w:tab w:val="left" w:pos="8352"/>
              </w:tabs>
              <w:ind w:right="23"/>
              <w:jc w:val="both"/>
              <w:rPr>
                <w:rFonts w:ascii="仿宋_GB2312" w:hAnsi="宋体" w:eastAsia="仿宋_GB2312" w:cs="宋体"/>
                <w:sz w:val="21"/>
                <w:szCs w:val="21"/>
              </w:rPr>
            </w:pPr>
            <w:r>
              <w:rPr>
                <w:rFonts w:ascii="仿宋_GB2312" w:hAnsi="宋体" w:eastAsia="仿宋_GB2312" w:cs="宋体"/>
                <w:sz w:val="21"/>
                <w:szCs w:val="21"/>
              </w:rPr>
              <w:t>1.</w:t>
            </w:r>
            <w:r>
              <w:rPr>
                <w:rFonts w:hint="eastAsia" w:ascii="仿宋_GB2312" w:hAnsi="宋体" w:eastAsia="仿宋_GB2312" w:cs="宋体"/>
                <w:sz w:val="21"/>
                <w:szCs w:val="21"/>
              </w:rPr>
              <w:t>按时向市</w:t>
            </w:r>
            <w:r>
              <w:rPr>
                <w:rFonts w:ascii="仿宋_GB2312" w:hAnsi="宋体" w:eastAsia="仿宋_GB2312" w:cs="宋体"/>
                <w:sz w:val="21"/>
                <w:szCs w:val="21"/>
              </w:rPr>
              <w:t>级妇幼保健机构</w:t>
            </w:r>
            <w:r>
              <w:rPr>
                <w:rFonts w:hint="eastAsia" w:ascii="仿宋_GB2312" w:hAnsi="宋体" w:eastAsia="仿宋_GB2312" w:cs="宋体"/>
                <w:sz w:val="21"/>
                <w:szCs w:val="21"/>
              </w:rPr>
              <w:t>报送新生儿</w:t>
            </w:r>
            <w:r>
              <w:rPr>
                <w:rFonts w:ascii="仿宋_GB2312" w:hAnsi="宋体" w:eastAsia="仿宋_GB2312" w:cs="宋体"/>
                <w:sz w:val="21"/>
                <w:szCs w:val="21"/>
              </w:rPr>
              <w:t>听力障碍诊治情况</w:t>
            </w:r>
            <w:r>
              <w:rPr>
                <w:rFonts w:hint="eastAsia" w:ascii="仿宋_GB2312" w:hAnsi="宋体" w:eastAsia="仿宋_GB2312" w:cs="宋体"/>
                <w:sz w:val="21"/>
                <w:szCs w:val="21"/>
              </w:rPr>
              <w:t>信息。</w:t>
            </w:r>
          </w:p>
        </w:tc>
        <w:tc>
          <w:tcPr>
            <w:tcW w:w="1137" w:type="dxa"/>
            <w:vMerge w:val="restart"/>
            <w:vAlign w:val="center"/>
          </w:tcPr>
          <w:p>
            <w:pPr>
              <w:widowControl/>
              <w:tabs>
                <w:tab w:val="left" w:pos="8352"/>
              </w:tabs>
              <w:ind w:right="23"/>
              <w:jc w:val="both"/>
              <w:rPr>
                <w:rFonts w:ascii="仿宋_GB2312" w:hAnsi="宋体" w:eastAsia="仿宋_GB2312" w:cs="宋体"/>
                <w:sz w:val="21"/>
                <w:szCs w:val="21"/>
              </w:rPr>
            </w:pPr>
            <w:r>
              <w:rPr>
                <w:rFonts w:hint="eastAsia" w:ascii="仿宋_GB2312" w:hAnsi="宋体" w:eastAsia="仿宋_GB2312" w:cs="宋体"/>
                <w:sz w:val="21"/>
                <w:szCs w:val="21"/>
              </w:rPr>
              <w:t>现场询问和查看相关资料</w:t>
            </w:r>
          </w:p>
        </w:tc>
        <w:tc>
          <w:tcPr>
            <w:tcW w:w="3405" w:type="dxa"/>
            <w:vAlign w:val="center"/>
          </w:tcPr>
          <w:p>
            <w:pPr>
              <w:widowControl/>
              <w:tabs>
                <w:tab w:val="left" w:pos="8352"/>
              </w:tabs>
              <w:ind w:right="23"/>
              <w:jc w:val="both"/>
              <w:rPr>
                <w:rFonts w:ascii="仿宋_GB2312" w:hAnsi="宋体" w:eastAsia="仿宋_GB2312" w:cs="宋体"/>
                <w:sz w:val="21"/>
                <w:szCs w:val="21"/>
              </w:rPr>
            </w:pPr>
            <w:r>
              <w:rPr>
                <w:rFonts w:hint="eastAsia" w:ascii="仿宋_GB2312" w:hAnsi="宋体" w:eastAsia="仿宋_GB2312" w:cs="宋体"/>
                <w:sz w:val="21"/>
                <w:szCs w:val="21"/>
              </w:rPr>
              <w:t>未报送不得分，未按时报送根据情况扣分。</w:t>
            </w:r>
          </w:p>
        </w:tc>
        <w:tc>
          <w:tcPr>
            <w:tcW w:w="851" w:type="dxa"/>
            <w:vAlign w:val="center"/>
          </w:tcPr>
          <w:p>
            <w:pPr>
              <w:widowControl/>
              <w:tabs>
                <w:tab w:val="left" w:pos="8352"/>
              </w:tabs>
              <w:ind w:right="23"/>
              <w:jc w:val="both"/>
              <w:rPr>
                <w:rFonts w:ascii="仿宋_GB2312" w:hAnsi="宋体" w:eastAsia="仿宋_GB2312" w:cs="宋体"/>
                <w:sz w:val="21"/>
                <w:szCs w:val="21"/>
              </w:rPr>
            </w:pPr>
          </w:p>
        </w:tc>
        <w:tc>
          <w:tcPr>
            <w:tcW w:w="2379" w:type="dxa"/>
            <w:vAlign w:val="center"/>
          </w:tcPr>
          <w:p>
            <w:pPr>
              <w:widowControl/>
              <w:tabs>
                <w:tab w:val="left" w:pos="8352"/>
              </w:tabs>
              <w:ind w:right="23"/>
              <w:jc w:val="both"/>
              <w:rPr>
                <w:rFonts w:ascii="仿宋_GB2312" w:hAnsi="宋体" w:eastAsia="仿宋_GB2312"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17" w:hRule="atLeast"/>
          <w:jc w:val="center"/>
        </w:trPr>
        <w:tc>
          <w:tcPr>
            <w:tcW w:w="1419" w:type="dxa"/>
            <w:vMerge w:val="continue"/>
            <w:vAlign w:val="center"/>
          </w:tcPr>
          <w:p>
            <w:pPr>
              <w:widowControl/>
              <w:tabs>
                <w:tab w:val="left" w:pos="8352"/>
              </w:tabs>
              <w:ind w:right="23"/>
              <w:jc w:val="center"/>
              <w:rPr>
                <w:rFonts w:ascii="仿宋_GB2312" w:hAnsi="宋体" w:eastAsia="仿宋_GB2312" w:cs="宋体"/>
                <w:sz w:val="21"/>
                <w:szCs w:val="21"/>
              </w:rPr>
            </w:pPr>
          </w:p>
        </w:tc>
        <w:tc>
          <w:tcPr>
            <w:tcW w:w="851" w:type="dxa"/>
            <w:vAlign w:val="center"/>
          </w:tcPr>
          <w:p>
            <w:pPr>
              <w:widowControl/>
              <w:tabs>
                <w:tab w:val="left" w:pos="8352"/>
              </w:tabs>
              <w:ind w:right="23"/>
              <w:jc w:val="center"/>
              <w:rPr>
                <w:rFonts w:ascii="仿宋_GB2312" w:hAnsi="宋体" w:eastAsia="仿宋_GB2312" w:cs="宋体"/>
                <w:sz w:val="21"/>
                <w:szCs w:val="21"/>
              </w:rPr>
            </w:pPr>
            <w:r>
              <w:rPr>
                <w:rFonts w:hint="eastAsia" w:ascii="仿宋_GB2312" w:hAnsi="宋体" w:eastAsia="仿宋_GB2312" w:cs="宋体"/>
                <w:sz w:val="21"/>
                <w:szCs w:val="21"/>
              </w:rPr>
              <w:t>3</w:t>
            </w:r>
          </w:p>
        </w:tc>
        <w:tc>
          <w:tcPr>
            <w:tcW w:w="4813" w:type="dxa"/>
            <w:vAlign w:val="center"/>
          </w:tcPr>
          <w:p>
            <w:pPr>
              <w:widowControl/>
              <w:tabs>
                <w:tab w:val="left" w:pos="8352"/>
              </w:tabs>
              <w:ind w:right="23"/>
              <w:jc w:val="both"/>
              <w:rPr>
                <w:rFonts w:ascii="仿宋_GB2312" w:hAnsi="宋体" w:eastAsia="仿宋_GB2312" w:cs="宋体"/>
                <w:sz w:val="21"/>
                <w:szCs w:val="21"/>
              </w:rPr>
            </w:pPr>
            <w:r>
              <w:rPr>
                <w:rFonts w:ascii="仿宋_GB2312" w:hAnsi="宋体" w:eastAsia="仿宋_GB2312" w:cs="宋体"/>
                <w:sz w:val="21"/>
                <w:szCs w:val="21"/>
              </w:rPr>
              <w:t>2.</w:t>
            </w:r>
            <w:r>
              <w:rPr>
                <w:rFonts w:hint="eastAsia" w:ascii="仿宋_GB2312" w:hAnsi="宋体" w:eastAsia="仿宋_GB2312" w:cs="宋体"/>
                <w:sz w:val="21"/>
                <w:szCs w:val="21"/>
              </w:rPr>
              <w:t>和省级</w:t>
            </w:r>
            <w:r>
              <w:rPr>
                <w:rFonts w:ascii="仿宋_GB2312" w:hAnsi="宋体" w:eastAsia="仿宋_GB2312" w:cs="宋体"/>
                <w:sz w:val="21"/>
                <w:szCs w:val="21"/>
              </w:rPr>
              <w:t>新生儿听力障碍诊治中心</w:t>
            </w:r>
            <w:r>
              <w:rPr>
                <w:rFonts w:hint="eastAsia" w:ascii="仿宋_GB2312" w:hAnsi="宋体" w:eastAsia="仿宋_GB2312" w:cs="宋体"/>
                <w:sz w:val="21"/>
                <w:szCs w:val="21"/>
              </w:rPr>
              <w:t>建立会诊、转诊途径，执行统一转诊单。</w:t>
            </w:r>
          </w:p>
        </w:tc>
        <w:tc>
          <w:tcPr>
            <w:tcW w:w="1137" w:type="dxa"/>
            <w:vMerge w:val="continue"/>
            <w:vAlign w:val="center"/>
          </w:tcPr>
          <w:p>
            <w:pPr>
              <w:widowControl/>
              <w:tabs>
                <w:tab w:val="left" w:pos="8352"/>
              </w:tabs>
              <w:ind w:right="23"/>
              <w:jc w:val="both"/>
              <w:rPr>
                <w:rFonts w:ascii="仿宋_GB2312" w:hAnsi="宋体" w:eastAsia="仿宋_GB2312" w:cs="宋体"/>
                <w:sz w:val="21"/>
                <w:szCs w:val="21"/>
              </w:rPr>
            </w:pPr>
          </w:p>
        </w:tc>
        <w:tc>
          <w:tcPr>
            <w:tcW w:w="3405" w:type="dxa"/>
            <w:vAlign w:val="center"/>
          </w:tcPr>
          <w:p>
            <w:pPr>
              <w:widowControl/>
              <w:tabs>
                <w:tab w:val="left" w:pos="8352"/>
              </w:tabs>
              <w:ind w:right="23"/>
              <w:jc w:val="both"/>
              <w:rPr>
                <w:rFonts w:ascii="仿宋_GB2312" w:hAnsi="宋体" w:eastAsia="仿宋_GB2312" w:cs="宋体"/>
                <w:sz w:val="21"/>
                <w:szCs w:val="21"/>
              </w:rPr>
            </w:pPr>
            <w:r>
              <w:rPr>
                <w:rFonts w:hint="eastAsia" w:ascii="仿宋_GB2312" w:hAnsi="宋体" w:eastAsia="仿宋_GB2312" w:cs="宋体"/>
                <w:sz w:val="21"/>
                <w:szCs w:val="21"/>
              </w:rPr>
              <w:t>未建立扣</w:t>
            </w:r>
            <w:r>
              <w:rPr>
                <w:rFonts w:ascii="仿宋_GB2312" w:hAnsi="宋体" w:eastAsia="仿宋_GB2312" w:cs="宋体"/>
                <w:sz w:val="21"/>
                <w:szCs w:val="21"/>
              </w:rPr>
              <w:t>2</w:t>
            </w:r>
            <w:r>
              <w:rPr>
                <w:rFonts w:hint="eastAsia" w:ascii="仿宋_GB2312" w:hAnsi="宋体" w:eastAsia="仿宋_GB2312" w:cs="宋体"/>
                <w:sz w:val="21"/>
                <w:szCs w:val="21"/>
              </w:rPr>
              <w:t>分，未执行统一转诊单扣</w:t>
            </w:r>
            <w:r>
              <w:rPr>
                <w:rFonts w:ascii="仿宋_GB2312" w:hAnsi="宋体" w:eastAsia="仿宋_GB2312" w:cs="宋体"/>
                <w:sz w:val="21"/>
                <w:szCs w:val="21"/>
              </w:rPr>
              <w:t>1</w:t>
            </w:r>
            <w:r>
              <w:rPr>
                <w:rFonts w:hint="eastAsia" w:ascii="仿宋_GB2312" w:hAnsi="宋体" w:eastAsia="仿宋_GB2312" w:cs="宋体"/>
                <w:sz w:val="21"/>
                <w:szCs w:val="21"/>
              </w:rPr>
              <w:t>分，其他情况根据现场考核情况酌情扣分。</w:t>
            </w:r>
          </w:p>
        </w:tc>
        <w:tc>
          <w:tcPr>
            <w:tcW w:w="851" w:type="dxa"/>
            <w:vAlign w:val="center"/>
          </w:tcPr>
          <w:p>
            <w:pPr>
              <w:widowControl/>
              <w:tabs>
                <w:tab w:val="left" w:pos="8352"/>
              </w:tabs>
              <w:ind w:right="23"/>
              <w:jc w:val="both"/>
              <w:rPr>
                <w:rFonts w:ascii="仿宋_GB2312" w:hAnsi="宋体" w:eastAsia="仿宋_GB2312" w:cs="宋体"/>
                <w:sz w:val="21"/>
                <w:szCs w:val="21"/>
              </w:rPr>
            </w:pPr>
          </w:p>
        </w:tc>
        <w:tc>
          <w:tcPr>
            <w:tcW w:w="2379" w:type="dxa"/>
            <w:vAlign w:val="center"/>
          </w:tcPr>
          <w:p>
            <w:pPr>
              <w:widowControl/>
              <w:tabs>
                <w:tab w:val="left" w:pos="8352"/>
              </w:tabs>
              <w:ind w:right="23"/>
              <w:jc w:val="both"/>
              <w:rPr>
                <w:rFonts w:ascii="仿宋_GB2312" w:hAnsi="宋体" w:eastAsia="仿宋_GB2312"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02" w:hRule="atLeast"/>
          <w:jc w:val="center"/>
        </w:trPr>
        <w:tc>
          <w:tcPr>
            <w:tcW w:w="1419" w:type="dxa"/>
            <w:vMerge w:val="continue"/>
            <w:vAlign w:val="center"/>
          </w:tcPr>
          <w:p>
            <w:pPr>
              <w:widowControl/>
              <w:tabs>
                <w:tab w:val="left" w:pos="8352"/>
              </w:tabs>
              <w:ind w:right="23"/>
              <w:jc w:val="center"/>
              <w:rPr>
                <w:rFonts w:ascii="仿宋_GB2312" w:hAnsi="宋体" w:eastAsia="仿宋_GB2312" w:cs="宋体"/>
                <w:sz w:val="21"/>
                <w:szCs w:val="21"/>
              </w:rPr>
            </w:pPr>
          </w:p>
        </w:tc>
        <w:tc>
          <w:tcPr>
            <w:tcW w:w="851" w:type="dxa"/>
            <w:vAlign w:val="center"/>
          </w:tcPr>
          <w:p>
            <w:pPr>
              <w:widowControl/>
              <w:tabs>
                <w:tab w:val="left" w:pos="8352"/>
              </w:tabs>
              <w:ind w:right="23"/>
              <w:jc w:val="center"/>
              <w:rPr>
                <w:rFonts w:ascii="仿宋_GB2312" w:hAnsi="宋体" w:eastAsia="仿宋_GB2312" w:cs="宋体"/>
                <w:sz w:val="21"/>
                <w:szCs w:val="21"/>
              </w:rPr>
            </w:pPr>
            <w:r>
              <w:rPr>
                <w:rFonts w:hint="eastAsia" w:ascii="仿宋_GB2312" w:hAnsi="宋体" w:eastAsia="仿宋_GB2312" w:cs="宋体"/>
                <w:sz w:val="21"/>
                <w:szCs w:val="21"/>
              </w:rPr>
              <w:t>3</w:t>
            </w:r>
          </w:p>
        </w:tc>
        <w:tc>
          <w:tcPr>
            <w:tcW w:w="4813" w:type="dxa"/>
            <w:vAlign w:val="center"/>
          </w:tcPr>
          <w:p>
            <w:pPr>
              <w:widowControl/>
              <w:tabs>
                <w:tab w:val="left" w:pos="8352"/>
              </w:tabs>
              <w:ind w:right="23"/>
              <w:jc w:val="both"/>
              <w:rPr>
                <w:rFonts w:ascii="仿宋_GB2312" w:hAnsi="宋体" w:eastAsia="仿宋_GB2312" w:cs="宋体"/>
                <w:sz w:val="21"/>
                <w:szCs w:val="21"/>
              </w:rPr>
            </w:pPr>
            <w:r>
              <w:rPr>
                <w:rFonts w:ascii="仿宋_GB2312" w:hAnsi="宋体" w:eastAsia="仿宋_GB2312" w:cs="宋体"/>
                <w:sz w:val="21"/>
                <w:szCs w:val="21"/>
              </w:rPr>
              <w:t>3.</w:t>
            </w:r>
            <w:r>
              <w:rPr>
                <w:rFonts w:hint="eastAsia" w:ascii="仿宋_GB2312" w:hAnsi="宋体" w:eastAsia="仿宋_GB2312" w:cs="宋体"/>
                <w:sz w:val="21"/>
                <w:szCs w:val="21"/>
              </w:rPr>
              <w:t>记录省级</w:t>
            </w:r>
            <w:r>
              <w:rPr>
                <w:rFonts w:ascii="仿宋_GB2312" w:hAnsi="宋体" w:eastAsia="仿宋_GB2312" w:cs="宋体"/>
                <w:sz w:val="21"/>
                <w:szCs w:val="21"/>
              </w:rPr>
              <w:t>新生儿听力障碍诊治中心</w:t>
            </w:r>
            <w:r>
              <w:rPr>
                <w:rFonts w:hint="eastAsia" w:ascii="仿宋_GB2312" w:hAnsi="宋体" w:eastAsia="仿宋_GB2312" w:cs="宋体"/>
                <w:sz w:val="21"/>
                <w:szCs w:val="21"/>
              </w:rPr>
              <w:t>反馈的转诊患儿检查结果。</w:t>
            </w:r>
          </w:p>
        </w:tc>
        <w:tc>
          <w:tcPr>
            <w:tcW w:w="1137" w:type="dxa"/>
            <w:vMerge w:val="continue"/>
            <w:vAlign w:val="center"/>
          </w:tcPr>
          <w:p>
            <w:pPr>
              <w:widowControl/>
              <w:tabs>
                <w:tab w:val="left" w:pos="8352"/>
              </w:tabs>
              <w:ind w:right="23"/>
              <w:jc w:val="both"/>
              <w:rPr>
                <w:rFonts w:ascii="仿宋_GB2312" w:hAnsi="宋体" w:eastAsia="仿宋_GB2312" w:cs="宋体"/>
                <w:sz w:val="21"/>
                <w:szCs w:val="21"/>
              </w:rPr>
            </w:pPr>
          </w:p>
        </w:tc>
        <w:tc>
          <w:tcPr>
            <w:tcW w:w="3405" w:type="dxa"/>
            <w:vAlign w:val="center"/>
          </w:tcPr>
          <w:p>
            <w:pPr>
              <w:widowControl/>
              <w:tabs>
                <w:tab w:val="left" w:pos="8352"/>
              </w:tabs>
              <w:ind w:right="23"/>
              <w:jc w:val="both"/>
              <w:rPr>
                <w:rFonts w:ascii="仿宋_GB2312" w:hAnsi="宋体" w:eastAsia="仿宋_GB2312" w:cs="宋体"/>
                <w:sz w:val="21"/>
                <w:szCs w:val="21"/>
              </w:rPr>
            </w:pPr>
            <w:r>
              <w:rPr>
                <w:rFonts w:hint="eastAsia" w:ascii="仿宋_GB2312" w:hAnsi="宋体" w:eastAsia="仿宋_GB2312" w:cs="宋体"/>
                <w:sz w:val="21"/>
                <w:szCs w:val="21"/>
              </w:rPr>
              <w:t>无记录不得分，记录不详扣</w:t>
            </w:r>
            <w:r>
              <w:rPr>
                <w:rFonts w:ascii="仿宋_GB2312" w:hAnsi="宋体" w:eastAsia="仿宋_GB2312" w:cs="宋体"/>
                <w:sz w:val="21"/>
                <w:szCs w:val="21"/>
              </w:rPr>
              <w:t>2</w:t>
            </w:r>
            <w:r>
              <w:rPr>
                <w:rFonts w:hint="eastAsia" w:ascii="仿宋_GB2312" w:hAnsi="宋体" w:eastAsia="仿宋_GB2312" w:cs="宋体"/>
                <w:sz w:val="21"/>
                <w:szCs w:val="21"/>
              </w:rPr>
              <w:t>分，其他情况根据现场考核情况酌情扣分。</w:t>
            </w:r>
          </w:p>
        </w:tc>
        <w:tc>
          <w:tcPr>
            <w:tcW w:w="851" w:type="dxa"/>
            <w:vAlign w:val="center"/>
          </w:tcPr>
          <w:p>
            <w:pPr>
              <w:widowControl/>
              <w:tabs>
                <w:tab w:val="left" w:pos="8352"/>
              </w:tabs>
              <w:ind w:right="23"/>
              <w:jc w:val="both"/>
              <w:rPr>
                <w:rFonts w:ascii="仿宋_GB2312" w:hAnsi="宋体" w:eastAsia="仿宋_GB2312" w:cs="宋体"/>
                <w:sz w:val="21"/>
                <w:szCs w:val="21"/>
              </w:rPr>
            </w:pPr>
          </w:p>
        </w:tc>
        <w:tc>
          <w:tcPr>
            <w:tcW w:w="2379" w:type="dxa"/>
            <w:vAlign w:val="center"/>
          </w:tcPr>
          <w:p>
            <w:pPr>
              <w:widowControl/>
              <w:tabs>
                <w:tab w:val="left" w:pos="8352"/>
              </w:tabs>
              <w:ind w:right="23"/>
              <w:jc w:val="both"/>
              <w:rPr>
                <w:rFonts w:ascii="仿宋_GB2312" w:hAnsi="宋体" w:eastAsia="仿宋_GB2312"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8" w:hRule="atLeast"/>
          <w:jc w:val="center"/>
        </w:trPr>
        <w:tc>
          <w:tcPr>
            <w:tcW w:w="1419" w:type="dxa"/>
            <w:vMerge w:val="continue"/>
            <w:vAlign w:val="center"/>
          </w:tcPr>
          <w:p>
            <w:pPr>
              <w:widowControl/>
              <w:tabs>
                <w:tab w:val="left" w:pos="8352"/>
              </w:tabs>
              <w:ind w:right="23"/>
              <w:jc w:val="center"/>
              <w:rPr>
                <w:rFonts w:ascii="仿宋_GB2312" w:hAnsi="宋体" w:eastAsia="仿宋_GB2312" w:cs="宋体"/>
                <w:sz w:val="21"/>
                <w:szCs w:val="21"/>
              </w:rPr>
            </w:pPr>
          </w:p>
        </w:tc>
        <w:tc>
          <w:tcPr>
            <w:tcW w:w="851" w:type="dxa"/>
            <w:vAlign w:val="center"/>
          </w:tcPr>
          <w:p>
            <w:pPr>
              <w:widowControl/>
              <w:tabs>
                <w:tab w:val="left" w:pos="8352"/>
              </w:tabs>
              <w:ind w:right="23"/>
              <w:jc w:val="center"/>
              <w:rPr>
                <w:rFonts w:ascii="仿宋_GB2312" w:hAnsi="宋体" w:eastAsia="仿宋_GB2312" w:cs="宋体"/>
                <w:sz w:val="21"/>
                <w:szCs w:val="21"/>
              </w:rPr>
            </w:pPr>
            <w:r>
              <w:rPr>
                <w:rFonts w:hint="eastAsia" w:ascii="仿宋_GB2312" w:hAnsi="宋体" w:eastAsia="仿宋_GB2312" w:cs="宋体"/>
                <w:sz w:val="21"/>
                <w:szCs w:val="21"/>
              </w:rPr>
              <w:t>3</w:t>
            </w:r>
          </w:p>
        </w:tc>
        <w:tc>
          <w:tcPr>
            <w:tcW w:w="4813" w:type="dxa"/>
            <w:vAlign w:val="center"/>
          </w:tcPr>
          <w:p>
            <w:pPr>
              <w:widowControl/>
              <w:tabs>
                <w:tab w:val="left" w:pos="8352"/>
              </w:tabs>
              <w:ind w:right="23"/>
              <w:jc w:val="both"/>
              <w:rPr>
                <w:rFonts w:ascii="仿宋_GB2312" w:hAnsi="宋体" w:eastAsia="仿宋_GB2312" w:cs="宋体"/>
                <w:sz w:val="21"/>
                <w:szCs w:val="21"/>
              </w:rPr>
            </w:pPr>
            <w:r>
              <w:rPr>
                <w:rFonts w:ascii="仿宋_GB2312" w:hAnsi="宋体" w:eastAsia="仿宋_GB2312" w:cs="宋体"/>
                <w:sz w:val="21"/>
                <w:szCs w:val="21"/>
              </w:rPr>
              <w:t>4.</w:t>
            </w:r>
            <w:r>
              <w:rPr>
                <w:rFonts w:hint="eastAsia" w:ascii="仿宋_GB2312" w:hAnsi="宋体" w:eastAsia="仿宋_GB2312" w:cs="宋体"/>
                <w:sz w:val="21"/>
                <w:szCs w:val="21"/>
              </w:rPr>
              <w:t>接受</w:t>
            </w:r>
            <w:r>
              <w:rPr>
                <w:rFonts w:ascii="仿宋_GB2312" w:hAnsi="宋体" w:eastAsia="仿宋_GB2312" w:cs="宋体"/>
                <w:sz w:val="21"/>
                <w:szCs w:val="21"/>
              </w:rPr>
              <w:t>省级新生儿听力障碍诊治中心</w:t>
            </w:r>
            <w:r>
              <w:rPr>
                <w:rFonts w:hint="eastAsia" w:ascii="仿宋_GB2312" w:hAnsi="宋体" w:eastAsia="仿宋_GB2312" w:cs="宋体"/>
                <w:sz w:val="21"/>
                <w:szCs w:val="21"/>
              </w:rPr>
              <w:t>的业务指导和质量控制。</w:t>
            </w:r>
          </w:p>
        </w:tc>
        <w:tc>
          <w:tcPr>
            <w:tcW w:w="1137" w:type="dxa"/>
            <w:vMerge w:val="continue"/>
            <w:vAlign w:val="center"/>
          </w:tcPr>
          <w:p>
            <w:pPr>
              <w:widowControl/>
              <w:tabs>
                <w:tab w:val="left" w:pos="8352"/>
              </w:tabs>
              <w:ind w:right="23"/>
              <w:jc w:val="both"/>
              <w:rPr>
                <w:rFonts w:ascii="仿宋_GB2312" w:hAnsi="宋体" w:eastAsia="仿宋_GB2312" w:cs="宋体"/>
                <w:sz w:val="21"/>
                <w:szCs w:val="21"/>
              </w:rPr>
            </w:pPr>
          </w:p>
        </w:tc>
        <w:tc>
          <w:tcPr>
            <w:tcW w:w="3405" w:type="dxa"/>
            <w:vAlign w:val="center"/>
          </w:tcPr>
          <w:p>
            <w:pPr>
              <w:widowControl/>
              <w:tabs>
                <w:tab w:val="left" w:pos="8352"/>
              </w:tabs>
              <w:ind w:right="23"/>
              <w:jc w:val="both"/>
              <w:rPr>
                <w:rFonts w:ascii="仿宋_GB2312" w:hAnsi="宋体" w:eastAsia="仿宋_GB2312" w:cs="宋体"/>
                <w:sz w:val="21"/>
                <w:szCs w:val="21"/>
              </w:rPr>
            </w:pPr>
            <w:r>
              <w:rPr>
                <w:rFonts w:hint="eastAsia" w:ascii="仿宋_GB2312" w:hAnsi="宋体" w:eastAsia="仿宋_GB2312" w:cs="宋体"/>
                <w:sz w:val="21"/>
                <w:szCs w:val="21"/>
              </w:rPr>
              <w:t>根据实际情况给分。</w:t>
            </w:r>
          </w:p>
        </w:tc>
        <w:tc>
          <w:tcPr>
            <w:tcW w:w="851" w:type="dxa"/>
            <w:vAlign w:val="center"/>
          </w:tcPr>
          <w:p>
            <w:pPr>
              <w:widowControl/>
              <w:tabs>
                <w:tab w:val="left" w:pos="8352"/>
              </w:tabs>
              <w:ind w:right="23"/>
              <w:jc w:val="both"/>
              <w:rPr>
                <w:rFonts w:ascii="仿宋_GB2312" w:hAnsi="宋体" w:eastAsia="仿宋_GB2312" w:cs="宋体"/>
                <w:sz w:val="21"/>
                <w:szCs w:val="21"/>
              </w:rPr>
            </w:pPr>
          </w:p>
        </w:tc>
        <w:tc>
          <w:tcPr>
            <w:tcW w:w="2379" w:type="dxa"/>
            <w:vAlign w:val="center"/>
          </w:tcPr>
          <w:p>
            <w:pPr>
              <w:widowControl/>
              <w:tabs>
                <w:tab w:val="left" w:pos="8352"/>
              </w:tabs>
              <w:ind w:right="23"/>
              <w:jc w:val="both"/>
              <w:rPr>
                <w:rFonts w:ascii="仿宋_GB2312" w:hAnsi="宋体" w:eastAsia="仿宋_GB2312" w:cs="宋体"/>
                <w:sz w:val="21"/>
                <w:szCs w:val="21"/>
              </w:rPr>
            </w:pPr>
          </w:p>
        </w:tc>
      </w:tr>
    </w:tbl>
    <w:p>
      <w:pPr>
        <w:tabs>
          <w:tab w:val="left" w:pos="5065"/>
          <w:tab w:val="left" w:pos="12391"/>
        </w:tabs>
        <w:jc w:val="both"/>
        <w:rPr>
          <w:rFonts w:ascii="仿宋_GB2312" w:hAnsi="Times New Roman" w:eastAsia="仿宋_GB2312" w:cs="Times New Roman"/>
          <w:bCs/>
          <w:kern w:val="2"/>
          <w:sz w:val="28"/>
          <w:szCs w:val="28"/>
        </w:rPr>
      </w:pPr>
      <w:r>
        <w:rPr>
          <w:rFonts w:hint="eastAsia" w:ascii="仿宋_GB2312" w:hAnsi="Times New Roman" w:eastAsia="仿宋_GB2312" w:cs="Times New Roman"/>
          <w:bCs/>
          <w:kern w:val="2"/>
          <w:sz w:val="28"/>
          <w:szCs w:val="28"/>
        </w:rPr>
        <w:t>评价专家：</w:t>
      </w:r>
      <w:r>
        <w:rPr>
          <w:rFonts w:ascii="仿宋_GB2312" w:hAnsi="Times New Roman" w:eastAsia="仿宋_GB2312" w:cs="Times New Roman"/>
          <w:bCs/>
          <w:kern w:val="2"/>
          <w:sz w:val="28"/>
          <w:szCs w:val="28"/>
        </w:rPr>
        <w:t xml:space="preserve">                                                                   </w:t>
      </w:r>
      <w:r>
        <w:rPr>
          <w:rFonts w:hint="eastAsia" w:ascii="仿宋_GB2312" w:hAnsi="Times New Roman" w:eastAsia="仿宋_GB2312" w:cs="Times New Roman"/>
          <w:bCs/>
          <w:kern w:val="2"/>
          <w:sz w:val="28"/>
          <w:szCs w:val="28"/>
        </w:rPr>
        <w:t>实际得分：</w:t>
      </w:r>
    </w:p>
    <w:p>
      <w:pPr>
        <w:tabs>
          <w:tab w:val="left" w:pos="5481"/>
          <w:tab w:val="left" w:pos="12391"/>
        </w:tabs>
        <w:spacing w:line="440" w:lineRule="exact"/>
        <w:jc w:val="both"/>
        <w:rPr>
          <w:rFonts w:ascii="仿宋_GB2312" w:hAnsi="Microsoft YaHei UI" w:eastAsia="仿宋_GB2312" w:cs="Microsoft YaHei UI"/>
          <w:sz w:val="28"/>
        </w:rPr>
      </w:pPr>
      <w:r>
        <w:rPr>
          <w:rFonts w:hint="eastAsia" w:ascii="仿宋_GB2312" w:hAnsi="Microsoft YaHei UI" w:eastAsia="仿宋_GB2312" w:cs="Microsoft YaHei UI"/>
          <w:sz w:val="28"/>
        </w:rPr>
        <w:t>现场质量评价结论：</w:t>
      </w:r>
    </w:p>
    <w:p>
      <w:pPr>
        <w:tabs>
          <w:tab w:val="left" w:pos="5481"/>
          <w:tab w:val="left" w:pos="12391"/>
        </w:tabs>
        <w:spacing w:line="440" w:lineRule="exact"/>
        <w:jc w:val="both"/>
        <w:rPr>
          <w:rFonts w:ascii="仿宋_GB2312" w:hAnsi="Microsoft YaHei UI" w:eastAsia="仿宋_GB2312" w:cs="Microsoft YaHei UI"/>
          <w:sz w:val="28"/>
        </w:rPr>
      </w:pPr>
    </w:p>
    <w:p>
      <w:pPr>
        <w:tabs>
          <w:tab w:val="left" w:pos="5481"/>
          <w:tab w:val="left" w:pos="12391"/>
        </w:tabs>
        <w:spacing w:line="440" w:lineRule="exact"/>
        <w:jc w:val="both"/>
        <w:rPr>
          <w:rFonts w:ascii="仿宋_GB2312" w:hAnsi="Microsoft YaHei UI" w:eastAsia="仿宋_GB2312" w:cs="Microsoft YaHei UI"/>
          <w:sz w:val="28"/>
        </w:rPr>
      </w:pPr>
    </w:p>
    <w:p>
      <w:pPr>
        <w:spacing w:line="580" w:lineRule="exact"/>
        <w:jc w:val="both"/>
        <w:rPr>
          <w:rFonts w:ascii="小标宋" w:hAnsi="Times New Roman" w:eastAsia="小标宋" w:cs="Times New Roman"/>
          <w:kern w:val="2"/>
          <w:sz w:val="44"/>
          <w:szCs w:val="44"/>
        </w:rPr>
      </w:pPr>
      <w:bookmarkStart w:id="0" w:name="_GoBack"/>
      <w:bookmarkEnd w:id="0"/>
    </w:p>
    <w:sectPr>
      <w:footerReference r:id="rId4" w:type="default"/>
      <w:footerReference r:id="rId5" w:type="even"/>
      <w:pgSz w:w="16840" w:h="11910" w:orient="landscape"/>
      <w:pgMar w:top="1480" w:right="1580" w:bottom="1340" w:left="1700" w:header="0" w:footer="1508"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oto Sans Mono CJK SC Bold">
    <w:altName w:val="仿宋"/>
    <w:panose1 w:val="00000000000000000000"/>
    <w:charset w:val="00"/>
    <w:family w:val="auto"/>
    <w:pitch w:val="default"/>
    <w:sig w:usb0="00000000" w:usb1="00000000" w:usb2="00000000" w:usb3="00000000" w:csb0="00040001" w:csb1="00000000"/>
  </w:font>
  <w:font w:name="Noto Sans CJK JP Medium">
    <w:altName w:val="宋体"/>
    <w:panose1 w:val="00000000000000000000"/>
    <w:charset w:val="86"/>
    <w:family w:val="auto"/>
    <w:pitch w:val="default"/>
    <w:sig w:usb0="00000000" w:usb1="2BDF3C10" w:usb2="00000016" w:usb3="00000000" w:csb0="602E0107"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MS Mincho">
    <w:altName w:val="Yu Gothic UI"/>
    <w:panose1 w:val="02020609040205080304"/>
    <w:charset w:val="80"/>
    <w:family w:val="auto"/>
    <w:pitch w:val="default"/>
    <w:sig w:usb0="E00002FF" w:usb1="6AC7FDFB" w:usb2="00000012" w:usb3="00000000" w:csb0="0002009F" w:csb1="00000000"/>
  </w:font>
  <w:font w:name="DejaVu Sans">
    <w:altName w:val="Segoe Print"/>
    <w:panose1 w:val="00000000000000000000"/>
    <w:charset w:val="00"/>
    <w:family w:val="auto"/>
    <w:pitch w:val="default"/>
    <w:sig w:usb0="00000000" w:usb1="D200FDFF" w:usb2="0A246029" w:usb3="0400200C" w:csb0="600001FF" w:csb1="DFFF0000"/>
  </w:font>
  <w:font w:name="Calibri">
    <w:panose1 w:val="020F0502020204030204"/>
    <w:charset w:val="00"/>
    <w:family w:val="auto"/>
    <w:pitch w:val="default"/>
    <w:sig w:usb0="E4002EFF" w:usb1="C000247B" w:usb2="00000009" w:usb3="00000000" w:csb0="200001FF" w:csb1="00000000"/>
  </w:font>
  <w:font w:name="小标宋">
    <w:altName w:val="微软雅黑"/>
    <w:panose1 w:val="00000000000000000000"/>
    <w:charset w:val="86"/>
    <w:family w:val="auto"/>
    <w:pitch w:val="default"/>
    <w:sig w:usb0="00000000" w:usb1="0000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spacing w:line="14" w:lineRule="auto"/>
      <w:rPr>
        <w:sz w:val="20"/>
      </w:rPr>
    </w:pPr>
    <w:r>
      <w:rPr>
        <w:rFonts w:ascii="Noto Sans Mono CJK SC Bold" w:hAnsi="Noto Sans Mono CJK SC Bold" w:eastAsia="Noto Sans Mono CJK SC Bold" w:cs="Noto Sans Mono CJK SC Bold"/>
        <w:sz w:val="32"/>
        <w:szCs w:val="32"/>
        <w:lang w:val="en-US" w:eastAsia="zh-CN" w:bidi="ar-SA"/>
      </w:rPr>
      <w:pict>
        <v:rect id="Text Box 7" o:spid="_x0000_s1025" style="position:absolute;left:0;margin-left:464.6pt;margin-top:755.5pt;height:18.4pt;width:32.45pt;mso-position-horizontal-relative:page;mso-position-vertical-relative:pag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before="19"/>
                  <w:ind w:left="20"/>
                  <w:rPr>
                    <w:rFonts w:ascii="DejaVu Sans"/>
                    <w:i/>
                    <w:sz w:val="28"/>
                  </w:rPr>
                </w:pPr>
                <w:r>
                  <w:rPr>
                    <w:rFonts w:ascii="DejaVu Sans"/>
                    <w:i/>
                    <w:w w:val="90"/>
                    <w:sz w:val="28"/>
                  </w:rPr>
                  <w:t xml:space="preserve">- </w:t>
                </w:r>
                <w:r>
                  <w:fldChar w:fldCharType="begin"/>
                </w:r>
                <w:r>
                  <w:rPr>
                    <w:rFonts w:ascii="DejaVu Sans"/>
                    <w:i/>
                    <w:w w:val="90"/>
                    <w:sz w:val="28"/>
                  </w:rPr>
                  <w:instrText xml:space="preserve"> PAGE </w:instrText>
                </w:r>
                <w:r>
                  <w:fldChar w:fldCharType="separate"/>
                </w:r>
                <w:r>
                  <w:rPr>
                    <w:rFonts w:ascii="DejaVu Sans"/>
                    <w:i/>
                    <w:w w:val="90"/>
                    <w:sz w:val="28"/>
                  </w:rPr>
                  <w:t>21</w:t>
                </w:r>
                <w:r>
                  <w:fldChar w:fldCharType="end"/>
                </w:r>
                <w:r>
                  <w:rPr>
                    <w:rFonts w:ascii="DejaVu Sans"/>
                    <w:i/>
                    <w:spacing w:val="-51"/>
                    <w:w w:val="90"/>
                    <w:sz w:val="28"/>
                  </w:rPr>
                  <w:t xml:space="preserve"> </w:t>
                </w:r>
                <w:r>
                  <w:rPr>
                    <w:rFonts w:ascii="DejaVu Sans"/>
                    <w:i/>
                    <w:w w:val="90"/>
                    <w:sz w:val="28"/>
                  </w:rPr>
                  <w:t>-</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spacing w:line="14" w:lineRule="auto"/>
      <w:rPr>
        <w:sz w:val="20"/>
      </w:rPr>
    </w:pPr>
    <w:r>
      <w:rPr>
        <w:rFonts w:ascii="Noto Sans Mono CJK SC Bold" w:hAnsi="Noto Sans Mono CJK SC Bold" w:eastAsia="Noto Sans Mono CJK SC Bold" w:cs="Noto Sans Mono CJK SC Bold"/>
        <w:sz w:val="32"/>
        <w:szCs w:val="32"/>
        <w:lang w:val="en-US" w:eastAsia="zh-CN" w:bidi="ar-SA"/>
      </w:rPr>
      <w:pict>
        <v:rect id="Text Box 6" o:spid="_x0000_s1026" style="position:absolute;left:0;margin-left:94pt;margin-top:755.5pt;height:18.4pt;width:32.45pt;mso-position-horizontal-relative:page;mso-position-vertical-relative:page;rotation:0f;z-index:-251657216;"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before="19"/>
                  <w:ind w:left="20"/>
                  <w:rPr>
                    <w:rFonts w:ascii="DejaVu Sans"/>
                    <w:i/>
                    <w:sz w:val="28"/>
                  </w:rPr>
                </w:pPr>
                <w:r>
                  <w:rPr>
                    <w:rFonts w:ascii="DejaVu Sans"/>
                    <w:i/>
                    <w:w w:val="90"/>
                    <w:sz w:val="28"/>
                  </w:rPr>
                  <w:t xml:space="preserve">- </w:t>
                </w:r>
                <w:r>
                  <w:fldChar w:fldCharType="begin"/>
                </w:r>
                <w:r>
                  <w:rPr>
                    <w:rFonts w:ascii="DejaVu Sans"/>
                    <w:i/>
                    <w:w w:val="90"/>
                    <w:sz w:val="28"/>
                  </w:rPr>
                  <w:instrText xml:space="preserve"> PAGE </w:instrText>
                </w:r>
                <w:r>
                  <w:fldChar w:fldCharType="separate"/>
                </w:r>
                <w:r>
                  <w:rPr>
                    <w:rFonts w:ascii="DejaVu Sans"/>
                    <w:i/>
                    <w:w w:val="90"/>
                    <w:sz w:val="28"/>
                  </w:rPr>
                  <w:t>20</w:t>
                </w:r>
                <w:r>
                  <w:fldChar w:fldCharType="end"/>
                </w:r>
                <w:r>
                  <w:rPr>
                    <w:rFonts w:ascii="DejaVu Sans"/>
                    <w:i/>
                    <w:spacing w:val="-51"/>
                    <w:w w:val="90"/>
                    <w:sz w:val="28"/>
                  </w:rPr>
                  <w:t xml:space="preserve"> </w:t>
                </w:r>
                <w:r>
                  <w:rPr>
                    <w:rFonts w:ascii="DejaVu Sans"/>
                    <w:i/>
                    <w:w w:val="90"/>
                    <w:sz w:val="28"/>
                  </w:rPr>
                  <w:t>-</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evenAndOddHeaders w:val="1"/>
  <w:drawingGridHorizontalSpacing w:val="110"/>
  <w:displayHorizontalDrawingGridEvery w:val="1"/>
  <w:displayVerticalDrawingGridEvery w:val="1"/>
  <w:noPunctuationKerning w:val="1"/>
  <w:characterSpacingControl w:val="doNotCompress"/>
  <w:compat>
    <w:spaceForUL/>
    <w:doNotLeaveBackslashAlone/>
    <w:ulTrailSpace/>
    <w:doNotExpandShiftReturn/>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2JkMTNlMDExMmNlNzQxOGYxNTFhNzM5OWY1NDdjYjMifQ=="/>
  </w:docVars>
  <w:rsids>
    <w:rsidRoot w:val="00CE17C9"/>
    <w:rsid w:val="00004BD8"/>
    <w:rsid w:val="00006C2C"/>
    <w:rsid w:val="000131B2"/>
    <w:rsid w:val="00013D78"/>
    <w:rsid w:val="00020311"/>
    <w:rsid w:val="000233D8"/>
    <w:rsid w:val="00032278"/>
    <w:rsid w:val="00032626"/>
    <w:rsid w:val="00034098"/>
    <w:rsid w:val="00040345"/>
    <w:rsid w:val="000405BB"/>
    <w:rsid w:val="000407FB"/>
    <w:rsid w:val="00042BB0"/>
    <w:rsid w:val="00052312"/>
    <w:rsid w:val="000631E6"/>
    <w:rsid w:val="00064FE9"/>
    <w:rsid w:val="00067242"/>
    <w:rsid w:val="000711A2"/>
    <w:rsid w:val="00071457"/>
    <w:rsid w:val="000738E5"/>
    <w:rsid w:val="0007788D"/>
    <w:rsid w:val="00080289"/>
    <w:rsid w:val="000B749B"/>
    <w:rsid w:val="000C6CE4"/>
    <w:rsid w:val="000D4C54"/>
    <w:rsid w:val="001015A7"/>
    <w:rsid w:val="001044A6"/>
    <w:rsid w:val="0011273C"/>
    <w:rsid w:val="001156A0"/>
    <w:rsid w:val="00116589"/>
    <w:rsid w:val="00137D83"/>
    <w:rsid w:val="00142F91"/>
    <w:rsid w:val="00151D90"/>
    <w:rsid w:val="00154E87"/>
    <w:rsid w:val="00172378"/>
    <w:rsid w:val="00172D40"/>
    <w:rsid w:val="00183616"/>
    <w:rsid w:val="00183E89"/>
    <w:rsid w:val="00185B52"/>
    <w:rsid w:val="00190B80"/>
    <w:rsid w:val="001922BE"/>
    <w:rsid w:val="00193354"/>
    <w:rsid w:val="001B2971"/>
    <w:rsid w:val="001B38DF"/>
    <w:rsid w:val="001B47B5"/>
    <w:rsid w:val="001C0AB0"/>
    <w:rsid w:val="001C2D17"/>
    <w:rsid w:val="001C3308"/>
    <w:rsid w:val="001D4142"/>
    <w:rsid w:val="001D45F9"/>
    <w:rsid w:val="001D4A22"/>
    <w:rsid w:val="001E7C26"/>
    <w:rsid w:val="001F5374"/>
    <w:rsid w:val="001F6CEB"/>
    <w:rsid w:val="00200193"/>
    <w:rsid w:val="002005AC"/>
    <w:rsid w:val="00202D81"/>
    <w:rsid w:val="00203DDF"/>
    <w:rsid w:val="00211650"/>
    <w:rsid w:val="00211E23"/>
    <w:rsid w:val="00212476"/>
    <w:rsid w:val="00214431"/>
    <w:rsid w:val="002164EF"/>
    <w:rsid w:val="002248BB"/>
    <w:rsid w:val="00234C8B"/>
    <w:rsid w:val="0024065D"/>
    <w:rsid w:val="00247E8F"/>
    <w:rsid w:val="00252156"/>
    <w:rsid w:val="00266FDF"/>
    <w:rsid w:val="00273613"/>
    <w:rsid w:val="00281441"/>
    <w:rsid w:val="00283025"/>
    <w:rsid w:val="00284275"/>
    <w:rsid w:val="00291DD3"/>
    <w:rsid w:val="002970FE"/>
    <w:rsid w:val="00297190"/>
    <w:rsid w:val="002A4160"/>
    <w:rsid w:val="002B09C8"/>
    <w:rsid w:val="002C20F5"/>
    <w:rsid w:val="002C4D1E"/>
    <w:rsid w:val="002C6281"/>
    <w:rsid w:val="002D0612"/>
    <w:rsid w:val="002D5942"/>
    <w:rsid w:val="002E0568"/>
    <w:rsid w:val="002E57DA"/>
    <w:rsid w:val="002E68A4"/>
    <w:rsid w:val="002F2173"/>
    <w:rsid w:val="002F3C55"/>
    <w:rsid w:val="0030427C"/>
    <w:rsid w:val="00322505"/>
    <w:rsid w:val="00336621"/>
    <w:rsid w:val="00336E57"/>
    <w:rsid w:val="00347A78"/>
    <w:rsid w:val="00351249"/>
    <w:rsid w:val="00352A51"/>
    <w:rsid w:val="003569DA"/>
    <w:rsid w:val="00360C9B"/>
    <w:rsid w:val="00367435"/>
    <w:rsid w:val="00370567"/>
    <w:rsid w:val="003726B1"/>
    <w:rsid w:val="0037289F"/>
    <w:rsid w:val="003833ED"/>
    <w:rsid w:val="00384367"/>
    <w:rsid w:val="00385555"/>
    <w:rsid w:val="00392074"/>
    <w:rsid w:val="00397537"/>
    <w:rsid w:val="003A67FF"/>
    <w:rsid w:val="003B07C3"/>
    <w:rsid w:val="003B0BD8"/>
    <w:rsid w:val="003C3B1C"/>
    <w:rsid w:val="003C6C43"/>
    <w:rsid w:val="003D230A"/>
    <w:rsid w:val="003D301B"/>
    <w:rsid w:val="003D4082"/>
    <w:rsid w:val="003D4410"/>
    <w:rsid w:val="003E12A1"/>
    <w:rsid w:val="003E6093"/>
    <w:rsid w:val="003F138C"/>
    <w:rsid w:val="003F23B3"/>
    <w:rsid w:val="003F5819"/>
    <w:rsid w:val="003F67F4"/>
    <w:rsid w:val="003F7589"/>
    <w:rsid w:val="00401A28"/>
    <w:rsid w:val="00402E8D"/>
    <w:rsid w:val="004117B7"/>
    <w:rsid w:val="0041390E"/>
    <w:rsid w:val="00433ADA"/>
    <w:rsid w:val="00445A01"/>
    <w:rsid w:val="00445EBD"/>
    <w:rsid w:val="00453E1D"/>
    <w:rsid w:val="00457A80"/>
    <w:rsid w:val="00486F29"/>
    <w:rsid w:val="004A5DC6"/>
    <w:rsid w:val="004A6FD0"/>
    <w:rsid w:val="004B0524"/>
    <w:rsid w:val="004B19B7"/>
    <w:rsid w:val="004B58CD"/>
    <w:rsid w:val="004B5FEE"/>
    <w:rsid w:val="004C50C0"/>
    <w:rsid w:val="004C6839"/>
    <w:rsid w:val="004C7883"/>
    <w:rsid w:val="004D00BE"/>
    <w:rsid w:val="004D1C13"/>
    <w:rsid w:val="004D55A4"/>
    <w:rsid w:val="004D6A01"/>
    <w:rsid w:val="004D7EA9"/>
    <w:rsid w:val="004E4672"/>
    <w:rsid w:val="004E514C"/>
    <w:rsid w:val="004E64D9"/>
    <w:rsid w:val="004F3D4B"/>
    <w:rsid w:val="00501B62"/>
    <w:rsid w:val="0051443A"/>
    <w:rsid w:val="00523A60"/>
    <w:rsid w:val="00524179"/>
    <w:rsid w:val="00557C82"/>
    <w:rsid w:val="005619DC"/>
    <w:rsid w:val="00567FFA"/>
    <w:rsid w:val="00571877"/>
    <w:rsid w:val="00585A40"/>
    <w:rsid w:val="00586571"/>
    <w:rsid w:val="00590FDF"/>
    <w:rsid w:val="00594E15"/>
    <w:rsid w:val="00595E53"/>
    <w:rsid w:val="005960BA"/>
    <w:rsid w:val="005966FE"/>
    <w:rsid w:val="005B279C"/>
    <w:rsid w:val="005B3606"/>
    <w:rsid w:val="005B4265"/>
    <w:rsid w:val="005B4367"/>
    <w:rsid w:val="005C24D8"/>
    <w:rsid w:val="005D5210"/>
    <w:rsid w:val="005E42D5"/>
    <w:rsid w:val="005F7443"/>
    <w:rsid w:val="006016B8"/>
    <w:rsid w:val="00602CEC"/>
    <w:rsid w:val="00603C28"/>
    <w:rsid w:val="006119BF"/>
    <w:rsid w:val="00620B76"/>
    <w:rsid w:val="0062702A"/>
    <w:rsid w:val="00627105"/>
    <w:rsid w:val="00641D1F"/>
    <w:rsid w:val="00645E2C"/>
    <w:rsid w:val="00652673"/>
    <w:rsid w:val="00652752"/>
    <w:rsid w:val="00653A9D"/>
    <w:rsid w:val="00660936"/>
    <w:rsid w:val="00661D2B"/>
    <w:rsid w:val="00665B5A"/>
    <w:rsid w:val="00674DF6"/>
    <w:rsid w:val="00676871"/>
    <w:rsid w:val="00676A5E"/>
    <w:rsid w:val="00680B38"/>
    <w:rsid w:val="00682A4E"/>
    <w:rsid w:val="006919A1"/>
    <w:rsid w:val="006A0730"/>
    <w:rsid w:val="006A733A"/>
    <w:rsid w:val="006B23CD"/>
    <w:rsid w:val="006C020B"/>
    <w:rsid w:val="006C2531"/>
    <w:rsid w:val="006C27DC"/>
    <w:rsid w:val="006C4B47"/>
    <w:rsid w:val="006C51CD"/>
    <w:rsid w:val="006D3086"/>
    <w:rsid w:val="006D3469"/>
    <w:rsid w:val="006E334C"/>
    <w:rsid w:val="006F3762"/>
    <w:rsid w:val="007020F1"/>
    <w:rsid w:val="00704354"/>
    <w:rsid w:val="007076E6"/>
    <w:rsid w:val="00710602"/>
    <w:rsid w:val="007119E4"/>
    <w:rsid w:val="00713973"/>
    <w:rsid w:val="00714F3E"/>
    <w:rsid w:val="00717230"/>
    <w:rsid w:val="007238E7"/>
    <w:rsid w:val="0073047A"/>
    <w:rsid w:val="00747277"/>
    <w:rsid w:val="0074743F"/>
    <w:rsid w:val="00753F1F"/>
    <w:rsid w:val="0075598B"/>
    <w:rsid w:val="00755A9C"/>
    <w:rsid w:val="00756EA4"/>
    <w:rsid w:val="007602FB"/>
    <w:rsid w:val="00761750"/>
    <w:rsid w:val="00776912"/>
    <w:rsid w:val="00776D1B"/>
    <w:rsid w:val="007802FC"/>
    <w:rsid w:val="00786926"/>
    <w:rsid w:val="007947A8"/>
    <w:rsid w:val="007A2616"/>
    <w:rsid w:val="007B098E"/>
    <w:rsid w:val="007B1316"/>
    <w:rsid w:val="007C02B0"/>
    <w:rsid w:val="007C249B"/>
    <w:rsid w:val="007D5F4B"/>
    <w:rsid w:val="007E2F0C"/>
    <w:rsid w:val="007F7898"/>
    <w:rsid w:val="0080012C"/>
    <w:rsid w:val="008128A0"/>
    <w:rsid w:val="0081600A"/>
    <w:rsid w:val="00820A1E"/>
    <w:rsid w:val="0082242E"/>
    <w:rsid w:val="00822F79"/>
    <w:rsid w:val="008324BF"/>
    <w:rsid w:val="00832C39"/>
    <w:rsid w:val="00836EA7"/>
    <w:rsid w:val="00850712"/>
    <w:rsid w:val="00855850"/>
    <w:rsid w:val="0086098E"/>
    <w:rsid w:val="008671C4"/>
    <w:rsid w:val="008700B4"/>
    <w:rsid w:val="00885254"/>
    <w:rsid w:val="0088680F"/>
    <w:rsid w:val="008A0035"/>
    <w:rsid w:val="008A3C2B"/>
    <w:rsid w:val="008B0199"/>
    <w:rsid w:val="008B0F70"/>
    <w:rsid w:val="008C0856"/>
    <w:rsid w:val="008C09B4"/>
    <w:rsid w:val="008C0AF0"/>
    <w:rsid w:val="008C3280"/>
    <w:rsid w:val="008D0B7C"/>
    <w:rsid w:val="008D5E26"/>
    <w:rsid w:val="008D6F48"/>
    <w:rsid w:val="008D70DB"/>
    <w:rsid w:val="008E422F"/>
    <w:rsid w:val="008E549D"/>
    <w:rsid w:val="008E60B8"/>
    <w:rsid w:val="009075B8"/>
    <w:rsid w:val="009108B3"/>
    <w:rsid w:val="009123F4"/>
    <w:rsid w:val="00920BEB"/>
    <w:rsid w:val="009264D3"/>
    <w:rsid w:val="009373B6"/>
    <w:rsid w:val="00942213"/>
    <w:rsid w:val="00942D85"/>
    <w:rsid w:val="00955718"/>
    <w:rsid w:val="00970521"/>
    <w:rsid w:val="009755CB"/>
    <w:rsid w:val="0098638E"/>
    <w:rsid w:val="0099793A"/>
    <w:rsid w:val="009B04AB"/>
    <w:rsid w:val="009B578E"/>
    <w:rsid w:val="009B77FB"/>
    <w:rsid w:val="009C1C4D"/>
    <w:rsid w:val="009C2AC2"/>
    <w:rsid w:val="009C3F80"/>
    <w:rsid w:val="009D1700"/>
    <w:rsid w:val="009D5E8E"/>
    <w:rsid w:val="009E023C"/>
    <w:rsid w:val="009E3903"/>
    <w:rsid w:val="009E7838"/>
    <w:rsid w:val="009F0FC1"/>
    <w:rsid w:val="009F3852"/>
    <w:rsid w:val="009F5DFB"/>
    <w:rsid w:val="00A02009"/>
    <w:rsid w:val="00A0359B"/>
    <w:rsid w:val="00A14331"/>
    <w:rsid w:val="00A20779"/>
    <w:rsid w:val="00A244A9"/>
    <w:rsid w:val="00A35F1A"/>
    <w:rsid w:val="00A376E3"/>
    <w:rsid w:val="00A407B7"/>
    <w:rsid w:val="00A41130"/>
    <w:rsid w:val="00A57CD2"/>
    <w:rsid w:val="00A61164"/>
    <w:rsid w:val="00A62893"/>
    <w:rsid w:val="00A81345"/>
    <w:rsid w:val="00A852B3"/>
    <w:rsid w:val="00A85BB7"/>
    <w:rsid w:val="00A97805"/>
    <w:rsid w:val="00AA05E8"/>
    <w:rsid w:val="00AB105C"/>
    <w:rsid w:val="00AB5D3D"/>
    <w:rsid w:val="00AC348E"/>
    <w:rsid w:val="00AD59CD"/>
    <w:rsid w:val="00AE2537"/>
    <w:rsid w:val="00AE6BFC"/>
    <w:rsid w:val="00AF2A28"/>
    <w:rsid w:val="00AF406B"/>
    <w:rsid w:val="00AF664F"/>
    <w:rsid w:val="00B031FA"/>
    <w:rsid w:val="00B10A54"/>
    <w:rsid w:val="00B11DF0"/>
    <w:rsid w:val="00B1439A"/>
    <w:rsid w:val="00B2619F"/>
    <w:rsid w:val="00B41B30"/>
    <w:rsid w:val="00B61449"/>
    <w:rsid w:val="00B63462"/>
    <w:rsid w:val="00B74BB7"/>
    <w:rsid w:val="00B75B71"/>
    <w:rsid w:val="00B851E8"/>
    <w:rsid w:val="00B90E8F"/>
    <w:rsid w:val="00B95E8D"/>
    <w:rsid w:val="00BA0B8E"/>
    <w:rsid w:val="00BA785B"/>
    <w:rsid w:val="00BB6143"/>
    <w:rsid w:val="00BC0B63"/>
    <w:rsid w:val="00BC44B4"/>
    <w:rsid w:val="00BC5759"/>
    <w:rsid w:val="00BD59BF"/>
    <w:rsid w:val="00BE0854"/>
    <w:rsid w:val="00BE0BBF"/>
    <w:rsid w:val="00C02717"/>
    <w:rsid w:val="00C02E4C"/>
    <w:rsid w:val="00C034BB"/>
    <w:rsid w:val="00C0400A"/>
    <w:rsid w:val="00C06C5B"/>
    <w:rsid w:val="00C07CC2"/>
    <w:rsid w:val="00C12DBE"/>
    <w:rsid w:val="00C23910"/>
    <w:rsid w:val="00C3257E"/>
    <w:rsid w:val="00C34AC4"/>
    <w:rsid w:val="00C35D09"/>
    <w:rsid w:val="00C36F60"/>
    <w:rsid w:val="00C4154A"/>
    <w:rsid w:val="00C432BE"/>
    <w:rsid w:val="00C474B9"/>
    <w:rsid w:val="00C51088"/>
    <w:rsid w:val="00C5202F"/>
    <w:rsid w:val="00C55283"/>
    <w:rsid w:val="00C57579"/>
    <w:rsid w:val="00C576C4"/>
    <w:rsid w:val="00C65D1B"/>
    <w:rsid w:val="00C71CAB"/>
    <w:rsid w:val="00C7726D"/>
    <w:rsid w:val="00C82924"/>
    <w:rsid w:val="00C936BD"/>
    <w:rsid w:val="00C958C7"/>
    <w:rsid w:val="00CA04AA"/>
    <w:rsid w:val="00CA5FE9"/>
    <w:rsid w:val="00CA6892"/>
    <w:rsid w:val="00CB224B"/>
    <w:rsid w:val="00CB4ABB"/>
    <w:rsid w:val="00CB4C1E"/>
    <w:rsid w:val="00CC1E84"/>
    <w:rsid w:val="00CD6132"/>
    <w:rsid w:val="00CD665F"/>
    <w:rsid w:val="00CE17C9"/>
    <w:rsid w:val="00CF67A8"/>
    <w:rsid w:val="00D035A2"/>
    <w:rsid w:val="00D0653A"/>
    <w:rsid w:val="00D10A48"/>
    <w:rsid w:val="00D120BF"/>
    <w:rsid w:val="00D17B90"/>
    <w:rsid w:val="00D17CF7"/>
    <w:rsid w:val="00D17F3C"/>
    <w:rsid w:val="00D346D7"/>
    <w:rsid w:val="00D5717E"/>
    <w:rsid w:val="00D7010E"/>
    <w:rsid w:val="00D85C65"/>
    <w:rsid w:val="00D87660"/>
    <w:rsid w:val="00D915AA"/>
    <w:rsid w:val="00DA0E16"/>
    <w:rsid w:val="00DA36C9"/>
    <w:rsid w:val="00DB17B8"/>
    <w:rsid w:val="00DB1971"/>
    <w:rsid w:val="00DB67B1"/>
    <w:rsid w:val="00DC35B7"/>
    <w:rsid w:val="00DD38F5"/>
    <w:rsid w:val="00DD4957"/>
    <w:rsid w:val="00DE5F85"/>
    <w:rsid w:val="00DE5FBD"/>
    <w:rsid w:val="00DF7B1A"/>
    <w:rsid w:val="00E0336D"/>
    <w:rsid w:val="00E225E3"/>
    <w:rsid w:val="00E2497A"/>
    <w:rsid w:val="00E3402A"/>
    <w:rsid w:val="00E35FEF"/>
    <w:rsid w:val="00E36BBE"/>
    <w:rsid w:val="00E42943"/>
    <w:rsid w:val="00E438AA"/>
    <w:rsid w:val="00E474C1"/>
    <w:rsid w:val="00E47DF7"/>
    <w:rsid w:val="00E54D52"/>
    <w:rsid w:val="00E604BF"/>
    <w:rsid w:val="00E7798A"/>
    <w:rsid w:val="00E81E62"/>
    <w:rsid w:val="00E921C2"/>
    <w:rsid w:val="00E958B4"/>
    <w:rsid w:val="00E963CD"/>
    <w:rsid w:val="00EA1004"/>
    <w:rsid w:val="00EA23BA"/>
    <w:rsid w:val="00EB3F4F"/>
    <w:rsid w:val="00EC7AC4"/>
    <w:rsid w:val="00ED3343"/>
    <w:rsid w:val="00EE7796"/>
    <w:rsid w:val="00EF6990"/>
    <w:rsid w:val="00EF78A8"/>
    <w:rsid w:val="00F01D97"/>
    <w:rsid w:val="00F0594B"/>
    <w:rsid w:val="00F125BA"/>
    <w:rsid w:val="00F141C0"/>
    <w:rsid w:val="00F229A2"/>
    <w:rsid w:val="00F300E4"/>
    <w:rsid w:val="00F30B33"/>
    <w:rsid w:val="00F4347F"/>
    <w:rsid w:val="00F4649B"/>
    <w:rsid w:val="00F64234"/>
    <w:rsid w:val="00F67648"/>
    <w:rsid w:val="00F81440"/>
    <w:rsid w:val="00F940B5"/>
    <w:rsid w:val="00F97DD0"/>
    <w:rsid w:val="00FA0152"/>
    <w:rsid w:val="00FA7015"/>
    <w:rsid w:val="00FC6221"/>
    <w:rsid w:val="00FC776F"/>
    <w:rsid w:val="00FD0CD9"/>
    <w:rsid w:val="00FD1696"/>
    <w:rsid w:val="00FD2560"/>
    <w:rsid w:val="00FE2083"/>
    <w:rsid w:val="00FF06AE"/>
    <w:rsid w:val="00FF3728"/>
    <w:rsid w:val="00FF3DF7"/>
    <w:rsid w:val="01816262"/>
    <w:rsid w:val="02AA37A3"/>
    <w:rsid w:val="05272B28"/>
    <w:rsid w:val="06E126CA"/>
    <w:rsid w:val="07E3747C"/>
    <w:rsid w:val="104227E5"/>
    <w:rsid w:val="14C92677"/>
    <w:rsid w:val="1B962470"/>
    <w:rsid w:val="330A72DC"/>
    <w:rsid w:val="348833F0"/>
    <w:rsid w:val="383268FF"/>
    <w:rsid w:val="3A2B7DD7"/>
    <w:rsid w:val="41C02131"/>
    <w:rsid w:val="52021682"/>
    <w:rsid w:val="5CC552B4"/>
    <w:rsid w:val="6A9F365B"/>
    <w:rsid w:val="6CA06F0F"/>
    <w:rsid w:val="6D940381"/>
    <w:rsid w:val="6EA20F6A"/>
    <w:rsid w:val="72C923ED"/>
    <w:rsid w:val="76B3362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Noto Sans Mono CJK SC Bold" w:hAnsi="Noto Sans Mono CJK SC Bold" w:eastAsia="Noto Sans Mono CJK SC Bold" w:cs="Noto Sans Mono CJK SC Bold"/>
      <w:sz w:val="22"/>
      <w:szCs w:val="22"/>
      <w:lang w:val="en-US" w:eastAsia="zh-CN" w:bidi="ar-SA"/>
    </w:rPr>
  </w:style>
  <w:style w:type="paragraph" w:styleId="2">
    <w:name w:val="heading 1"/>
    <w:basedOn w:val="1"/>
    <w:next w:val="1"/>
    <w:qFormat/>
    <w:uiPriority w:val="1"/>
    <w:pPr>
      <w:spacing w:line="751" w:lineRule="exact"/>
      <w:outlineLvl w:val="0"/>
    </w:pPr>
    <w:rPr>
      <w:rFonts w:ascii="Noto Sans CJK JP Medium" w:hAnsi="Noto Sans CJK JP Medium" w:eastAsia="Noto Sans CJK JP Medium" w:cs="Noto Sans CJK JP Medium"/>
      <w:sz w:val="44"/>
      <w:szCs w:val="44"/>
    </w:rPr>
  </w:style>
  <w:style w:type="paragraph" w:styleId="3">
    <w:name w:val="heading 3"/>
    <w:basedOn w:val="1"/>
    <w:next w:val="1"/>
    <w:link w:val="17"/>
    <w:unhideWhenUsed/>
    <w:qFormat/>
    <w:uiPriority w:val="0"/>
    <w:pPr>
      <w:keepNext/>
      <w:keepLines/>
      <w:spacing w:before="260" w:after="260" w:line="416" w:lineRule="auto"/>
      <w:outlineLvl w:val="2"/>
    </w:pPr>
    <w:rPr>
      <w:b/>
      <w:bCs/>
      <w:sz w:val="32"/>
      <w:szCs w:val="32"/>
    </w:rPr>
  </w:style>
  <w:style w:type="character" w:default="1" w:styleId="9">
    <w:name w:val="Default Paragraph Font"/>
    <w:unhideWhenUsed/>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4">
    <w:name w:val="annotation text"/>
    <w:basedOn w:val="1"/>
    <w:uiPriority w:val="0"/>
  </w:style>
  <w:style w:type="paragraph" w:styleId="5">
    <w:name w:val="Body Text"/>
    <w:basedOn w:val="1"/>
    <w:qFormat/>
    <w:uiPriority w:val="1"/>
    <w:rPr>
      <w:sz w:val="32"/>
      <w:szCs w:val="32"/>
    </w:rPr>
  </w:style>
  <w:style w:type="paragraph" w:styleId="6">
    <w:name w:val="Balloon Text"/>
    <w:basedOn w:val="1"/>
    <w:link w:val="18"/>
    <w:uiPriority w:val="0"/>
    <w:rPr>
      <w:sz w:val="18"/>
      <w:szCs w:val="18"/>
    </w:rPr>
  </w:style>
  <w:style w:type="paragraph" w:styleId="7">
    <w:name w:val="footer"/>
    <w:basedOn w:val="1"/>
    <w:link w:val="16"/>
    <w:uiPriority w:val="0"/>
    <w:pPr>
      <w:tabs>
        <w:tab w:val="center" w:pos="4153"/>
        <w:tab w:val="right" w:pos="8306"/>
      </w:tabs>
      <w:snapToGrid w:val="0"/>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10">
    <w:name w:val="annotation reference"/>
    <w:basedOn w:val="9"/>
    <w:uiPriority w:val="0"/>
    <w:rPr>
      <w:sz w:val="21"/>
      <w:szCs w:val="21"/>
    </w:rPr>
  </w:style>
  <w:style w:type="table" w:styleId="12">
    <w:name w:val="Table Grid"/>
    <w:basedOn w:val="11"/>
    <w:qFormat/>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List Paragraph"/>
    <w:basedOn w:val="1"/>
    <w:qFormat/>
    <w:uiPriority w:val="1"/>
    <w:pPr>
      <w:ind w:left="1137" w:hanging="420"/>
    </w:pPr>
  </w:style>
  <w:style w:type="paragraph" w:customStyle="1" w:styleId="14">
    <w:name w:val="Table Paragraph"/>
    <w:basedOn w:val="1"/>
    <w:qFormat/>
    <w:uiPriority w:val="1"/>
  </w:style>
  <w:style w:type="character" w:customStyle="1" w:styleId="15">
    <w:name w:val="页眉 Char"/>
    <w:basedOn w:val="9"/>
    <w:link w:val="8"/>
    <w:qFormat/>
    <w:uiPriority w:val="0"/>
    <w:rPr>
      <w:rFonts w:ascii="Noto Sans Mono CJK SC Bold" w:hAnsi="Noto Sans Mono CJK SC Bold" w:eastAsia="Noto Sans Mono CJK SC Bold" w:cs="Noto Sans Mono CJK SC Bold"/>
      <w:sz w:val="18"/>
      <w:szCs w:val="18"/>
    </w:rPr>
  </w:style>
  <w:style w:type="character" w:customStyle="1" w:styleId="16">
    <w:name w:val="页脚 Char"/>
    <w:basedOn w:val="9"/>
    <w:link w:val="7"/>
    <w:qFormat/>
    <w:uiPriority w:val="0"/>
    <w:rPr>
      <w:rFonts w:ascii="Noto Sans Mono CJK SC Bold" w:hAnsi="Noto Sans Mono CJK SC Bold" w:eastAsia="Noto Sans Mono CJK SC Bold" w:cs="Noto Sans Mono CJK SC Bold"/>
      <w:sz w:val="18"/>
      <w:szCs w:val="18"/>
    </w:rPr>
  </w:style>
  <w:style w:type="character" w:customStyle="1" w:styleId="17">
    <w:name w:val="标题 3 Char"/>
    <w:basedOn w:val="9"/>
    <w:link w:val="3"/>
    <w:semiHidden/>
    <w:qFormat/>
    <w:uiPriority w:val="0"/>
    <w:rPr>
      <w:rFonts w:ascii="Noto Sans Mono CJK SC Bold" w:hAnsi="Noto Sans Mono CJK SC Bold" w:eastAsia="Noto Sans Mono CJK SC Bold" w:cs="Noto Sans Mono CJK SC Bold"/>
      <w:b/>
      <w:bCs/>
      <w:sz w:val="32"/>
      <w:szCs w:val="32"/>
    </w:rPr>
  </w:style>
  <w:style w:type="character" w:customStyle="1" w:styleId="18">
    <w:name w:val="批注框文本 Char"/>
    <w:basedOn w:val="9"/>
    <w:link w:val="6"/>
    <w:uiPriority w:val="0"/>
    <w:rPr>
      <w:rFonts w:ascii="Noto Sans Mono CJK SC Bold" w:hAnsi="Noto Sans Mono CJK SC Bold" w:eastAsia="Noto Sans Mono CJK SC Bold" w:cs="Noto Sans Mono CJK SC Bold"/>
      <w:sz w:val="18"/>
      <w:szCs w:val="18"/>
    </w:rPr>
  </w:style>
  <w:style w:type="table" w:customStyle="1" w:styleId="19">
    <w:name w:val="Table Normal"/>
    <w:unhideWhenUsed/>
    <w:qFormat/>
    <w:uiPriority w:val="2"/>
    <w:tblPr>
      <w:tblStyle w:val="11"/>
      <w:tblLayout w:type="fixed"/>
      <w:tblCellMar>
        <w:top w:w="0" w:type="dxa"/>
        <w:left w:w="0" w:type="dxa"/>
        <w:bottom w:w="0" w:type="dxa"/>
        <w:right w:w="0" w:type="dxa"/>
      </w:tblCellMar>
    </w:tblPr>
  </w:style>
  <w:style w:type="table" w:customStyle="1" w:styleId="20">
    <w:name w:val="网格型1"/>
    <w:basedOn w:val="11"/>
    <w:qFormat/>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1">
    <w:name w:val="TableGrid"/>
    <w:qFormat/>
    <w:uiPriority w:val="0"/>
    <w:rPr>
      <w:sz w:val="22"/>
      <w:szCs w:val="22"/>
      <w:lang w:eastAsia="en-US"/>
    </w:rPr>
    <w:tblPr>
      <w:tblStyle w:val="11"/>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21</Pages>
  <Words>1614</Words>
  <Characters>9204</Characters>
  <Lines>76</Lines>
  <Paragraphs>21</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2020-12-25T23:58:00Z</dcterms:created>
  <dc:creator>jsczh</dc:creator>
  <cp:lastModifiedBy>王洋</cp:lastModifiedBy>
  <cp:lastPrinted>2022-11-08T02:22:00Z</cp:lastPrinted>
  <dcterms:modified xsi:type="dcterms:W3CDTF">2022-12-30T03:27:09Z</dcterms:modified>
  <dc:title>附件3</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2020-12-24T00:00:00Z</vt:filetime>
  </property>
  <property fmtid="{D5CDD505-2E9C-101B-9397-08002B2CF9AE}" pid="3" name="KSOProductBuildVer">
    <vt:lpwstr>2052-9.1.0.4940</vt:lpwstr>
  </property>
  <property fmtid="{D5CDD505-2E9C-101B-9397-08002B2CF9AE}" pid="4" name="ICV">
    <vt:lpwstr>BB7F7AF462E2454DAB32BFC0F4D1649F</vt:lpwstr>
  </property>
</Properties>
</file>