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宋体"/>
          <w:color w:val="000000"/>
          <w:kern w:val="0"/>
          <w:sz w:val="32"/>
          <w:szCs w:val="32"/>
        </w:rPr>
      </w:pPr>
      <w:r>
        <w:rPr>
          <w:rFonts w:hint="eastAsia" w:ascii="宋体" w:hAnsi="宋体" w:eastAsia="黑体" w:cs="宋体"/>
          <w:color w:val="000000"/>
          <w:kern w:val="0"/>
          <w:sz w:val="32"/>
          <w:szCs w:val="32"/>
        </w:rPr>
        <w:t>附件1</w:t>
      </w:r>
    </w:p>
    <w:p>
      <w:pPr>
        <w:rPr>
          <w:rFonts w:hint="eastAsia" w:ascii="宋体" w:hAnsi="宋体" w:eastAsia="黑体" w:cs="宋体"/>
          <w:color w:val="000000"/>
          <w:kern w:val="0"/>
          <w:sz w:val="32"/>
          <w:szCs w:val="32"/>
        </w:rPr>
      </w:pPr>
    </w:p>
    <w:p>
      <w:pPr>
        <w:spacing w:line="600" w:lineRule="exact"/>
        <w:jc w:val="center"/>
        <w:rPr>
          <w:rFonts w:ascii="宋体" w:hAnsi="宋体" w:eastAsia="方正小标宋简体" w:cs="宋体"/>
          <w:color w:val="000000"/>
          <w:kern w:val="0"/>
          <w:sz w:val="44"/>
          <w:szCs w:val="44"/>
        </w:rPr>
      </w:pPr>
      <w:r>
        <w:rPr>
          <w:rFonts w:hint="eastAsia" w:ascii="宋体" w:hAnsi="宋体" w:eastAsia="方正小标宋简体" w:cs="宋体"/>
          <w:color w:val="000000"/>
          <w:kern w:val="0"/>
          <w:sz w:val="44"/>
          <w:szCs w:val="44"/>
        </w:rPr>
        <w:t>山东省第十四批适宜卫生技术推广项目目录</w:t>
      </w:r>
    </w:p>
    <w:p>
      <w:pPr>
        <w:spacing w:line="600" w:lineRule="exact"/>
        <w:jc w:val="center"/>
        <w:rPr>
          <w:rFonts w:ascii="宋体" w:hAnsi="宋体" w:eastAsia="方正小标宋简体" w:cs="宋体"/>
          <w:color w:val="000000"/>
          <w:kern w:val="0"/>
          <w:sz w:val="44"/>
          <w:szCs w:val="44"/>
        </w:rPr>
      </w:pPr>
    </w:p>
    <w:tbl>
      <w:tblPr>
        <w:tblStyle w:val="6"/>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20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widowControl/>
              <w:spacing w:line="400" w:lineRule="exact"/>
              <w:jc w:val="center"/>
              <w:textAlignment w:val="center"/>
              <w:rPr>
                <w:rFonts w:ascii="宋体" w:hAnsi="宋体" w:eastAsia="黑体" w:cs="宋体"/>
                <w:color w:val="000000"/>
                <w:kern w:val="0"/>
                <w:sz w:val="24"/>
                <w:szCs w:val="24"/>
              </w:rPr>
            </w:pPr>
            <w:r>
              <w:rPr>
                <w:rFonts w:hint="eastAsia" w:ascii="黑体" w:hAnsi="宋体" w:eastAsia="黑体" w:cs="黑体"/>
                <w:color w:val="000000"/>
                <w:kern w:val="0"/>
                <w:sz w:val="24"/>
                <w:szCs w:val="24"/>
                <w:lang w:bidi="ar"/>
              </w:rPr>
              <w:t>序号</w:t>
            </w:r>
          </w:p>
        </w:tc>
        <w:tc>
          <w:tcPr>
            <w:tcW w:w="5209" w:type="dxa"/>
            <w:shd w:val="clear" w:color="auto" w:fill="auto"/>
            <w:vAlign w:val="center"/>
          </w:tcPr>
          <w:p>
            <w:pPr>
              <w:widowControl/>
              <w:spacing w:line="400" w:lineRule="exact"/>
              <w:jc w:val="center"/>
              <w:textAlignment w:val="center"/>
              <w:rPr>
                <w:rFonts w:ascii="宋体" w:hAnsi="宋体" w:eastAsia="黑体" w:cs="宋体"/>
                <w:color w:val="000000"/>
                <w:kern w:val="0"/>
                <w:sz w:val="24"/>
                <w:szCs w:val="24"/>
              </w:rPr>
            </w:pPr>
            <w:r>
              <w:rPr>
                <w:rFonts w:hint="eastAsia" w:ascii="黑体" w:hAnsi="宋体" w:eastAsia="黑体" w:cs="黑体"/>
                <w:color w:val="000000"/>
                <w:kern w:val="0"/>
                <w:sz w:val="24"/>
                <w:szCs w:val="24"/>
                <w:lang w:bidi="ar"/>
              </w:rPr>
              <w:t>项目名称</w:t>
            </w:r>
          </w:p>
        </w:tc>
        <w:tc>
          <w:tcPr>
            <w:tcW w:w="3232" w:type="dxa"/>
            <w:shd w:val="clear" w:color="auto" w:fill="auto"/>
            <w:vAlign w:val="center"/>
          </w:tcPr>
          <w:p>
            <w:pPr>
              <w:widowControl/>
              <w:spacing w:line="400" w:lineRule="exact"/>
              <w:jc w:val="center"/>
              <w:textAlignment w:val="center"/>
              <w:rPr>
                <w:rFonts w:ascii="宋体" w:hAnsi="宋体" w:eastAsia="黑体" w:cs="宋体"/>
                <w:color w:val="000000"/>
                <w:kern w:val="0"/>
                <w:sz w:val="24"/>
                <w:szCs w:val="24"/>
              </w:rPr>
            </w:pPr>
            <w:r>
              <w:rPr>
                <w:rFonts w:hint="eastAsia" w:ascii="黑体" w:hAnsi="宋体" w:eastAsia="黑体" w:cs="黑体"/>
                <w:color w:val="000000"/>
                <w:kern w:val="0"/>
                <w:sz w:val="24"/>
                <w:szCs w:val="24"/>
                <w:lang w:bidi="ar"/>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1</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结直肠癌预防和早诊新技术——高敏定量粪隐血检测</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山东大学齐鲁医院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hint="eastAsia" w:ascii="宋体" w:hAnsi="宋体" w:eastAsia="仿宋_GB2312" w:cstheme="minorBidi"/>
                <w:kern w:val="2"/>
                <w:sz w:val="24"/>
                <w:szCs w:val="24"/>
                <w:lang w:val="en-US" w:eastAsia="zh-CN" w:bidi="ar-SA"/>
              </w:rPr>
            </w:pPr>
            <w:r>
              <w:rPr>
                <w:rFonts w:hint="eastAsia" w:ascii="宋体" w:hAnsi="宋体" w:eastAsia="仿宋_GB2312"/>
                <w:sz w:val="24"/>
                <w:szCs w:val="24"/>
                <w:lang w:val="en-US" w:eastAsia="zh-CN"/>
              </w:rPr>
              <w:t>2</w:t>
            </w:r>
            <w:bookmarkStart w:id="0" w:name="_GoBack"/>
            <w:bookmarkEnd w:id="0"/>
          </w:p>
        </w:tc>
        <w:tc>
          <w:tcPr>
            <w:tcW w:w="5209" w:type="dxa"/>
            <w:shd w:val="clear" w:color="auto" w:fill="auto"/>
            <w:vAlign w:val="center"/>
          </w:tcPr>
          <w:p>
            <w:pPr>
              <w:rPr>
                <w:rFonts w:hint="eastAsia" w:ascii="宋体" w:hAnsi="宋体" w:eastAsia="仿宋_GB2312" w:cstheme="minorBidi"/>
                <w:kern w:val="2"/>
                <w:sz w:val="24"/>
                <w:szCs w:val="24"/>
                <w:lang w:val="en-US" w:eastAsia="zh-CN" w:bidi="ar-SA"/>
              </w:rPr>
            </w:pPr>
            <w:r>
              <w:rPr>
                <w:rFonts w:hint="eastAsia" w:ascii="宋体" w:hAnsi="宋体" w:eastAsia="仿宋_GB2312"/>
                <w:sz w:val="24"/>
                <w:szCs w:val="24"/>
              </w:rPr>
              <w:t>非哺乳期乳腺炎分类诊疗关键技术应用</w:t>
            </w:r>
          </w:p>
        </w:tc>
        <w:tc>
          <w:tcPr>
            <w:tcW w:w="3232" w:type="dxa"/>
            <w:shd w:val="clear" w:color="auto" w:fill="auto"/>
            <w:vAlign w:val="center"/>
          </w:tcPr>
          <w:p>
            <w:pPr>
              <w:jc w:val="center"/>
              <w:rPr>
                <w:rFonts w:hint="eastAsia" w:ascii="宋体" w:hAnsi="宋体" w:eastAsia="仿宋_GB2312" w:cstheme="minorBidi"/>
                <w:kern w:val="2"/>
                <w:sz w:val="24"/>
                <w:szCs w:val="24"/>
                <w:lang w:val="en-US" w:eastAsia="zh-CN" w:bidi="ar-SA"/>
              </w:rPr>
            </w:pPr>
            <w:r>
              <w:rPr>
                <w:rFonts w:hint="eastAsia" w:ascii="宋体" w:hAnsi="宋体" w:eastAsia="仿宋_GB2312"/>
                <w:sz w:val="24"/>
                <w:szCs w:val="24"/>
              </w:rPr>
              <w:t>山东大学第二医院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hint="eastAsia" w:ascii="宋体" w:hAnsi="宋体" w:eastAsia="仿宋_GB2312"/>
                <w:sz w:val="24"/>
                <w:szCs w:val="24"/>
                <w:lang w:eastAsia="zh-CN"/>
              </w:rPr>
            </w:pPr>
            <w:r>
              <w:rPr>
                <w:rFonts w:hint="eastAsia" w:ascii="宋体" w:hAnsi="宋体" w:eastAsia="仿宋_GB2312"/>
                <w:sz w:val="24"/>
                <w:szCs w:val="24"/>
                <w:lang w:val="en-US" w:eastAsia="zh-CN"/>
              </w:rPr>
              <w:t>3</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胶原酶化学溶解术治疗腰椎间盘突出症</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山东第一医科大学附属</w:t>
            </w:r>
          </w:p>
          <w:p>
            <w:pPr>
              <w:jc w:val="center"/>
              <w:rPr>
                <w:rFonts w:ascii="宋体" w:hAnsi="宋体" w:eastAsia="仿宋_GB2312"/>
                <w:sz w:val="24"/>
                <w:szCs w:val="24"/>
              </w:rPr>
            </w:pPr>
            <w:r>
              <w:rPr>
                <w:rFonts w:hint="eastAsia" w:ascii="宋体" w:hAnsi="宋体" w:eastAsia="仿宋_GB2312"/>
                <w:sz w:val="24"/>
                <w:szCs w:val="24"/>
              </w:rPr>
              <w:t>省立医院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hint="eastAsia" w:ascii="宋体" w:hAnsi="宋体" w:eastAsia="仿宋_GB2312"/>
                <w:sz w:val="24"/>
                <w:szCs w:val="24"/>
                <w:lang w:eastAsia="zh-CN"/>
              </w:rPr>
            </w:pPr>
            <w:r>
              <w:rPr>
                <w:rFonts w:hint="eastAsia" w:ascii="宋体" w:hAnsi="宋体" w:eastAsia="仿宋_GB2312"/>
                <w:sz w:val="24"/>
                <w:szCs w:val="24"/>
                <w:lang w:val="en-US" w:eastAsia="zh-CN"/>
              </w:rPr>
              <w:t>4</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早产儿复苏和入院低体温的循证质量改进</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山东第一医科大学</w:t>
            </w:r>
          </w:p>
          <w:p>
            <w:pPr>
              <w:jc w:val="center"/>
              <w:rPr>
                <w:rFonts w:ascii="宋体" w:hAnsi="宋体" w:eastAsia="仿宋_GB2312"/>
                <w:sz w:val="24"/>
                <w:szCs w:val="24"/>
              </w:rPr>
            </w:pPr>
            <w:r>
              <w:rPr>
                <w:rFonts w:hint="eastAsia" w:ascii="宋体" w:hAnsi="宋体" w:eastAsia="仿宋_GB2312"/>
                <w:sz w:val="24"/>
                <w:szCs w:val="24"/>
              </w:rPr>
              <w:t>附属省立医院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hint="eastAsia" w:ascii="宋体" w:hAnsi="宋体" w:eastAsia="仿宋_GB2312"/>
                <w:sz w:val="24"/>
                <w:szCs w:val="24"/>
                <w:lang w:eastAsia="zh-CN"/>
              </w:rPr>
            </w:pPr>
            <w:r>
              <w:rPr>
                <w:rFonts w:hint="eastAsia" w:ascii="宋体" w:hAnsi="宋体" w:eastAsia="仿宋_GB2312"/>
                <w:sz w:val="24"/>
                <w:szCs w:val="24"/>
                <w:lang w:val="en-US" w:eastAsia="zh-CN"/>
              </w:rPr>
              <w:t>5</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羊膜移植手术临床应用</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山东第一医科大学</w:t>
            </w:r>
          </w:p>
          <w:p>
            <w:pPr>
              <w:jc w:val="center"/>
              <w:rPr>
                <w:rFonts w:ascii="宋体" w:hAnsi="宋体" w:eastAsia="仿宋_GB2312"/>
                <w:sz w:val="24"/>
                <w:szCs w:val="24"/>
              </w:rPr>
            </w:pPr>
            <w:r>
              <w:rPr>
                <w:rFonts w:hint="eastAsia" w:ascii="宋体" w:hAnsi="宋体" w:eastAsia="仿宋_GB2312"/>
                <w:sz w:val="24"/>
                <w:szCs w:val="24"/>
              </w:rPr>
              <w:t>附属眼科医院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hint="eastAsia" w:ascii="宋体" w:hAnsi="宋体" w:eastAsia="仿宋_GB2312"/>
                <w:sz w:val="24"/>
                <w:szCs w:val="24"/>
                <w:lang w:eastAsia="zh-CN"/>
              </w:rPr>
            </w:pPr>
            <w:r>
              <w:rPr>
                <w:rFonts w:hint="eastAsia" w:ascii="宋体" w:hAnsi="宋体" w:eastAsia="仿宋_GB2312"/>
                <w:sz w:val="24"/>
                <w:szCs w:val="24"/>
                <w:lang w:val="en-US" w:eastAsia="zh-CN"/>
              </w:rPr>
              <w:t>6</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数字化、精准化、微创化脊柱内镜技术</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青岛大学附属医院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hint="eastAsia" w:ascii="宋体" w:hAnsi="宋体" w:eastAsia="仿宋_GB2312"/>
                <w:sz w:val="24"/>
                <w:szCs w:val="24"/>
                <w:lang w:eastAsia="zh-CN"/>
              </w:rPr>
            </w:pPr>
            <w:r>
              <w:rPr>
                <w:rFonts w:hint="eastAsia" w:ascii="宋体" w:hAnsi="宋体" w:eastAsia="仿宋_GB2312"/>
                <w:sz w:val="24"/>
                <w:szCs w:val="24"/>
                <w:lang w:val="en-US" w:eastAsia="zh-CN"/>
              </w:rPr>
              <w:t>7</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内耳功能评估与听功能重建操作指南</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山东省第二人民医院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hint="eastAsia" w:ascii="宋体" w:hAnsi="宋体" w:eastAsia="仿宋_GB2312"/>
                <w:sz w:val="24"/>
                <w:szCs w:val="24"/>
                <w:lang w:eastAsia="zh-CN"/>
              </w:rPr>
            </w:pPr>
            <w:r>
              <w:rPr>
                <w:rFonts w:hint="eastAsia" w:ascii="宋体" w:hAnsi="宋体" w:eastAsia="仿宋_GB2312"/>
                <w:sz w:val="24"/>
                <w:szCs w:val="24"/>
                <w:lang w:val="en-US" w:eastAsia="zh-CN"/>
              </w:rPr>
              <w:t>8</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精准手术治疗直肠型便秘的应用</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山东省第二人民医院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hint="eastAsia" w:ascii="宋体" w:hAnsi="宋体" w:eastAsia="仿宋_GB2312"/>
                <w:sz w:val="24"/>
                <w:szCs w:val="24"/>
                <w:lang w:eastAsia="zh-CN"/>
              </w:rPr>
            </w:pPr>
            <w:r>
              <w:rPr>
                <w:rFonts w:hint="eastAsia" w:ascii="宋体" w:hAnsi="宋体" w:eastAsia="仿宋_GB2312"/>
                <w:sz w:val="24"/>
                <w:szCs w:val="24"/>
                <w:lang w:val="en-US" w:eastAsia="zh-CN"/>
              </w:rPr>
              <w:t>9</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康养机构老年医学人才脑卒中规范化防治技术培训及双向转诊制度的推广</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山东医学高等专科学校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hint="default" w:ascii="宋体" w:hAnsi="宋体" w:eastAsia="仿宋_GB2312"/>
                <w:sz w:val="24"/>
                <w:szCs w:val="24"/>
                <w:lang w:val="en-US" w:eastAsia="zh-CN"/>
              </w:rPr>
            </w:pPr>
            <w:r>
              <w:rPr>
                <w:rFonts w:hint="eastAsia" w:ascii="宋体" w:hAnsi="宋体" w:eastAsia="仿宋_GB2312"/>
                <w:sz w:val="24"/>
                <w:szCs w:val="24"/>
                <w:lang w:val="en-US" w:eastAsia="zh-CN"/>
              </w:rPr>
              <w:t>10</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痔简易无痛治疗</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菏泽医学专科学校</w:t>
            </w:r>
          </w:p>
          <w:p>
            <w:pPr>
              <w:jc w:val="center"/>
              <w:rPr>
                <w:rFonts w:ascii="宋体" w:hAnsi="宋体" w:eastAsia="仿宋_GB2312"/>
                <w:sz w:val="24"/>
                <w:szCs w:val="24"/>
              </w:rPr>
            </w:pPr>
            <w:r>
              <w:rPr>
                <w:rFonts w:hint="eastAsia" w:ascii="宋体" w:hAnsi="宋体" w:eastAsia="仿宋_GB2312"/>
                <w:sz w:val="24"/>
                <w:szCs w:val="24"/>
              </w:rPr>
              <w:t>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11</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冠心病患者心脏康复规范化治疗</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山东省第二康复医院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12</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有氧运动在慢性阻塞性肺疾病的应用</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青岛市市立医院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13</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“三高”人群慢病管理精准用药服务科普宣传干预技术推广应用</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东营市人民医院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14</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耳鼻咽喉头颈外科围术期气道管理</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烟台毓璜顶医院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15</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氢氧气混合吸入在止痛中的诊疗应用</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泰安市中心医院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16</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胃粘膜组织幽门螺杆菌选择性分离与药敏技术</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威海市立医院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17</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宫颈癌规范筛查诊疗技术</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临沂市人民医院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18</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免疫法粪便潜血试验（FTT）在结直肠肿瘤筛查中的应用</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德州市第二人民医院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19</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解剖性经典肺段精准切除术</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聊城市人民医院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20</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缺血预适应治疗急性缺血性卒中</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聊城市第三人民医院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21</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TBNA联合现场细胞学临床应用</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滨州市人民医院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22</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2型糖尿病合并心血管病变治疗</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单县中心医院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23</w:t>
            </w:r>
          </w:p>
        </w:tc>
        <w:tc>
          <w:tcPr>
            <w:tcW w:w="5209" w:type="dxa"/>
            <w:shd w:val="clear" w:color="auto" w:fill="auto"/>
            <w:vAlign w:val="center"/>
          </w:tcPr>
          <w:p>
            <w:pPr>
              <w:rPr>
                <w:rFonts w:ascii="宋体" w:hAnsi="宋体" w:eastAsia="仿宋_GB2312"/>
                <w:sz w:val="24"/>
                <w:szCs w:val="24"/>
              </w:rPr>
            </w:pPr>
            <w:r>
              <w:rPr>
                <w:rFonts w:hint="eastAsia" w:ascii="宋体" w:hAnsi="宋体" w:eastAsia="仿宋_GB2312"/>
                <w:sz w:val="24"/>
                <w:szCs w:val="24"/>
              </w:rPr>
              <w:t>“心电一张网”在基层医院心血管疾病诊断中的应用</w:t>
            </w:r>
          </w:p>
        </w:tc>
        <w:tc>
          <w:tcPr>
            <w:tcW w:w="3232" w:type="dxa"/>
            <w:shd w:val="clear" w:color="auto" w:fill="auto"/>
            <w:vAlign w:val="center"/>
          </w:tcPr>
          <w:p>
            <w:pPr>
              <w:jc w:val="center"/>
              <w:rPr>
                <w:rFonts w:ascii="宋体" w:hAnsi="宋体" w:eastAsia="仿宋_GB2312"/>
                <w:sz w:val="24"/>
                <w:szCs w:val="24"/>
              </w:rPr>
            </w:pPr>
            <w:r>
              <w:rPr>
                <w:rFonts w:hint="eastAsia" w:ascii="宋体" w:hAnsi="宋体" w:eastAsia="仿宋_GB2312"/>
                <w:sz w:val="24"/>
                <w:szCs w:val="24"/>
              </w:rPr>
              <w:t>宁津县人民医院</w:t>
            </w:r>
          </w:p>
        </w:tc>
      </w:tr>
    </w:tbl>
    <w:p>
      <w:pPr>
        <w:rPr>
          <w:rFonts w:ascii="宋体" w:hAnsi="宋体"/>
          <w:sz w:val="28"/>
          <w:szCs w:val="28"/>
        </w:rPr>
      </w:pPr>
    </w:p>
    <w:p>
      <w:pPr>
        <w:rPr>
          <w:rFonts w:ascii="宋体" w:hAnsi="宋体" w:eastAsia="仿宋_GB2312"/>
          <w:sz w:val="32"/>
          <w:szCs w:val="32"/>
        </w:rPr>
      </w:pPr>
    </w:p>
    <w:sectPr>
      <w:footerReference r:id="rId3" w:type="default"/>
      <w:footerReference r:id="rId4" w:type="even"/>
      <w:pgSz w:w="11906" w:h="16838"/>
      <w:pgMar w:top="1418" w:right="1588" w:bottom="1588" w:left="1588" w:header="851" w:footer="992" w:gutter="0"/>
      <w:cols w:space="425" w:num="1"/>
      <w:docGrid w:type="linesAndChars" w:linePitch="314"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rPr>
    </w:pPr>
    <w:r>
      <w:rPr>
        <w:rFonts w:ascii="宋体" w:hAnsi="宋体" w:cstheme="majorBidi"/>
        <w:sz w:val="28"/>
        <w:szCs w:val="28"/>
        <w:lang w:val="zh-CN"/>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cstheme="majorBidi"/>
        <w:sz w:val="28"/>
        <w:szCs w:val="28"/>
        <w:lang w:val="zh-CN"/>
      </w:rPr>
      <w:t>5</w:t>
    </w:r>
    <w:r>
      <w:rPr>
        <w:rFonts w:ascii="宋体" w:hAnsi="宋体" w:cstheme="majorBidi"/>
        <w:sz w:val="28"/>
        <w:szCs w:val="28"/>
      </w:rPr>
      <w:fldChar w:fldCharType="end"/>
    </w:r>
    <w:r>
      <w:rPr>
        <w:rFonts w:ascii="宋体" w:hAnsi="宋体"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6</w:t>
    </w:r>
    <w:r>
      <w:rPr>
        <w:rFonts w:ascii="宋体" w:hAnsi="宋体"/>
        <w:kern w:val="0"/>
        <w:sz w:val="28"/>
        <w:szCs w:val="28"/>
      </w:rPr>
      <w:fldChar w:fldCharType="end"/>
    </w:r>
    <w:r>
      <w:rPr>
        <w:rFonts w:ascii="宋体" w:hAnsi="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HorizontalSpacing w:val="104"/>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gwMGY1ZjJmNDJjNWI0NTUzMmY2ODY2OWMwMDIifQ=="/>
  </w:docVars>
  <w:rsids>
    <w:rsidRoot w:val="006941D9"/>
    <w:rsid w:val="00052A42"/>
    <w:rsid w:val="000904DC"/>
    <w:rsid w:val="0012486D"/>
    <w:rsid w:val="001976FB"/>
    <w:rsid w:val="001E73BA"/>
    <w:rsid w:val="00231AD4"/>
    <w:rsid w:val="00234C8B"/>
    <w:rsid w:val="002956A9"/>
    <w:rsid w:val="0033037E"/>
    <w:rsid w:val="00340ACE"/>
    <w:rsid w:val="00380C76"/>
    <w:rsid w:val="00387391"/>
    <w:rsid w:val="003F4E8F"/>
    <w:rsid w:val="00414CBA"/>
    <w:rsid w:val="00444229"/>
    <w:rsid w:val="005355A3"/>
    <w:rsid w:val="005C7749"/>
    <w:rsid w:val="00640A83"/>
    <w:rsid w:val="006575A7"/>
    <w:rsid w:val="00664B75"/>
    <w:rsid w:val="0067280A"/>
    <w:rsid w:val="00681D20"/>
    <w:rsid w:val="006941D9"/>
    <w:rsid w:val="008967B8"/>
    <w:rsid w:val="008C5282"/>
    <w:rsid w:val="00906B7C"/>
    <w:rsid w:val="009738FD"/>
    <w:rsid w:val="009E18B3"/>
    <w:rsid w:val="00A575F0"/>
    <w:rsid w:val="00A842AE"/>
    <w:rsid w:val="00B40B12"/>
    <w:rsid w:val="00B909D7"/>
    <w:rsid w:val="00B96012"/>
    <w:rsid w:val="00BC64DF"/>
    <w:rsid w:val="00BE60F9"/>
    <w:rsid w:val="00CB4784"/>
    <w:rsid w:val="00E71041"/>
    <w:rsid w:val="00ED29B2"/>
    <w:rsid w:val="00F85B32"/>
    <w:rsid w:val="00F92677"/>
    <w:rsid w:val="00FE7BC0"/>
    <w:rsid w:val="033C5A69"/>
    <w:rsid w:val="0BF20612"/>
    <w:rsid w:val="0D690A8B"/>
    <w:rsid w:val="0FFE1ED8"/>
    <w:rsid w:val="1758750B"/>
    <w:rsid w:val="182E1E5C"/>
    <w:rsid w:val="191F6F7D"/>
    <w:rsid w:val="1CC21F7F"/>
    <w:rsid w:val="1EFEF927"/>
    <w:rsid w:val="1FF43D43"/>
    <w:rsid w:val="2115070D"/>
    <w:rsid w:val="22470F33"/>
    <w:rsid w:val="22BB406C"/>
    <w:rsid w:val="23401C61"/>
    <w:rsid w:val="23953F30"/>
    <w:rsid w:val="26A36964"/>
    <w:rsid w:val="284A071A"/>
    <w:rsid w:val="2AF4A9A4"/>
    <w:rsid w:val="2B88520A"/>
    <w:rsid w:val="2BE71F54"/>
    <w:rsid w:val="337E25CF"/>
    <w:rsid w:val="33DFB81C"/>
    <w:rsid w:val="33EFAE57"/>
    <w:rsid w:val="365527B4"/>
    <w:rsid w:val="36C24BE4"/>
    <w:rsid w:val="3A1F37FD"/>
    <w:rsid w:val="3B871F58"/>
    <w:rsid w:val="3C36553D"/>
    <w:rsid w:val="3CFCE4A7"/>
    <w:rsid w:val="3F696F45"/>
    <w:rsid w:val="3F961926"/>
    <w:rsid w:val="3FB3C78A"/>
    <w:rsid w:val="415709C4"/>
    <w:rsid w:val="45ED19B6"/>
    <w:rsid w:val="4AFE886B"/>
    <w:rsid w:val="4D3D691B"/>
    <w:rsid w:val="4EA16178"/>
    <w:rsid w:val="4F6F42DF"/>
    <w:rsid w:val="4FDFEB08"/>
    <w:rsid w:val="4FFFB255"/>
    <w:rsid w:val="51FED7AB"/>
    <w:rsid w:val="52605B99"/>
    <w:rsid w:val="547E70D6"/>
    <w:rsid w:val="57471324"/>
    <w:rsid w:val="577F9EFD"/>
    <w:rsid w:val="587AF817"/>
    <w:rsid w:val="59113FF1"/>
    <w:rsid w:val="594A4899"/>
    <w:rsid w:val="59DF4094"/>
    <w:rsid w:val="5AD32208"/>
    <w:rsid w:val="5BB949A8"/>
    <w:rsid w:val="5BD462C2"/>
    <w:rsid w:val="5CFC467F"/>
    <w:rsid w:val="5EEE192C"/>
    <w:rsid w:val="5EFA7CCD"/>
    <w:rsid w:val="5FF90905"/>
    <w:rsid w:val="633E471E"/>
    <w:rsid w:val="655B9AC4"/>
    <w:rsid w:val="670F1A60"/>
    <w:rsid w:val="67AE38C6"/>
    <w:rsid w:val="688170E7"/>
    <w:rsid w:val="69DF0C2B"/>
    <w:rsid w:val="6BE648F5"/>
    <w:rsid w:val="6BFD8FB9"/>
    <w:rsid w:val="6DFDBA17"/>
    <w:rsid w:val="6F774C12"/>
    <w:rsid w:val="6FBB27F8"/>
    <w:rsid w:val="6FFF438D"/>
    <w:rsid w:val="717B006D"/>
    <w:rsid w:val="71A17ED7"/>
    <w:rsid w:val="737F9FF6"/>
    <w:rsid w:val="73A550E2"/>
    <w:rsid w:val="73F74273"/>
    <w:rsid w:val="746512C2"/>
    <w:rsid w:val="757DE146"/>
    <w:rsid w:val="75ED5D32"/>
    <w:rsid w:val="777F2DEA"/>
    <w:rsid w:val="779F1D7F"/>
    <w:rsid w:val="77CC7DF1"/>
    <w:rsid w:val="77FBB75F"/>
    <w:rsid w:val="77FFB8BC"/>
    <w:rsid w:val="785E4315"/>
    <w:rsid w:val="79D331F8"/>
    <w:rsid w:val="7A9958C7"/>
    <w:rsid w:val="7AF7A4B8"/>
    <w:rsid w:val="7BF7906E"/>
    <w:rsid w:val="7C37BB1F"/>
    <w:rsid w:val="7CAF6520"/>
    <w:rsid w:val="7CFCED5A"/>
    <w:rsid w:val="7DA72893"/>
    <w:rsid w:val="7DDD3A43"/>
    <w:rsid w:val="7DE177EF"/>
    <w:rsid w:val="7F7D094F"/>
    <w:rsid w:val="7F7D58EC"/>
    <w:rsid w:val="7FBFC99E"/>
    <w:rsid w:val="7FD95C7E"/>
    <w:rsid w:val="7FF28C71"/>
    <w:rsid w:val="7FFD5D99"/>
    <w:rsid w:val="7FFFF32E"/>
    <w:rsid w:val="97693250"/>
    <w:rsid w:val="9AEFBD55"/>
    <w:rsid w:val="9D4B5CFF"/>
    <w:rsid w:val="9D69C718"/>
    <w:rsid w:val="9F1E60B4"/>
    <w:rsid w:val="A2FFA081"/>
    <w:rsid w:val="B5DE55DE"/>
    <w:rsid w:val="BA7B23C6"/>
    <w:rsid w:val="BB94F8C7"/>
    <w:rsid w:val="BFBA020F"/>
    <w:rsid w:val="BFFE62F3"/>
    <w:rsid w:val="BFFF6648"/>
    <w:rsid w:val="C52D8BA8"/>
    <w:rsid w:val="CFFF7263"/>
    <w:rsid w:val="D3E7C2AE"/>
    <w:rsid w:val="D79C7920"/>
    <w:rsid w:val="D9FF4879"/>
    <w:rsid w:val="DB7FF287"/>
    <w:rsid w:val="DDFF8769"/>
    <w:rsid w:val="DEB9C67C"/>
    <w:rsid w:val="DFEFD79F"/>
    <w:rsid w:val="DFF7E9E8"/>
    <w:rsid w:val="DFFA171F"/>
    <w:rsid w:val="E7F72F4C"/>
    <w:rsid w:val="E7FE9B31"/>
    <w:rsid w:val="E9F71EFB"/>
    <w:rsid w:val="EB5F7118"/>
    <w:rsid w:val="ECAF4A6D"/>
    <w:rsid w:val="EDBF42B9"/>
    <w:rsid w:val="EE98E325"/>
    <w:rsid w:val="EF321B18"/>
    <w:rsid w:val="EFBD550E"/>
    <w:rsid w:val="F4F42368"/>
    <w:rsid w:val="F4FFC8DB"/>
    <w:rsid w:val="F6FE2138"/>
    <w:rsid w:val="F7CF2672"/>
    <w:rsid w:val="F7F904BE"/>
    <w:rsid w:val="F7FCB47D"/>
    <w:rsid w:val="F7FCBFB1"/>
    <w:rsid w:val="FAFF74CF"/>
    <w:rsid w:val="FAFF7AC1"/>
    <w:rsid w:val="FB3BD7B7"/>
    <w:rsid w:val="FB6E079A"/>
    <w:rsid w:val="FB7E255A"/>
    <w:rsid w:val="FBDAD0D7"/>
    <w:rsid w:val="FCEF4D02"/>
    <w:rsid w:val="FDFA3459"/>
    <w:rsid w:val="FE1DD7A5"/>
    <w:rsid w:val="FE6D0915"/>
    <w:rsid w:val="FE734873"/>
    <w:rsid w:val="FEB2520A"/>
    <w:rsid w:val="FECF9FF0"/>
    <w:rsid w:val="FEFDDABD"/>
    <w:rsid w:val="FF5DBC56"/>
    <w:rsid w:val="FF6FA0F5"/>
    <w:rsid w:val="FF7FD0FD"/>
    <w:rsid w:val="FFBB5979"/>
    <w:rsid w:val="FFDF71F8"/>
    <w:rsid w:val="FFFDCB03"/>
    <w:rsid w:val="FFFED602"/>
    <w:rsid w:val="FFFFC0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320</Words>
  <Characters>1827</Characters>
  <Lines>15</Lines>
  <Paragraphs>4</Paragraphs>
  <TotalTime>2</TotalTime>
  <ScaleCrop>false</ScaleCrop>
  <LinksUpToDate>false</LinksUpToDate>
  <CharactersWithSpaces>2143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2022-04-29T22:13:00Z</dcterms:created>
  <dc:creator>Administrator</dc:creator>
  <cp:lastModifiedBy>user</cp:lastModifiedBy>
  <cp:lastPrinted>2022-12-16T19:57:00Z</cp:lastPrinted>
  <dcterms:modified xsi:type="dcterms:W3CDTF">2022-12-15T08:26:43Z</dcterms:modified>
  <dc:title>关于统筹推进全省2022年基层卫生健康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4761FF7929E04CA7A2B5DB321D78F9EB</vt:lpwstr>
  </property>
</Properties>
</file>