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88" w:rsidRDefault="00CA0E88" w:rsidP="00CA0E88">
      <w:pPr>
        <w:widowControl/>
        <w:jc w:val="left"/>
        <w:rPr>
          <w:rFonts w:ascii="黑体" w:eastAsia="黑体" w:hAnsi="黑体"/>
          <w:sz w:val="40"/>
          <w:szCs w:val="32"/>
        </w:rPr>
      </w:pPr>
    </w:p>
    <w:p w:rsidR="00CA0E88" w:rsidRPr="00762E79" w:rsidRDefault="00CA0E88" w:rsidP="00CA0E88">
      <w:pPr>
        <w:spacing w:line="570" w:lineRule="exact"/>
        <w:jc w:val="center"/>
        <w:rPr>
          <w:rFonts w:ascii="方正小标宋_GBK" w:eastAsia="方正小标宋_GBK" w:hAnsi="方正小标宋_GBK" w:cs="方正小标宋_GBK" w:hint="eastAsia"/>
          <w:sz w:val="40"/>
          <w:szCs w:val="32"/>
        </w:rPr>
      </w:pPr>
      <w:r w:rsidRPr="00762E79">
        <w:rPr>
          <w:rFonts w:ascii="方正小标宋_GBK" w:eastAsia="方正小标宋_GBK" w:hAnsi="方正小标宋_GBK" w:cs="方正小标宋_GBK" w:hint="eastAsia"/>
          <w:sz w:val="40"/>
          <w:szCs w:val="32"/>
        </w:rPr>
        <w:t>内蒙古自治区以医联体为载体</w:t>
      </w:r>
    </w:p>
    <w:p w:rsidR="00CA0E88" w:rsidRPr="00762E79" w:rsidRDefault="00CA0E88" w:rsidP="00CA0E88">
      <w:pPr>
        <w:spacing w:line="570" w:lineRule="exact"/>
        <w:jc w:val="center"/>
        <w:rPr>
          <w:rFonts w:ascii="方正小标宋_GBK" w:eastAsia="方正小标宋_GBK" w:hAnsi="方正小标宋_GBK" w:cs="方正小标宋_GBK" w:hint="eastAsia"/>
          <w:sz w:val="40"/>
          <w:szCs w:val="32"/>
        </w:rPr>
      </w:pPr>
      <w:r w:rsidRPr="00762E79">
        <w:rPr>
          <w:rFonts w:ascii="方正小标宋_GBK" w:eastAsia="方正小标宋_GBK" w:hAnsi="方正小标宋_GBK" w:cs="方正小标宋_GBK" w:hint="eastAsia"/>
          <w:sz w:val="40"/>
          <w:szCs w:val="32"/>
        </w:rPr>
        <w:t>做好新冠肺炎分级诊疗工作实施方案</w:t>
      </w:r>
    </w:p>
    <w:p w:rsidR="00CA0E88" w:rsidRDefault="00CA0E88" w:rsidP="00CA0E88">
      <w:pPr>
        <w:spacing w:line="570" w:lineRule="exact"/>
        <w:rPr>
          <w:rFonts w:ascii="仿宋_GB2312" w:eastAsia="仿宋_GB2312"/>
          <w:sz w:val="32"/>
          <w:szCs w:val="32"/>
        </w:rPr>
      </w:pPr>
    </w:p>
    <w:p w:rsidR="00CA0E88" w:rsidRDefault="00CA0E88" w:rsidP="00CA0E88">
      <w:pPr>
        <w:spacing w:line="570" w:lineRule="exact"/>
        <w:ind w:firstLine="615"/>
        <w:rPr>
          <w:rFonts w:ascii="仿宋_GB2312" w:eastAsia="仿宋_GB2312"/>
          <w:sz w:val="32"/>
          <w:szCs w:val="32"/>
        </w:rPr>
      </w:pPr>
      <w:r>
        <w:rPr>
          <w:rFonts w:ascii="仿宋_GB2312" w:eastAsia="仿宋_GB2312" w:hint="eastAsia"/>
          <w:sz w:val="32"/>
          <w:szCs w:val="32"/>
        </w:rPr>
        <w:t>为</w:t>
      </w:r>
      <w:r>
        <w:rPr>
          <w:rFonts w:ascii="仿宋_GB2312" w:eastAsia="仿宋_GB2312"/>
          <w:sz w:val="32"/>
          <w:szCs w:val="32"/>
        </w:rPr>
        <w:t>贯彻</w:t>
      </w:r>
      <w:r>
        <w:rPr>
          <w:rFonts w:ascii="仿宋_GB2312" w:eastAsia="仿宋_GB2312" w:hint="eastAsia"/>
          <w:sz w:val="32"/>
          <w:szCs w:val="32"/>
        </w:rPr>
        <w:t>落实</w:t>
      </w:r>
      <w:r>
        <w:rPr>
          <w:rFonts w:ascii="仿宋_GB2312" w:eastAsia="仿宋_GB2312"/>
          <w:sz w:val="32"/>
          <w:szCs w:val="32"/>
        </w:rPr>
        <w:t>《</w:t>
      </w:r>
      <w:r>
        <w:rPr>
          <w:rFonts w:ascii="仿宋_GB2312" w:eastAsia="仿宋_GB2312" w:hint="eastAsia"/>
          <w:sz w:val="32"/>
          <w:szCs w:val="32"/>
        </w:rPr>
        <w:t>关于印发以医联体为载体做好新冠肺炎分级诊疗工作方案的通知》</w:t>
      </w:r>
      <w:r>
        <w:rPr>
          <w:rFonts w:ascii="仿宋_GB2312" w:eastAsia="仿宋_GB2312"/>
          <w:sz w:val="32"/>
          <w:szCs w:val="32"/>
        </w:rPr>
        <w:t>（</w:t>
      </w:r>
      <w:r>
        <w:rPr>
          <w:rFonts w:ascii="仿宋_GB2312" w:eastAsia="仿宋_GB2312" w:hint="eastAsia"/>
          <w:sz w:val="32"/>
          <w:szCs w:val="32"/>
        </w:rPr>
        <w:t>联防联控机制综发〔2022〕116号）</w:t>
      </w:r>
      <w:r>
        <w:rPr>
          <w:rFonts w:ascii="仿宋_GB2312" w:eastAsia="仿宋_GB2312"/>
          <w:sz w:val="32"/>
          <w:szCs w:val="32"/>
        </w:rPr>
        <w:t>精神，组织</w:t>
      </w:r>
      <w:r>
        <w:rPr>
          <w:rFonts w:ascii="仿宋_GB2312" w:eastAsia="仿宋_GB2312" w:hint="eastAsia"/>
          <w:sz w:val="32"/>
          <w:szCs w:val="32"/>
        </w:rPr>
        <w:t>实施</w:t>
      </w:r>
      <w:r>
        <w:rPr>
          <w:rFonts w:ascii="仿宋_GB2312" w:eastAsia="仿宋_GB2312"/>
          <w:sz w:val="32"/>
          <w:szCs w:val="32"/>
        </w:rPr>
        <w:t>新冠肺炎分级诊疗</w:t>
      </w:r>
      <w:r>
        <w:rPr>
          <w:rFonts w:ascii="仿宋_GB2312" w:eastAsia="仿宋_GB2312" w:hint="eastAsia"/>
          <w:sz w:val="32"/>
          <w:szCs w:val="32"/>
        </w:rPr>
        <w:t>工作</w:t>
      </w:r>
      <w:r>
        <w:rPr>
          <w:rFonts w:ascii="仿宋_GB2312" w:eastAsia="仿宋_GB2312"/>
          <w:sz w:val="32"/>
          <w:szCs w:val="32"/>
        </w:rPr>
        <w:t>，</w:t>
      </w:r>
      <w:r>
        <w:rPr>
          <w:rFonts w:ascii="仿宋_GB2312" w:eastAsia="仿宋_GB2312" w:hint="eastAsia"/>
          <w:sz w:val="32"/>
          <w:szCs w:val="32"/>
        </w:rPr>
        <w:t>制定本</w:t>
      </w:r>
      <w:r>
        <w:rPr>
          <w:rFonts w:ascii="仿宋_GB2312" w:eastAsia="仿宋_GB2312"/>
          <w:sz w:val="32"/>
          <w:szCs w:val="32"/>
        </w:rPr>
        <w:t>实施方案。</w:t>
      </w:r>
    </w:p>
    <w:p w:rsidR="00CA0E88" w:rsidRDefault="00CA0E88" w:rsidP="00CA0E88">
      <w:pPr>
        <w:spacing w:line="570" w:lineRule="exact"/>
        <w:ind w:firstLine="615"/>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总体</w:t>
      </w:r>
      <w:r>
        <w:rPr>
          <w:rFonts w:ascii="黑体" w:eastAsia="黑体" w:hAnsi="黑体"/>
          <w:sz w:val="32"/>
          <w:szCs w:val="32"/>
        </w:rPr>
        <w:t>要求</w:t>
      </w:r>
    </w:p>
    <w:p w:rsidR="00CA0E88" w:rsidRDefault="00CA0E88" w:rsidP="00CA0E88">
      <w:pPr>
        <w:spacing w:line="570" w:lineRule="exact"/>
        <w:ind w:firstLine="615"/>
        <w:rPr>
          <w:rFonts w:ascii="仿宋_GB2312" w:eastAsia="仿宋_GB2312"/>
          <w:sz w:val="32"/>
          <w:szCs w:val="32"/>
        </w:rPr>
      </w:pPr>
      <w:r>
        <w:rPr>
          <w:rFonts w:ascii="仿宋_GB2312" w:eastAsia="仿宋_GB2312" w:hint="eastAsia"/>
          <w:sz w:val="32"/>
          <w:szCs w:val="32"/>
        </w:rPr>
        <w:t>适应疫情防控新形势和新冠病毒变异的新特点，按照“健康监测、分类管理、上下联动、有效救治”的原则，科学统筹区域医疗资源，以网格化布局医联体为载体，完善亚定点医院、定点医院、医联体和医联体外部协作的三级综合医院之间的转诊机制，提高医疗服务效率和连续性，最大程度保护人民生命安全和身体健康。</w:t>
      </w:r>
    </w:p>
    <w:p w:rsidR="00CA0E88" w:rsidRDefault="00CA0E88" w:rsidP="00CA0E88">
      <w:pPr>
        <w:spacing w:line="570" w:lineRule="exact"/>
        <w:ind w:firstLine="615"/>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、主</w:t>
      </w:r>
      <w:r>
        <w:rPr>
          <w:rFonts w:ascii="黑体" w:eastAsia="黑体" w:hAnsi="黑体" w:hint="eastAsia"/>
          <w:sz w:val="32"/>
          <w:szCs w:val="32"/>
        </w:rPr>
        <w:t>要</w:t>
      </w:r>
      <w:r>
        <w:rPr>
          <w:rFonts w:ascii="黑体" w:eastAsia="黑体" w:hAnsi="黑体"/>
          <w:sz w:val="32"/>
          <w:szCs w:val="32"/>
        </w:rPr>
        <w:t>任务</w:t>
      </w:r>
    </w:p>
    <w:p w:rsidR="00CA0E88" w:rsidRDefault="00CA0E88" w:rsidP="00CA0E88">
      <w:pPr>
        <w:spacing w:line="570" w:lineRule="exact"/>
        <w:ind w:firstLine="615"/>
        <w:rPr>
          <w:rFonts w:ascii="仿宋_GB2312" w:eastAsia="仿宋_GB2312" w:hint="eastAsia"/>
          <w:sz w:val="32"/>
          <w:szCs w:val="32"/>
        </w:rPr>
      </w:pPr>
      <w:r>
        <w:rPr>
          <w:rFonts w:ascii="楷体" w:eastAsia="楷体" w:hAnsi="楷体" w:hint="eastAsia"/>
          <w:sz w:val="32"/>
          <w:szCs w:val="32"/>
        </w:rPr>
        <w:t>（一）网</w:t>
      </w:r>
      <w:r>
        <w:rPr>
          <w:rFonts w:ascii="楷体" w:eastAsia="楷体" w:hAnsi="楷体"/>
          <w:sz w:val="32"/>
          <w:szCs w:val="32"/>
        </w:rPr>
        <w:t>格化布局</w:t>
      </w:r>
      <w:r>
        <w:rPr>
          <w:rFonts w:ascii="楷体" w:eastAsia="楷体" w:hAnsi="楷体" w:hint="eastAsia"/>
          <w:sz w:val="32"/>
          <w:szCs w:val="32"/>
        </w:rPr>
        <w:t>新冠肺炎相关症状患者分级诊疗服务。</w:t>
      </w:r>
      <w:r>
        <w:rPr>
          <w:rFonts w:ascii="仿宋_GB2312" w:eastAsia="仿宋_GB2312" w:hAnsi="楷体" w:hint="eastAsia"/>
          <w:sz w:val="32"/>
          <w:szCs w:val="32"/>
        </w:rPr>
        <w:t>各</w:t>
      </w:r>
      <w:r>
        <w:rPr>
          <w:rFonts w:ascii="仿宋_GB2312" w:eastAsia="仿宋_GB2312" w:hAnsi="楷体"/>
          <w:sz w:val="32"/>
          <w:szCs w:val="32"/>
        </w:rPr>
        <w:t>盟市</w:t>
      </w:r>
      <w:r>
        <w:rPr>
          <w:rFonts w:ascii="仿宋_GB2312" w:eastAsia="仿宋_GB2312" w:hAnsi="楷体" w:hint="eastAsia"/>
          <w:sz w:val="32"/>
          <w:szCs w:val="32"/>
        </w:rPr>
        <w:t>卫生</w:t>
      </w:r>
      <w:r>
        <w:rPr>
          <w:rFonts w:ascii="仿宋_GB2312" w:eastAsia="仿宋_GB2312" w:hAnsi="楷体"/>
          <w:sz w:val="32"/>
          <w:szCs w:val="32"/>
        </w:rPr>
        <w:t>健康</w:t>
      </w:r>
      <w:r>
        <w:rPr>
          <w:rFonts w:ascii="仿宋_GB2312" w:eastAsia="仿宋_GB2312" w:hAnsi="楷体" w:hint="eastAsia"/>
          <w:sz w:val="32"/>
          <w:szCs w:val="32"/>
        </w:rPr>
        <w:t>行政</w:t>
      </w:r>
      <w:r>
        <w:rPr>
          <w:rFonts w:ascii="仿宋_GB2312" w:eastAsia="仿宋_GB2312" w:hAnsi="楷体"/>
          <w:sz w:val="32"/>
          <w:szCs w:val="32"/>
        </w:rPr>
        <w:t>部门要统筹现有医疗资源，</w:t>
      </w:r>
      <w:r>
        <w:rPr>
          <w:rFonts w:ascii="仿宋_GB2312" w:eastAsia="仿宋_GB2312" w:hAnsi="楷体" w:hint="eastAsia"/>
          <w:sz w:val="32"/>
          <w:szCs w:val="32"/>
        </w:rPr>
        <w:t>优化</w:t>
      </w:r>
      <w:r>
        <w:rPr>
          <w:rFonts w:ascii="仿宋_GB2312" w:eastAsia="仿宋_GB2312" w:hAnsi="楷体"/>
          <w:sz w:val="32"/>
          <w:szCs w:val="32"/>
        </w:rPr>
        <w:t>现有网格化医联体布局。</w:t>
      </w:r>
      <w:r>
        <w:rPr>
          <w:rFonts w:ascii="仿宋_GB2312" w:eastAsia="仿宋_GB2312" w:hint="eastAsia"/>
          <w:sz w:val="32"/>
          <w:szCs w:val="32"/>
        </w:rPr>
        <w:t>以盟市、旗县为单位，按照分区包片原则，规划覆盖辖区内所有常住人口的若干网格，每个网格内组建1个医联体（包括城市医疗集团和县域医共体），将辖区内所有居民纳入管理。</w:t>
      </w:r>
      <w:r>
        <w:rPr>
          <w:rFonts w:ascii="仿宋_GB2312" w:eastAsia="仿宋_GB2312"/>
          <w:sz w:val="32"/>
          <w:szCs w:val="32"/>
        </w:rPr>
        <w:t>要</w:t>
      </w:r>
      <w:r>
        <w:rPr>
          <w:rFonts w:ascii="仿宋_GB2312" w:eastAsia="仿宋_GB2312" w:hint="eastAsia"/>
          <w:sz w:val="32"/>
          <w:szCs w:val="32"/>
        </w:rPr>
        <w:t>科学统筹亚定点医院、定点医院和医联体之间的空间布局。医</w:t>
      </w:r>
      <w:r>
        <w:rPr>
          <w:rFonts w:ascii="仿宋_GB2312" w:eastAsia="仿宋_GB2312"/>
          <w:sz w:val="32"/>
          <w:szCs w:val="32"/>
        </w:rPr>
        <w:t>联体由盟市级医院</w:t>
      </w:r>
      <w:r>
        <w:rPr>
          <w:rFonts w:ascii="仿宋_GB2312" w:eastAsia="仿宋_GB2312" w:hint="eastAsia"/>
          <w:sz w:val="32"/>
          <w:szCs w:val="32"/>
        </w:rPr>
        <w:t>、</w:t>
      </w:r>
      <w:r>
        <w:rPr>
          <w:rFonts w:ascii="仿宋_GB2312" w:eastAsia="仿宋_GB2312"/>
          <w:sz w:val="32"/>
          <w:szCs w:val="32"/>
        </w:rPr>
        <w:t>旗县级医院</w:t>
      </w:r>
      <w:r>
        <w:rPr>
          <w:rFonts w:ascii="仿宋_GB2312" w:eastAsia="仿宋_GB2312" w:hint="eastAsia"/>
          <w:sz w:val="32"/>
          <w:szCs w:val="32"/>
        </w:rPr>
        <w:t>和</w:t>
      </w:r>
      <w:r>
        <w:rPr>
          <w:rFonts w:ascii="仿宋_GB2312" w:eastAsia="仿宋_GB2312"/>
          <w:sz w:val="32"/>
          <w:szCs w:val="32"/>
        </w:rPr>
        <w:t>代表区域医疗水平的医院牵头</w:t>
      </w:r>
      <w:r>
        <w:rPr>
          <w:rFonts w:ascii="仿宋_GB2312" w:eastAsia="仿宋_GB2312" w:hint="eastAsia"/>
          <w:sz w:val="32"/>
          <w:szCs w:val="32"/>
        </w:rPr>
        <w:t>，牵头</w:t>
      </w:r>
      <w:r>
        <w:rPr>
          <w:rFonts w:ascii="仿宋_GB2312" w:eastAsia="仿宋_GB2312"/>
          <w:sz w:val="32"/>
          <w:szCs w:val="32"/>
        </w:rPr>
        <w:t>医院发挥人员</w:t>
      </w:r>
      <w:r>
        <w:rPr>
          <w:rFonts w:ascii="仿宋_GB2312" w:eastAsia="仿宋_GB2312" w:hint="eastAsia"/>
          <w:sz w:val="32"/>
          <w:szCs w:val="32"/>
        </w:rPr>
        <w:t>、</w:t>
      </w:r>
      <w:r>
        <w:rPr>
          <w:rFonts w:ascii="仿宋_GB2312" w:eastAsia="仿宋_GB2312"/>
          <w:sz w:val="32"/>
          <w:szCs w:val="32"/>
        </w:rPr>
        <w:t>技术、远程保障作用，指导</w:t>
      </w:r>
      <w:r>
        <w:rPr>
          <w:rFonts w:ascii="仿宋_GB2312" w:eastAsia="仿宋_GB2312" w:hint="eastAsia"/>
          <w:sz w:val="32"/>
          <w:szCs w:val="32"/>
        </w:rPr>
        <w:t>医</w:t>
      </w:r>
      <w:r>
        <w:rPr>
          <w:rFonts w:ascii="仿宋_GB2312" w:eastAsia="仿宋_GB2312"/>
          <w:sz w:val="32"/>
          <w:szCs w:val="32"/>
        </w:rPr>
        <w:t>联体成员单位</w:t>
      </w:r>
      <w:r>
        <w:rPr>
          <w:rFonts w:ascii="仿宋_GB2312" w:eastAsia="仿宋_GB2312" w:hint="eastAsia"/>
          <w:sz w:val="32"/>
          <w:szCs w:val="32"/>
        </w:rPr>
        <w:t>，</w:t>
      </w:r>
      <w:r>
        <w:rPr>
          <w:rFonts w:ascii="仿宋_GB2312" w:eastAsia="仿宋_GB2312"/>
          <w:sz w:val="32"/>
          <w:szCs w:val="32"/>
        </w:rPr>
        <w:t>特别是</w:t>
      </w:r>
      <w:r>
        <w:rPr>
          <w:rFonts w:ascii="仿宋_GB2312" w:eastAsia="仿宋_GB2312"/>
          <w:sz w:val="32"/>
          <w:szCs w:val="32"/>
        </w:rPr>
        <w:lastRenderedPageBreak/>
        <w:t>基层医疗卫生机构做好</w:t>
      </w:r>
      <w:r>
        <w:rPr>
          <w:rFonts w:ascii="仿宋_GB2312" w:eastAsia="仿宋_GB2312" w:hint="eastAsia"/>
          <w:sz w:val="32"/>
          <w:szCs w:val="32"/>
        </w:rPr>
        <w:t>高</w:t>
      </w:r>
      <w:r>
        <w:rPr>
          <w:rFonts w:ascii="仿宋_GB2312" w:eastAsia="仿宋_GB2312"/>
          <w:sz w:val="32"/>
          <w:szCs w:val="32"/>
        </w:rPr>
        <w:t>风险人群的健康监测和及时转诊服务，</w:t>
      </w:r>
      <w:r>
        <w:rPr>
          <w:rFonts w:ascii="仿宋_GB2312" w:eastAsia="仿宋_GB2312" w:hint="eastAsia"/>
          <w:sz w:val="32"/>
          <w:szCs w:val="32"/>
        </w:rPr>
        <w:t>实现发热等新冠肺炎相关症状患者的基层首诊、有序转诊。原则</w:t>
      </w:r>
      <w:r>
        <w:rPr>
          <w:rFonts w:ascii="仿宋_GB2312" w:eastAsia="仿宋_GB2312"/>
          <w:sz w:val="32"/>
          <w:szCs w:val="32"/>
        </w:rPr>
        <w:t>上，自治区直属医院、高</w:t>
      </w:r>
      <w:r>
        <w:rPr>
          <w:rFonts w:ascii="仿宋_GB2312" w:eastAsia="仿宋_GB2312" w:hint="eastAsia"/>
          <w:sz w:val="32"/>
          <w:szCs w:val="32"/>
        </w:rPr>
        <w:t>校</w:t>
      </w:r>
      <w:r>
        <w:rPr>
          <w:rFonts w:ascii="仿宋_GB2312" w:eastAsia="仿宋_GB2312"/>
          <w:sz w:val="32"/>
          <w:szCs w:val="32"/>
        </w:rPr>
        <w:t>附属医院</w:t>
      </w:r>
      <w:r>
        <w:rPr>
          <w:rFonts w:ascii="仿宋_GB2312" w:eastAsia="仿宋_GB2312" w:hint="eastAsia"/>
          <w:sz w:val="32"/>
          <w:szCs w:val="32"/>
        </w:rPr>
        <w:t>等高水平三级医院作为医联体外部协作医院，各</w:t>
      </w:r>
      <w:r>
        <w:rPr>
          <w:rFonts w:ascii="仿宋_GB2312" w:eastAsia="仿宋_GB2312"/>
          <w:sz w:val="32"/>
          <w:szCs w:val="32"/>
        </w:rPr>
        <w:t>盟市卫生健康</w:t>
      </w:r>
      <w:r>
        <w:rPr>
          <w:rFonts w:ascii="仿宋_GB2312" w:eastAsia="仿宋_GB2312" w:hint="eastAsia"/>
          <w:sz w:val="32"/>
          <w:szCs w:val="32"/>
        </w:rPr>
        <w:t>行政</w:t>
      </w:r>
      <w:r>
        <w:rPr>
          <w:rFonts w:ascii="仿宋_GB2312" w:eastAsia="仿宋_GB2312"/>
          <w:sz w:val="32"/>
          <w:szCs w:val="32"/>
        </w:rPr>
        <w:t>部门要明确辖区内高水平三级医院作为医联</w:t>
      </w:r>
      <w:r>
        <w:rPr>
          <w:rFonts w:ascii="仿宋_GB2312" w:eastAsia="仿宋_GB2312" w:hint="eastAsia"/>
          <w:sz w:val="32"/>
          <w:szCs w:val="32"/>
        </w:rPr>
        <w:t>体</w:t>
      </w:r>
      <w:r>
        <w:rPr>
          <w:rFonts w:ascii="仿宋_GB2312" w:eastAsia="仿宋_GB2312"/>
          <w:sz w:val="32"/>
          <w:szCs w:val="32"/>
        </w:rPr>
        <w:t>外部协作医院，与医联体</w:t>
      </w:r>
      <w:r>
        <w:rPr>
          <w:rFonts w:ascii="仿宋_GB2312" w:eastAsia="仿宋_GB2312" w:hint="eastAsia"/>
          <w:sz w:val="32"/>
          <w:szCs w:val="32"/>
        </w:rPr>
        <w:t>建立对应转诊关系，畅通双向转诊机制。外部协作</w:t>
      </w:r>
      <w:r>
        <w:rPr>
          <w:rFonts w:ascii="仿宋_GB2312" w:eastAsia="仿宋_GB2312"/>
          <w:sz w:val="32"/>
          <w:szCs w:val="32"/>
        </w:rPr>
        <w:t>医院要开展</w:t>
      </w:r>
      <w:r>
        <w:rPr>
          <w:rFonts w:ascii="仿宋_GB2312" w:eastAsia="仿宋_GB2312" w:hint="eastAsia"/>
          <w:sz w:val="32"/>
          <w:szCs w:val="32"/>
        </w:rPr>
        <w:t>采取</w:t>
      </w:r>
      <w:r>
        <w:rPr>
          <w:rFonts w:ascii="仿宋_GB2312" w:eastAsia="仿宋_GB2312"/>
          <w:sz w:val="32"/>
          <w:szCs w:val="32"/>
        </w:rPr>
        <w:t>远程医疗等方式对医联体内</w:t>
      </w:r>
      <w:r>
        <w:rPr>
          <w:rFonts w:ascii="仿宋_GB2312" w:eastAsia="仿宋_GB2312" w:hint="eastAsia"/>
          <w:sz w:val="32"/>
          <w:szCs w:val="32"/>
        </w:rPr>
        <w:t>基层</w:t>
      </w:r>
      <w:r>
        <w:rPr>
          <w:rFonts w:ascii="仿宋_GB2312" w:eastAsia="仿宋_GB2312"/>
          <w:sz w:val="32"/>
          <w:szCs w:val="32"/>
        </w:rPr>
        <w:t>医疗卫生机构开展技术指导和培训等工作，帮助基层医疗卫生机构提升新冠病毒</w:t>
      </w:r>
      <w:r>
        <w:rPr>
          <w:rFonts w:ascii="仿宋_GB2312" w:eastAsia="仿宋_GB2312" w:hint="eastAsia"/>
          <w:sz w:val="32"/>
          <w:szCs w:val="32"/>
        </w:rPr>
        <w:t>感染</w:t>
      </w:r>
      <w:r>
        <w:rPr>
          <w:rFonts w:ascii="仿宋_GB2312" w:eastAsia="仿宋_GB2312"/>
          <w:sz w:val="32"/>
          <w:szCs w:val="32"/>
        </w:rPr>
        <w:t>者的识别、诊断、治疗能力。</w:t>
      </w:r>
    </w:p>
    <w:p w:rsidR="00CA0E88" w:rsidRDefault="00CA0E88" w:rsidP="00CA0E88">
      <w:pPr>
        <w:spacing w:line="570" w:lineRule="exact"/>
        <w:ind w:firstLine="615"/>
        <w:rPr>
          <w:rFonts w:ascii="仿宋_GB2312" w:eastAsia="仿宋_GB2312"/>
          <w:sz w:val="32"/>
          <w:szCs w:val="32"/>
        </w:rPr>
      </w:pPr>
      <w:r>
        <w:rPr>
          <w:rFonts w:ascii="楷体" w:eastAsia="楷体" w:hAnsi="楷体" w:hint="eastAsia"/>
          <w:sz w:val="32"/>
          <w:szCs w:val="32"/>
        </w:rPr>
        <w:t>（二</w:t>
      </w:r>
      <w:r>
        <w:rPr>
          <w:rFonts w:ascii="楷体" w:eastAsia="楷体" w:hAnsi="楷体"/>
          <w:sz w:val="32"/>
          <w:szCs w:val="32"/>
        </w:rPr>
        <w:t>）</w:t>
      </w:r>
      <w:r>
        <w:rPr>
          <w:rFonts w:ascii="楷体" w:eastAsia="楷体" w:hAnsi="楷体" w:hint="eastAsia"/>
          <w:sz w:val="32"/>
          <w:szCs w:val="32"/>
        </w:rPr>
        <w:t>做好重点人群健康情况摸底及分类管理。</w:t>
      </w:r>
      <w:r>
        <w:rPr>
          <w:rFonts w:ascii="仿宋_GB2312" w:eastAsia="仿宋_GB2312" w:hint="eastAsia"/>
          <w:sz w:val="32"/>
          <w:szCs w:val="32"/>
        </w:rPr>
        <w:t>发挥基层医疗卫生机构“网底”和家庭医生健康“守门人”的作用，各</w:t>
      </w:r>
      <w:r>
        <w:rPr>
          <w:rFonts w:ascii="仿宋_GB2312" w:eastAsia="仿宋_GB2312"/>
          <w:sz w:val="32"/>
          <w:szCs w:val="32"/>
        </w:rPr>
        <w:t>级</w:t>
      </w:r>
      <w:r>
        <w:rPr>
          <w:rFonts w:ascii="仿宋_GB2312" w:eastAsia="仿宋_GB2312" w:hint="eastAsia"/>
          <w:sz w:val="32"/>
          <w:szCs w:val="32"/>
        </w:rPr>
        <w:t>卫生</w:t>
      </w:r>
      <w:r>
        <w:rPr>
          <w:rFonts w:ascii="仿宋_GB2312" w:eastAsia="仿宋_GB2312"/>
          <w:sz w:val="32"/>
          <w:szCs w:val="32"/>
        </w:rPr>
        <w:t>健康行政部门</w:t>
      </w:r>
      <w:r>
        <w:rPr>
          <w:rFonts w:ascii="仿宋_GB2312" w:eastAsia="仿宋_GB2312" w:hint="eastAsia"/>
          <w:sz w:val="32"/>
          <w:szCs w:val="32"/>
        </w:rPr>
        <w:t>要组织</w:t>
      </w:r>
      <w:r>
        <w:rPr>
          <w:rFonts w:ascii="仿宋_GB2312" w:eastAsia="仿宋_GB2312"/>
          <w:sz w:val="32"/>
          <w:szCs w:val="32"/>
        </w:rPr>
        <w:t>社区</w:t>
      </w:r>
      <w:r>
        <w:rPr>
          <w:rFonts w:ascii="仿宋_GB2312" w:eastAsia="仿宋_GB2312" w:hint="eastAsia"/>
          <w:sz w:val="32"/>
          <w:szCs w:val="32"/>
        </w:rPr>
        <w:t>卫生</w:t>
      </w:r>
      <w:r>
        <w:rPr>
          <w:rFonts w:ascii="仿宋_GB2312" w:eastAsia="仿宋_GB2312"/>
          <w:sz w:val="32"/>
          <w:szCs w:val="32"/>
        </w:rPr>
        <w:t>服务中心、乡镇卫生院，对辖区内老年人合并基础疾病等特殊人员实施健康监测，</w:t>
      </w:r>
      <w:r>
        <w:rPr>
          <w:rFonts w:ascii="仿宋_GB2312" w:eastAsia="仿宋_GB2312" w:hint="eastAsia"/>
          <w:sz w:val="32"/>
          <w:szCs w:val="32"/>
        </w:rPr>
        <w:t>摸清患有心脑血管疾病、慢阻肺、糖尿病、慢性肾病、肿瘤、免疫功能缺陷等疾病的老年人及其新冠病毒疫苗接种情况进行调查</w:t>
      </w:r>
      <w:r>
        <w:rPr>
          <w:rFonts w:ascii="仿宋_GB2312" w:eastAsia="仿宋_GB2312"/>
          <w:sz w:val="32"/>
          <w:szCs w:val="32"/>
        </w:rPr>
        <w:t>并分类登记</w:t>
      </w:r>
      <w:r>
        <w:rPr>
          <w:rFonts w:ascii="仿宋_GB2312" w:eastAsia="仿宋_GB2312" w:hint="eastAsia"/>
          <w:sz w:val="32"/>
          <w:szCs w:val="32"/>
        </w:rPr>
        <w:t>，建立重点人群健康管理台账，按照《新冠肺炎相关健康风险评估标准》</w:t>
      </w:r>
      <w:r>
        <w:rPr>
          <w:rFonts w:ascii="仿宋_GB2312" w:eastAsia="仿宋_GB2312"/>
          <w:sz w:val="32"/>
          <w:szCs w:val="32"/>
        </w:rPr>
        <w:t>（附件</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进行</w:t>
      </w:r>
      <w:r>
        <w:rPr>
          <w:rFonts w:ascii="仿宋_GB2312" w:eastAsia="仿宋_GB2312"/>
          <w:sz w:val="32"/>
          <w:szCs w:val="32"/>
        </w:rPr>
        <w:t>健康风险等级评估</w:t>
      </w:r>
      <w:r>
        <w:rPr>
          <w:rFonts w:ascii="仿宋_GB2312" w:eastAsia="仿宋_GB2312" w:hint="eastAsia"/>
          <w:sz w:val="32"/>
          <w:szCs w:val="32"/>
        </w:rPr>
        <w:t>，根据健康风险等级进行分级标识，对中</w:t>
      </w:r>
      <w:r>
        <w:rPr>
          <w:rFonts w:ascii="仿宋_GB2312" w:eastAsia="仿宋_GB2312"/>
          <w:sz w:val="32"/>
          <w:szCs w:val="32"/>
        </w:rPr>
        <w:t>风险</w:t>
      </w:r>
      <w:r>
        <w:rPr>
          <w:rFonts w:ascii="仿宋_GB2312" w:eastAsia="仿宋_GB2312" w:hint="eastAsia"/>
          <w:sz w:val="32"/>
          <w:szCs w:val="32"/>
        </w:rPr>
        <w:t>次重点人群和高</w:t>
      </w:r>
      <w:r>
        <w:rPr>
          <w:rFonts w:ascii="仿宋_GB2312" w:eastAsia="仿宋_GB2312"/>
          <w:sz w:val="32"/>
          <w:szCs w:val="32"/>
        </w:rPr>
        <w:t>风险</w:t>
      </w:r>
      <w:r>
        <w:rPr>
          <w:rFonts w:ascii="仿宋_GB2312" w:eastAsia="仿宋_GB2312" w:hint="eastAsia"/>
          <w:sz w:val="32"/>
          <w:szCs w:val="32"/>
        </w:rPr>
        <w:t>重点人群健康档案进行专案管理。卫生健康行政部门要指定医疗机构对口负责养老院、福利院等机构老年人的健康监测，确保高风险人群健康监测全覆盖。推进实施分级分类管理。</w:t>
      </w:r>
    </w:p>
    <w:p w:rsidR="00CA0E88" w:rsidRDefault="00CA0E88" w:rsidP="00CA0E88">
      <w:pPr>
        <w:spacing w:line="570" w:lineRule="exact"/>
        <w:ind w:firstLine="615"/>
        <w:rPr>
          <w:rFonts w:ascii="仿宋_GB2312" w:eastAsia="仿宋_GB2312"/>
          <w:sz w:val="32"/>
          <w:szCs w:val="32"/>
        </w:rPr>
      </w:pPr>
      <w:r>
        <w:rPr>
          <w:rFonts w:ascii="楷体" w:eastAsia="楷体" w:hAnsi="楷体" w:hint="eastAsia"/>
          <w:sz w:val="32"/>
          <w:szCs w:val="32"/>
        </w:rPr>
        <w:t>（三</w:t>
      </w:r>
      <w:r>
        <w:rPr>
          <w:rFonts w:ascii="楷体" w:eastAsia="楷体" w:hAnsi="楷体"/>
          <w:sz w:val="32"/>
          <w:szCs w:val="32"/>
        </w:rPr>
        <w:t>）</w:t>
      </w:r>
      <w:r>
        <w:rPr>
          <w:rFonts w:ascii="楷体" w:eastAsia="楷体" w:hAnsi="楷体" w:hint="eastAsia"/>
          <w:sz w:val="32"/>
          <w:szCs w:val="32"/>
        </w:rPr>
        <w:t>认真</w:t>
      </w:r>
      <w:r>
        <w:rPr>
          <w:rFonts w:ascii="楷体" w:eastAsia="楷体" w:hAnsi="楷体"/>
          <w:sz w:val="32"/>
          <w:szCs w:val="32"/>
        </w:rPr>
        <w:t>组织开展重点人群健康管理</w:t>
      </w:r>
      <w:r>
        <w:rPr>
          <w:rFonts w:ascii="楷体" w:eastAsia="楷体" w:hAnsi="楷体" w:hint="eastAsia"/>
          <w:sz w:val="32"/>
          <w:szCs w:val="32"/>
        </w:rPr>
        <w:t>分类</w:t>
      </w:r>
      <w:r>
        <w:rPr>
          <w:rFonts w:ascii="楷体" w:eastAsia="楷体" w:hAnsi="楷体"/>
          <w:sz w:val="32"/>
          <w:szCs w:val="32"/>
        </w:rPr>
        <w:t>服务。</w:t>
      </w:r>
    </w:p>
    <w:p w:rsidR="00CA0E88" w:rsidRDefault="00CA0E88" w:rsidP="00CA0E88">
      <w:pPr>
        <w:spacing w:line="570" w:lineRule="exact"/>
        <w:ind w:firstLine="615"/>
        <w:rPr>
          <w:rFonts w:ascii="仿宋_GB2312" w:eastAsia="仿宋_GB2312" w:hAnsi="楷体" w:hint="eastAsia"/>
          <w:sz w:val="32"/>
          <w:szCs w:val="32"/>
        </w:rPr>
      </w:pPr>
      <w:r>
        <w:rPr>
          <w:rFonts w:ascii="仿宋_GB2312" w:eastAsia="仿宋_GB2312" w:hAnsi="楷体" w:hint="eastAsia"/>
          <w:sz w:val="32"/>
          <w:szCs w:val="32"/>
        </w:rPr>
        <w:t>各</w:t>
      </w:r>
      <w:r>
        <w:rPr>
          <w:rFonts w:ascii="仿宋_GB2312" w:eastAsia="仿宋_GB2312" w:hAnsi="楷体"/>
          <w:sz w:val="32"/>
          <w:szCs w:val="32"/>
        </w:rPr>
        <w:t>地要组织对</w:t>
      </w:r>
      <w:r>
        <w:rPr>
          <w:rFonts w:ascii="仿宋_GB2312" w:eastAsia="仿宋_GB2312" w:hAnsi="楷体" w:hint="eastAsia"/>
          <w:sz w:val="32"/>
          <w:szCs w:val="32"/>
        </w:rPr>
        <w:t>65岁及</w:t>
      </w:r>
      <w:r>
        <w:rPr>
          <w:rFonts w:ascii="仿宋_GB2312" w:eastAsia="仿宋_GB2312" w:hAnsi="楷体"/>
          <w:sz w:val="32"/>
          <w:szCs w:val="32"/>
        </w:rPr>
        <w:t>以上的老年人，根据</w:t>
      </w:r>
      <w:r>
        <w:rPr>
          <w:rFonts w:ascii="仿宋_GB2312" w:eastAsia="仿宋_GB2312" w:hAnsi="楷体" w:hint="eastAsia"/>
          <w:sz w:val="32"/>
          <w:szCs w:val="32"/>
        </w:rPr>
        <w:t>患基础疾病情况、</w:t>
      </w:r>
      <w:r>
        <w:rPr>
          <w:rFonts w:ascii="仿宋_GB2312" w:eastAsia="仿宋_GB2312" w:hAnsi="楷体" w:hint="eastAsia"/>
          <w:sz w:val="32"/>
          <w:szCs w:val="32"/>
        </w:rPr>
        <w:lastRenderedPageBreak/>
        <w:t>新冠病毒疫苗接种情况、感染后风险程度等，</w:t>
      </w:r>
      <w:r>
        <w:rPr>
          <w:rFonts w:ascii="仿宋_GB2312" w:eastAsia="仿宋_GB2312" w:hAnsi="楷体"/>
          <w:sz w:val="32"/>
          <w:szCs w:val="32"/>
        </w:rPr>
        <w:t>按照《</w:t>
      </w:r>
      <w:r>
        <w:rPr>
          <w:rFonts w:ascii="仿宋_GB2312" w:eastAsia="仿宋_GB2312" w:hAnsi="楷体" w:hint="eastAsia"/>
          <w:sz w:val="32"/>
          <w:szCs w:val="32"/>
        </w:rPr>
        <w:t>关于</w:t>
      </w:r>
      <w:r>
        <w:rPr>
          <w:rFonts w:ascii="仿宋_GB2312" w:eastAsia="仿宋_GB2312" w:hAnsi="楷体"/>
          <w:sz w:val="32"/>
          <w:szCs w:val="32"/>
        </w:rPr>
        <w:t>印发</w:t>
      </w:r>
      <w:r>
        <w:rPr>
          <w:rFonts w:ascii="仿宋_GB2312" w:eastAsia="仿宋_GB2312" w:hAnsi="楷体" w:hint="eastAsia"/>
          <w:sz w:val="32"/>
          <w:szCs w:val="32"/>
        </w:rPr>
        <w:t>新冠重点人群健康服务工作方案的</w:t>
      </w:r>
      <w:r>
        <w:rPr>
          <w:rFonts w:ascii="仿宋_GB2312" w:eastAsia="仿宋_GB2312" w:hAnsi="楷体"/>
          <w:sz w:val="32"/>
          <w:szCs w:val="32"/>
        </w:rPr>
        <w:t>通知》</w:t>
      </w:r>
      <w:r>
        <w:rPr>
          <w:rFonts w:ascii="仿宋_GB2312" w:eastAsia="仿宋_GB2312" w:hAnsi="楷体" w:hint="eastAsia"/>
          <w:sz w:val="32"/>
          <w:szCs w:val="32"/>
        </w:rPr>
        <w:t>（国卫明电〔2022〕509号</w:t>
      </w:r>
      <w:r>
        <w:rPr>
          <w:rFonts w:ascii="仿宋_GB2312" w:eastAsia="仿宋_GB2312" w:hAnsi="楷体"/>
          <w:sz w:val="32"/>
          <w:szCs w:val="32"/>
        </w:rPr>
        <w:t>）</w:t>
      </w:r>
      <w:r>
        <w:rPr>
          <w:rFonts w:ascii="仿宋_GB2312" w:eastAsia="仿宋_GB2312" w:hAnsi="楷体" w:hint="eastAsia"/>
          <w:sz w:val="32"/>
          <w:szCs w:val="32"/>
        </w:rPr>
        <w:t>分</w:t>
      </w:r>
      <w:r>
        <w:rPr>
          <w:rFonts w:ascii="仿宋_GB2312" w:eastAsia="仿宋_GB2312" w:hAnsi="楷体"/>
          <w:sz w:val="32"/>
          <w:szCs w:val="32"/>
        </w:rPr>
        <w:t>类开展</w:t>
      </w:r>
      <w:r>
        <w:rPr>
          <w:rFonts w:ascii="仿宋_GB2312" w:eastAsia="仿宋_GB2312" w:hAnsi="楷体" w:hint="eastAsia"/>
          <w:sz w:val="32"/>
          <w:szCs w:val="32"/>
        </w:rPr>
        <w:t>健康</w:t>
      </w:r>
      <w:r>
        <w:rPr>
          <w:rFonts w:ascii="仿宋_GB2312" w:eastAsia="仿宋_GB2312" w:hAnsi="楷体"/>
          <w:sz w:val="32"/>
          <w:szCs w:val="32"/>
        </w:rPr>
        <w:t>服务。</w:t>
      </w:r>
      <w:r>
        <w:rPr>
          <w:rFonts w:ascii="仿宋_GB2312" w:eastAsia="仿宋_GB2312" w:hAnsi="楷体" w:hint="eastAsia"/>
          <w:sz w:val="32"/>
          <w:szCs w:val="32"/>
        </w:rPr>
        <w:t>要发挥街道（乡镇）、社区居民（村民）委员会及其公共卫生委员会、基层医疗卫生机构、家庭医生的作用，加强健康教育，倡导健康生活方式，做好个人健康防护。社区（村）要</w:t>
      </w:r>
      <w:r>
        <w:rPr>
          <w:rFonts w:ascii="仿宋_GB2312" w:eastAsia="仿宋_GB2312" w:hAnsi="楷体"/>
          <w:sz w:val="32"/>
          <w:szCs w:val="32"/>
        </w:rPr>
        <w:t>加强</w:t>
      </w:r>
      <w:r>
        <w:rPr>
          <w:rFonts w:ascii="仿宋_GB2312" w:eastAsia="仿宋_GB2312" w:hAnsi="楷体" w:hint="eastAsia"/>
          <w:sz w:val="32"/>
          <w:szCs w:val="32"/>
        </w:rPr>
        <w:t>动员、宣传，对未完成加强免疫的，经医生评估后符合接种条件的，引导其尽快接种。要通过小喇叭、一封信、微信、短信、APP等形式，对现行新冠肺炎防控政策进行宣传，将基层医疗卫生机构值班电话或家庭医生的电话通知到每一户重点人群家庭，协助开展健康教育。要协助落实对居家治疗感染者的管理，对有定期就医需求的指导协助就医，协助提供购药送药等服务。基层医疗卫生机构要结合实际通过网络、视频、电话、远程或线下方式指导开展抗原检测、健康监测，提供健康咨询、用药指导、随访</w:t>
      </w:r>
      <w:r>
        <w:rPr>
          <w:rFonts w:ascii="仿宋_GB2312" w:eastAsia="仿宋_GB2312" w:hAnsi="楷体"/>
          <w:sz w:val="32"/>
          <w:szCs w:val="32"/>
        </w:rPr>
        <w:t>及转诊</w:t>
      </w:r>
      <w:r>
        <w:rPr>
          <w:rFonts w:ascii="仿宋_GB2312" w:eastAsia="仿宋_GB2312" w:hAnsi="楷体" w:hint="eastAsia"/>
          <w:sz w:val="32"/>
          <w:szCs w:val="32"/>
        </w:rPr>
        <w:t>等。要提供健康咨询、健康指导、健康监测、抗原检测等必要服务和指导协助转诊。</w:t>
      </w:r>
    </w:p>
    <w:p w:rsidR="00CA0E88" w:rsidRDefault="00CA0E88" w:rsidP="00CA0E88">
      <w:pPr>
        <w:spacing w:line="570" w:lineRule="exact"/>
        <w:ind w:firstLine="615"/>
        <w:rPr>
          <w:rFonts w:ascii="仿宋_GB2312" w:eastAsia="仿宋_GB2312"/>
          <w:sz w:val="32"/>
          <w:szCs w:val="32"/>
        </w:rPr>
      </w:pPr>
      <w:r>
        <w:rPr>
          <w:rFonts w:ascii="楷体" w:eastAsia="楷体" w:hAnsi="楷体" w:hint="eastAsia"/>
          <w:sz w:val="32"/>
          <w:szCs w:val="32"/>
        </w:rPr>
        <w:t>（四）积极引导患者基层首诊。</w:t>
      </w:r>
      <w:r>
        <w:rPr>
          <w:rFonts w:ascii="仿宋_GB2312" w:eastAsia="仿宋_GB2312" w:hint="eastAsia"/>
          <w:sz w:val="32"/>
          <w:szCs w:val="32"/>
        </w:rPr>
        <w:t>要提升家庭医生签约服务覆盖率，对辖区内0-6岁儿童、孕产妇、65岁以上老年人、有基础性疾病患者等家庭医生签约服务人群建立台账，强化履约质量，丰富签约服务内涵，将老年人合并基础病等特殊人员健康监测纳入家庭医生签约服务范围，</w:t>
      </w:r>
      <w:r>
        <w:rPr>
          <w:rFonts w:ascii="仿宋_GB2312" w:eastAsia="仿宋_GB2312"/>
          <w:sz w:val="32"/>
          <w:szCs w:val="32"/>
        </w:rPr>
        <w:t>实现全覆盖</w:t>
      </w:r>
      <w:r>
        <w:rPr>
          <w:rFonts w:ascii="仿宋_GB2312" w:eastAsia="仿宋_GB2312" w:hint="eastAsia"/>
          <w:sz w:val="32"/>
          <w:szCs w:val="32"/>
        </w:rPr>
        <w:t>。加强家庭医生与签约老年人的联系，确保其有就医需求时，本人或其家属能及时联系到家庭医生。发现患者有新冠肺炎相关症状时，家庭医生要指导其到签约服</w:t>
      </w:r>
      <w:r>
        <w:rPr>
          <w:rFonts w:ascii="仿宋_GB2312" w:eastAsia="仿宋_GB2312" w:hint="eastAsia"/>
          <w:sz w:val="32"/>
          <w:szCs w:val="32"/>
        </w:rPr>
        <w:lastRenderedPageBreak/>
        <w:t>务的社区卫生服务中心或乡镇卫生院发热诊室（门诊）就诊；若患者病情超出基层医疗卫生机构诊疗能力，要在医联体牵头医院指导下，及时转诊至有相应诊疗能力的医疗机构。</w:t>
      </w:r>
    </w:p>
    <w:p w:rsidR="00CA0E88" w:rsidRDefault="00CA0E88" w:rsidP="00CA0E88">
      <w:pPr>
        <w:spacing w:line="570" w:lineRule="exact"/>
        <w:ind w:firstLine="615"/>
        <w:rPr>
          <w:rFonts w:ascii="仿宋_GB2312" w:eastAsia="仿宋_GB2312"/>
          <w:sz w:val="32"/>
          <w:szCs w:val="32"/>
        </w:rPr>
      </w:pPr>
      <w:r>
        <w:rPr>
          <w:rFonts w:ascii="楷体" w:eastAsia="楷体" w:hAnsi="楷体" w:hint="eastAsia"/>
          <w:sz w:val="32"/>
          <w:szCs w:val="32"/>
        </w:rPr>
        <w:t>（五）加强分级分类就诊转诊。</w:t>
      </w:r>
      <w:r>
        <w:rPr>
          <w:rFonts w:ascii="仿宋_GB2312" w:eastAsia="仿宋_GB2312" w:hint="eastAsia"/>
          <w:sz w:val="32"/>
          <w:szCs w:val="32"/>
        </w:rPr>
        <w:t>基层医疗卫生机构要及时指导出现新冠肺炎相关症状的重点人群进行抗原检测，对居家治疗人员必要时给予抗原检测指导，抗原检测</w:t>
      </w:r>
      <w:r>
        <w:rPr>
          <w:rFonts w:ascii="仿宋_GB2312" w:eastAsia="仿宋_GB2312"/>
          <w:sz w:val="32"/>
          <w:szCs w:val="32"/>
        </w:rPr>
        <w:t>阳性时，及时</w:t>
      </w:r>
      <w:r>
        <w:rPr>
          <w:rFonts w:ascii="仿宋_GB2312" w:eastAsia="仿宋_GB2312" w:hint="eastAsia"/>
          <w:sz w:val="32"/>
          <w:szCs w:val="32"/>
        </w:rPr>
        <w:t>按照</w:t>
      </w:r>
      <w:r>
        <w:rPr>
          <w:rFonts w:ascii="仿宋_GB2312" w:eastAsia="仿宋_GB2312"/>
          <w:sz w:val="32"/>
          <w:szCs w:val="32"/>
        </w:rPr>
        <w:t>以下原则进行管理和</w:t>
      </w:r>
      <w:r>
        <w:rPr>
          <w:rFonts w:ascii="仿宋_GB2312" w:eastAsia="仿宋_GB2312" w:hint="eastAsia"/>
          <w:sz w:val="32"/>
          <w:szCs w:val="32"/>
        </w:rPr>
        <w:t>转</w:t>
      </w:r>
      <w:r>
        <w:rPr>
          <w:rFonts w:ascii="仿宋_GB2312" w:eastAsia="仿宋_GB2312"/>
          <w:sz w:val="32"/>
          <w:szCs w:val="32"/>
        </w:rPr>
        <w:t>诊</w:t>
      </w:r>
      <w:r>
        <w:rPr>
          <w:rFonts w:ascii="仿宋_GB2312" w:eastAsia="仿宋_GB2312" w:hint="eastAsia"/>
          <w:sz w:val="32"/>
          <w:szCs w:val="32"/>
        </w:rPr>
        <w:t>，医</w:t>
      </w:r>
      <w:r>
        <w:rPr>
          <w:rFonts w:ascii="仿宋_GB2312" w:eastAsia="仿宋_GB2312"/>
          <w:sz w:val="32"/>
          <w:szCs w:val="32"/>
        </w:rPr>
        <w:t>联体牵头医院要指导基层医疗卫生机构做好患者病情</w:t>
      </w:r>
      <w:r>
        <w:rPr>
          <w:rFonts w:ascii="仿宋_GB2312" w:eastAsia="仿宋_GB2312" w:hint="eastAsia"/>
          <w:sz w:val="32"/>
          <w:szCs w:val="32"/>
        </w:rPr>
        <w:t>评估</w:t>
      </w:r>
      <w:r>
        <w:rPr>
          <w:rFonts w:ascii="仿宋_GB2312" w:eastAsia="仿宋_GB2312"/>
          <w:sz w:val="32"/>
          <w:szCs w:val="32"/>
        </w:rPr>
        <w:t>和转诊</w:t>
      </w:r>
      <w:r>
        <w:rPr>
          <w:rFonts w:ascii="仿宋_GB2312" w:eastAsia="仿宋_GB2312" w:hint="eastAsia"/>
          <w:sz w:val="32"/>
          <w:szCs w:val="32"/>
        </w:rPr>
        <w:t>管理</w:t>
      </w:r>
      <w:r>
        <w:rPr>
          <w:rFonts w:ascii="仿宋_GB2312" w:eastAsia="仿宋_GB2312"/>
          <w:sz w:val="32"/>
          <w:szCs w:val="32"/>
        </w:rPr>
        <w:t>工作。</w:t>
      </w:r>
    </w:p>
    <w:p w:rsidR="00CA0E88" w:rsidRDefault="00CA0E88" w:rsidP="00CA0E88">
      <w:pPr>
        <w:spacing w:line="570" w:lineRule="exact"/>
        <w:ind w:firstLine="615"/>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未合并严重基础疾病的无症状感染者、轻型病例，采取居家隔离或居家自我照护，必要时给予口服药治疗，密切监测其健康状况。高龄行动不便的，在病情允许情况下，原则居家或在养老机构就地治疗，医务人员提供上门服务，不转出集中救治。</w:t>
      </w:r>
    </w:p>
    <w:p w:rsidR="00CA0E88" w:rsidRDefault="00CA0E88" w:rsidP="00CA0E88">
      <w:pPr>
        <w:spacing w:line="570" w:lineRule="exact"/>
        <w:ind w:firstLine="615"/>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普通型病例、高龄合并严重基础疾病（心脏病、肿瘤等）但病情稳定的无症状感染者和轻型病例，转诊至医联体对应的亚定点医院治疗。</w:t>
      </w:r>
    </w:p>
    <w:p w:rsidR="00CA0E88" w:rsidRDefault="00CA0E88" w:rsidP="00CA0E88">
      <w:pPr>
        <w:spacing w:line="570" w:lineRule="exact"/>
        <w:ind w:firstLine="615"/>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以新冠肺炎为主要表现的重型、危重型病例和需要进行血液透析的病例，转诊至医联体对应的定点医院集中治疗，其中危重型病例收治于ICU病房，重型病例收治于亚ICU病房，需要血液透析的病例收治于普通病房。</w:t>
      </w:r>
    </w:p>
    <w:p w:rsidR="00CA0E88" w:rsidRDefault="00CA0E88" w:rsidP="00CA0E88">
      <w:pPr>
        <w:spacing w:line="570" w:lineRule="exact"/>
        <w:ind w:firstLine="615"/>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以基础疾病为主的重型、危重型病例，以及基础疾病超出基层医疗卫生机构、亚定点医院医疗救治能力的，转诊至医联体牵头医院治疗，牵头医院不是三级综合医院或能力不满足患者救治需</w:t>
      </w:r>
      <w:r>
        <w:rPr>
          <w:rFonts w:ascii="仿宋_GB2312" w:eastAsia="仿宋_GB2312" w:hint="eastAsia"/>
          <w:sz w:val="32"/>
          <w:szCs w:val="32"/>
        </w:rPr>
        <w:lastRenderedPageBreak/>
        <w:t>要的，转诊至与医联体建立协作关系的三级医院。</w:t>
      </w:r>
    </w:p>
    <w:p w:rsidR="00CA0E88" w:rsidRDefault="00CA0E88" w:rsidP="00CA0E88">
      <w:pPr>
        <w:spacing w:line="570" w:lineRule="exact"/>
        <w:ind w:firstLine="615"/>
        <w:rPr>
          <w:rFonts w:ascii="仿宋_GB2312" w:eastAsia="仿宋_GB2312"/>
          <w:sz w:val="32"/>
          <w:szCs w:val="32"/>
        </w:rPr>
      </w:pPr>
      <w:r>
        <w:rPr>
          <w:rFonts w:ascii="楷体" w:eastAsia="楷体" w:hAnsi="楷体" w:hint="eastAsia"/>
          <w:sz w:val="32"/>
          <w:szCs w:val="32"/>
        </w:rPr>
        <w:t>（六）及时</w:t>
      </w:r>
      <w:r>
        <w:rPr>
          <w:rFonts w:ascii="楷体" w:eastAsia="楷体" w:hAnsi="楷体"/>
          <w:sz w:val="32"/>
          <w:szCs w:val="32"/>
        </w:rPr>
        <w:t>有序</w:t>
      </w:r>
      <w:r>
        <w:rPr>
          <w:rFonts w:ascii="楷体" w:eastAsia="楷体" w:hAnsi="楷体" w:hint="eastAsia"/>
          <w:sz w:val="32"/>
          <w:szCs w:val="32"/>
        </w:rPr>
        <w:t>做好患者转工作。</w:t>
      </w:r>
      <w:r>
        <w:rPr>
          <w:rFonts w:ascii="仿宋_GB2312" w:eastAsia="仿宋_GB2312" w:hint="eastAsia"/>
          <w:sz w:val="32"/>
          <w:szCs w:val="32"/>
        </w:rPr>
        <w:t>各盟市、旗县要组建转运转诊专班，明确各级各类医疗机构之间双向转诊工作流程，统筹协调分级诊疗过程中的患者转运工作。以网格化布局医联体为单位，按网格人口和医疗资源配置情况，科学配置转运车辆。要加强统筹调度，保障网格内新冠肺炎高风险人群及时转运。定点医院、亚定点医院和医联体牵头医院等医疗机构，要确定专岗专人，负责与基层医疗卫生机构、转运车辆等做好转诊衔接。要建立明确的接诊流程和绿色通道，特别是三级医院要专门开设高风险人群接诊绿色通道，不得延误、推诿、拒收基层医疗卫生机构转诊的高风险患者。医疗机构要严格落实首诊负责制和急危重症抢救制度，不得以任何理由推诿或拒绝新冠病毒感染者就诊。</w:t>
      </w:r>
    </w:p>
    <w:p w:rsidR="00CA0E88" w:rsidRDefault="00CA0E88" w:rsidP="00CA0E88">
      <w:pPr>
        <w:spacing w:line="570" w:lineRule="exact"/>
        <w:ind w:firstLine="615"/>
        <w:rPr>
          <w:rFonts w:ascii="仿宋_GB2312" w:eastAsia="仿宋_GB2312" w:hint="eastAsia"/>
          <w:sz w:val="32"/>
          <w:szCs w:val="32"/>
        </w:rPr>
      </w:pPr>
      <w:r>
        <w:rPr>
          <w:rFonts w:ascii="楷体" w:eastAsia="楷体" w:hAnsi="楷体" w:hint="eastAsia"/>
          <w:sz w:val="32"/>
          <w:szCs w:val="32"/>
        </w:rPr>
        <w:t>（七</w:t>
      </w:r>
      <w:r>
        <w:rPr>
          <w:rFonts w:ascii="楷体" w:eastAsia="楷体" w:hAnsi="楷体"/>
          <w:sz w:val="32"/>
          <w:szCs w:val="32"/>
        </w:rPr>
        <w:t>）</w:t>
      </w:r>
      <w:r>
        <w:rPr>
          <w:rFonts w:ascii="楷体" w:eastAsia="楷体" w:hAnsi="楷体" w:hint="eastAsia"/>
          <w:sz w:val="32"/>
          <w:szCs w:val="32"/>
        </w:rPr>
        <w:t>提高基层医疗卫生机构新冠肺炎处置能力。</w:t>
      </w:r>
      <w:r>
        <w:rPr>
          <w:rFonts w:ascii="仿宋_GB2312" w:eastAsia="仿宋_GB2312" w:hint="eastAsia"/>
          <w:sz w:val="32"/>
          <w:szCs w:val="32"/>
        </w:rPr>
        <w:t>要加快推进社区卫生服务中心和乡镇卫生院发热诊室（门诊）建设进度，发热诊室要有具备执业医师资格人员，完善消毒、检查检验、应急抢救等相应设备和药品配置，具备预检、分诊、筛查功能。要积极返聘近五年内退休医务人员以及在其他岗位的卫生专业技术人员充实到基层医疗卫生机构，乡镇卫生院和社区卫生服务中心通过聘用人员或者第三方服务的方式，将非医疗卫生服务的任务</w:t>
      </w:r>
      <w:r>
        <w:rPr>
          <w:rFonts w:ascii="仿宋" w:eastAsia="仿宋" w:hAnsi="仿宋" w:hint="eastAsia"/>
          <w:sz w:val="32"/>
          <w:szCs w:val="32"/>
        </w:rPr>
        <w:t>交由其承担，</w:t>
      </w:r>
      <w:r>
        <w:rPr>
          <w:rFonts w:ascii="仿宋_GB2312" w:eastAsia="仿宋_GB2312" w:hint="eastAsia"/>
          <w:sz w:val="32"/>
          <w:szCs w:val="32"/>
        </w:rPr>
        <w:t>多渠道扩充基层医疗卫生人员队伍。卫生</w:t>
      </w:r>
      <w:r>
        <w:rPr>
          <w:rFonts w:ascii="仿宋_GB2312" w:eastAsia="仿宋_GB2312"/>
          <w:sz w:val="32"/>
          <w:szCs w:val="32"/>
        </w:rPr>
        <w:t>健康行政部门</w:t>
      </w:r>
      <w:r>
        <w:rPr>
          <w:rFonts w:ascii="仿宋_GB2312" w:eastAsia="仿宋_GB2312" w:hint="eastAsia"/>
          <w:sz w:val="32"/>
          <w:szCs w:val="32"/>
        </w:rPr>
        <w:t>要建立城市二、三级医院相关科室医师到基层出诊的制度，医联体内二级以上医院要向社区卫生服务中心或乡镇卫生院派出呼吸、感染、中</w:t>
      </w:r>
      <w:r>
        <w:rPr>
          <w:rFonts w:ascii="仿宋_GB2312" w:eastAsia="仿宋_GB2312" w:hint="eastAsia"/>
          <w:sz w:val="32"/>
          <w:szCs w:val="32"/>
        </w:rPr>
        <w:lastRenderedPageBreak/>
        <w:t>医等相关专业医师和院感管理人员，驻点出诊、指导。要通过远程医疗等</w:t>
      </w:r>
      <w:r>
        <w:rPr>
          <w:rFonts w:ascii="仿宋_GB2312" w:eastAsia="仿宋_GB2312"/>
          <w:sz w:val="32"/>
          <w:szCs w:val="32"/>
        </w:rPr>
        <w:t>方式</w:t>
      </w:r>
      <w:r>
        <w:rPr>
          <w:rFonts w:ascii="仿宋_GB2312" w:eastAsia="仿宋_GB2312" w:hint="eastAsia"/>
          <w:sz w:val="32"/>
          <w:szCs w:val="32"/>
        </w:rPr>
        <w:t>加强基层</w:t>
      </w:r>
      <w:r>
        <w:rPr>
          <w:rFonts w:ascii="仿宋_GB2312" w:eastAsia="仿宋_GB2312"/>
          <w:sz w:val="32"/>
          <w:szCs w:val="32"/>
        </w:rPr>
        <w:t>医生培训，</w:t>
      </w:r>
      <w:r>
        <w:rPr>
          <w:rFonts w:ascii="仿宋_GB2312" w:eastAsia="仿宋_GB2312" w:hint="eastAsia"/>
          <w:sz w:val="32"/>
          <w:szCs w:val="32"/>
        </w:rPr>
        <w:t>提高其对高风险人群的识别、诊断和处置能力。各</w:t>
      </w:r>
      <w:r>
        <w:rPr>
          <w:rFonts w:ascii="仿宋_GB2312" w:eastAsia="仿宋_GB2312"/>
          <w:sz w:val="32"/>
          <w:szCs w:val="32"/>
        </w:rPr>
        <w:t>地要统筹力量，</w:t>
      </w:r>
      <w:r>
        <w:rPr>
          <w:rFonts w:ascii="仿宋_GB2312" w:eastAsia="仿宋_GB2312" w:hint="eastAsia"/>
          <w:sz w:val="32"/>
          <w:szCs w:val="32"/>
        </w:rPr>
        <w:t>鼓励引导社会力量参与到基层医疗服务保障中，壮大医疗服务资源，满足群众医疗卫生服务需求。</w:t>
      </w:r>
    </w:p>
    <w:p w:rsidR="00CA0E88" w:rsidRDefault="00CA0E88" w:rsidP="00CA0E88">
      <w:pPr>
        <w:spacing w:line="570" w:lineRule="exact"/>
        <w:ind w:firstLine="615"/>
        <w:rPr>
          <w:rFonts w:ascii="仿宋_GB2312" w:eastAsia="仿宋_GB2312"/>
          <w:sz w:val="32"/>
          <w:szCs w:val="32"/>
        </w:rPr>
      </w:pPr>
      <w:r>
        <w:rPr>
          <w:rFonts w:ascii="楷体" w:eastAsia="楷体" w:hAnsi="楷体" w:hint="eastAsia"/>
          <w:sz w:val="32"/>
          <w:szCs w:val="32"/>
        </w:rPr>
        <w:t>（七</w:t>
      </w:r>
      <w:r>
        <w:rPr>
          <w:rFonts w:ascii="楷体" w:eastAsia="楷体" w:hAnsi="楷体"/>
          <w:sz w:val="32"/>
          <w:szCs w:val="32"/>
        </w:rPr>
        <w:t>）</w:t>
      </w:r>
      <w:r>
        <w:rPr>
          <w:rFonts w:ascii="楷体" w:eastAsia="楷体" w:hAnsi="楷体" w:hint="eastAsia"/>
          <w:sz w:val="32"/>
          <w:szCs w:val="32"/>
        </w:rPr>
        <w:t>提高医联体牵头医院新冠肺炎患者救治能力。</w:t>
      </w:r>
      <w:r>
        <w:rPr>
          <w:rFonts w:ascii="仿宋_GB2312" w:eastAsia="仿宋_GB2312" w:hint="eastAsia"/>
          <w:sz w:val="32"/>
          <w:szCs w:val="32"/>
        </w:rPr>
        <w:t>加快推进二</w:t>
      </w:r>
      <w:r>
        <w:rPr>
          <w:rFonts w:ascii="仿宋_GB2312" w:eastAsia="仿宋_GB2312"/>
          <w:sz w:val="32"/>
          <w:szCs w:val="32"/>
        </w:rPr>
        <w:t>级以上医院重症医学科</w:t>
      </w:r>
      <w:r>
        <w:rPr>
          <w:rFonts w:ascii="仿宋_GB2312" w:eastAsia="仿宋_GB2312" w:hint="eastAsia"/>
          <w:sz w:val="32"/>
          <w:szCs w:val="32"/>
        </w:rPr>
        <w:t>、</w:t>
      </w:r>
      <w:r>
        <w:rPr>
          <w:rFonts w:ascii="仿宋_GB2312" w:eastAsia="仿宋_GB2312"/>
          <w:sz w:val="32"/>
          <w:szCs w:val="32"/>
        </w:rPr>
        <w:t>重症监护病房</w:t>
      </w:r>
      <w:r>
        <w:rPr>
          <w:rFonts w:ascii="仿宋_GB2312" w:eastAsia="仿宋_GB2312" w:hint="eastAsia"/>
          <w:sz w:val="32"/>
          <w:szCs w:val="32"/>
        </w:rPr>
        <w:t>、缓冲病房、可转换ICU床位建设，1张ICU床位配备1名医师和2.5-3名护士作为一线医护人员，并按照一线医护人员总数的20-30%储备后备力量。建立由重症医学专业医护人员和其他专科经培训医护人员组成的混合编组工作模式，</w:t>
      </w:r>
      <w:r>
        <w:rPr>
          <w:rFonts w:ascii="仿宋_GB2312" w:eastAsia="仿宋_GB2312"/>
          <w:sz w:val="32"/>
          <w:szCs w:val="32"/>
        </w:rPr>
        <w:t>由重症医学专业医护人员牵头负责，指导其他经培训医护人员共同</w:t>
      </w:r>
      <w:r>
        <w:rPr>
          <w:rFonts w:ascii="仿宋_GB2312" w:eastAsia="仿宋_GB2312" w:hint="eastAsia"/>
          <w:sz w:val="32"/>
          <w:szCs w:val="32"/>
        </w:rPr>
        <w:t>开展</w:t>
      </w:r>
      <w:r>
        <w:rPr>
          <w:rFonts w:ascii="仿宋_GB2312" w:eastAsia="仿宋_GB2312"/>
          <w:sz w:val="32"/>
          <w:szCs w:val="32"/>
        </w:rPr>
        <w:t>医疗救治工作，确保医疗质量与安全</w:t>
      </w:r>
      <w:r>
        <w:rPr>
          <w:rFonts w:ascii="仿宋_GB2312" w:eastAsia="仿宋_GB2312" w:hint="eastAsia"/>
          <w:sz w:val="32"/>
          <w:szCs w:val="32"/>
        </w:rPr>
        <w:t>。加强其他</w:t>
      </w:r>
      <w:r>
        <w:rPr>
          <w:rFonts w:ascii="仿宋_GB2312" w:eastAsia="仿宋_GB2312"/>
          <w:sz w:val="32"/>
          <w:szCs w:val="32"/>
        </w:rPr>
        <w:t>专科</w:t>
      </w:r>
      <w:r>
        <w:rPr>
          <w:rFonts w:ascii="仿宋_GB2312" w:eastAsia="仿宋_GB2312" w:hint="eastAsia"/>
          <w:sz w:val="32"/>
          <w:szCs w:val="32"/>
        </w:rPr>
        <w:t>ICU医</w:t>
      </w:r>
      <w:r>
        <w:rPr>
          <w:rFonts w:ascii="仿宋_GB2312" w:eastAsia="仿宋_GB2312"/>
          <w:sz w:val="32"/>
          <w:szCs w:val="32"/>
        </w:rPr>
        <w:t>师</w:t>
      </w:r>
      <w:r>
        <w:rPr>
          <w:rFonts w:ascii="仿宋_GB2312" w:eastAsia="仿宋_GB2312" w:hint="eastAsia"/>
          <w:sz w:val="32"/>
          <w:szCs w:val="32"/>
        </w:rPr>
        <w:t>、</w:t>
      </w:r>
      <w:r>
        <w:rPr>
          <w:rFonts w:ascii="仿宋_GB2312" w:eastAsia="仿宋_GB2312"/>
          <w:sz w:val="32"/>
          <w:szCs w:val="32"/>
        </w:rPr>
        <w:t>其他</w:t>
      </w:r>
      <w:r>
        <w:rPr>
          <w:rFonts w:ascii="仿宋_GB2312" w:eastAsia="仿宋_GB2312" w:hint="eastAsia"/>
          <w:sz w:val="32"/>
          <w:szCs w:val="32"/>
        </w:rPr>
        <w:t>相关</w:t>
      </w:r>
      <w:r>
        <w:rPr>
          <w:rFonts w:ascii="仿宋_GB2312" w:eastAsia="仿宋_GB2312"/>
          <w:sz w:val="32"/>
          <w:szCs w:val="32"/>
        </w:rPr>
        <w:t>专科</w:t>
      </w:r>
      <w:r>
        <w:rPr>
          <w:rFonts w:ascii="仿宋_GB2312" w:eastAsia="仿宋_GB2312" w:hint="eastAsia"/>
          <w:sz w:val="32"/>
          <w:szCs w:val="32"/>
        </w:rPr>
        <w:t>医</w:t>
      </w:r>
      <w:r>
        <w:rPr>
          <w:rFonts w:ascii="仿宋_GB2312" w:eastAsia="仿宋_GB2312"/>
          <w:sz w:val="32"/>
          <w:szCs w:val="32"/>
        </w:rPr>
        <w:t>师以及</w:t>
      </w:r>
      <w:r>
        <w:rPr>
          <w:rFonts w:ascii="仿宋_GB2312" w:eastAsia="仿宋_GB2312" w:hint="eastAsia"/>
          <w:sz w:val="32"/>
          <w:szCs w:val="32"/>
        </w:rPr>
        <w:t>已</w:t>
      </w:r>
      <w:r>
        <w:rPr>
          <w:rFonts w:ascii="仿宋_GB2312" w:eastAsia="仿宋_GB2312"/>
          <w:sz w:val="32"/>
          <w:szCs w:val="32"/>
        </w:rPr>
        <w:t>轮转的</w:t>
      </w:r>
      <w:r>
        <w:rPr>
          <w:rFonts w:ascii="仿宋_GB2312" w:eastAsia="仿宋_GB2312" w:hint="eastAsia"/>
          <w:sz w:val="32"/>
          <w:szCs w:val="32"/>
        </w:rPr>
        <w:t>规</w:t>
      </w:r>
      <w:r>
        <w:rPr>
          <w:rFonts w:ascii="仿宋_GB2312" w:eastAsia="仿宋_GB2312"/>
          <w:sz w:val="32"/>
          <w:szCs w:val="32"/>
        </w:rPr>
        <w:t>培、</w:t>
      </w:r>
      <w:r>
        <w:rPr>
          <w:rFonts w:ascii="仿宋_GB2312" w:eastAsia="仿宋_GB2312" w:hint="eastAsia"/>
          <w:sz w:val="32"/>
          <w:szCs w:val="32"/>
        </w:rPr>
        <w:t>专</w:t>
      </w:r>
      <w:r>
        <w:rPr>
          <w:rFonts w:ascii="仿宋_GB2312" w:eastAsia="仿宋_GB2312"/>
          <w:sz w:val="32"/>
          <w:szCs w:val="32"/>
        </w:rPr>
        <w:t>培医师</w:t>
      </w:r>
      <w:r>
        <w:rPr>
          <w:rFonts w:ascii="仿宋_GB2312" w:eastAsia="仿宋_GB2312" w:hint="eastAsia"/>
          <w:sz w:val="32"/>
          <w:szCs w:val="32"/>
        </w:rPr>
        <w:t>重症</w:t>
      </w:r>
      <w:r>
        <w:rPr>
          <w:rFonts w:ascii="仿宋_GB2312" w:eastAsia="仿宋_GB2312"/>
          <w:sz w:val="32"/>
          <w:szCs w:val="32"/>
        </w:rPr>
        <w:t>医学专业</w:t>
      </w:r>
      <w:r>
        <w:rPr>
          <w:rFonts w:ascii="仿宋_GB2312" w:eastAsia="仿宋_GB2312" w:hint="eastAsia"/>
          <w:sz w:val="32"/>
          <w:szCs w:val="32"/>
        </w:rPr>
        <w:t>培训，提高重症救治能力；组织</w:t>
      </w:r>
      <w:r>
        <w:rPr>
          <w:rFonts w:ascii="仿宋_GB2312" w:eastAsia="仿宋_GB2312"/>
          <w:sz w:val="32"/>
          <w:szCs w:val="32"/>
        </w:rPr>
        <w:t>临床</w:t>
      </w:r>
      <w:r>
        <w:rPr>
          <w:rFonts w:ascii="仿宋_GB2312" w:eastAsia="仿宋_GB2312" w:hint="eastAsia"/>
          <w:sz w:val="32"/>
          <w:szCs w:val="32"/>
        </w:rPr>
        <w:t>各</w:t>
      </w:r>
      <w:r>
        <w:rPr>
          <w:rFonts w:ascii="仿宋_GB2312" w:eastAsia="仿宋_GB2312"/>
          <w:sz w:val="32"/>
          <w:szCs w:val="32"/>
        </w:rPr>
        <w:t>专业护理人员进行重症护理专业培训</w:t>
      </w:r>
      <w:r>
        <w:rPr>
          <w:rFonts w:ascii="仿宋_GB2312" w:eastAsia="仿宋_GB2312" w:hint="eastAsia"/>
          <w:sz w:val="32"/>
          <w:szCs w:val="32"/>
        </w:rPr>
        <w:t>，</w:t>
      </w:r>
      <w:r>
        <w:rPr>
          <w:rFonts w:ascii="仿宋_GB2312" w:eastAsia="仿宋_GB2312"/>
          <w:sz w:val="32"/>
          <w:szCs w:val="32"/>
        </w:rPr>
        <w:t>使</w:t>
      </w:r>
      <w:r>
        <w:rPr>
          <w:rFonts w:ascii="仿宋_GB2312" w:eastAsia="仿宋_GB2312" w:hint="eastAsia"/>
          <w:sz w:val="32"/>
          <w:szCs w:val="32"/>
        </w:rPr>
        <w:t>其</w:t>
      </w:r>
      <w:r>
        <w:rPr>
          <w:rFonts w:ascii="仿宋_GB2312" w:eastAsia="仿宋_GB2312"/>
          <w:sz w:val="32"/>
          <w:szCs w:val="32"/>
        </w:rPr>
        <w:t>熟练掌握</w:t>
      </w:r>
      <w:r>
        <w:rPr>
          <w:rFonts w:ascii="仿宋_GB2312" w:eastAsia="仿宋_GB2312" w:hint="eastAsia"/>
          <w:sz w:val="32"/>
          <w:szCs w:val="32"/>
        </w:rPr>
        <w:t>重症</w:t>
      </w:r>
      <w:r>
        <w:rPr>
          <w:rFonts w:ascii="仿宋_GB2312" w:eastAsia="仿宋_GB2312"/>
          <w:sz w:val="32"/>
          <w:szCs w:val="32"/>
        </w:rPr>
        <w:t>患者护理常规</w:t>
      </w:r>
      <w:r>
        <w:rPr>
          <w:rFonts w:ascii="仿宋_GB2312" w:eastAsia="仿宋_GB2312" w:hint="eastAsia"/>
          <w:sz w:val="32"/>
          <w:szCs w:val="32"/>
        </w:rPr>
        <w:t>，</w:t>
      </w:r>
      <w:r>
        <w:rPr>
          <w:rFonts w:ascii="仿宋_GB2312" w:eastAsia="仿宋_GB2312"/>
          <w:sz w:val="32"/>
          <w:szCs w:val="32"/>
        </w:rPr>
        <w:t>能够基本掌握</w:t>
      </w:r>
      <w:r>
        <w:rPr>
          <w:rFonts w:ascii="仿宋_GB2312" w:eastAsia="仿宋_GB2312" w:hint="eastAsia"/>
          <w:sz w:val="32"/>
          <w:szCs w:val="32"/>
        </w:rPr>
        <w:t>CRRT等</w:t>
      </w:r>
      <w:r>
        <w:rPr>
          <w:rFonts w:ascii="仿宋_GB2312" w:eastAsia="仿宋_GB2312"/>
          <w:sz w:val="32"/>
          <w:szCs w:val="32"/>
        </w:rPr>
        <w:t>治疗设备损伤方法，迅速扩充重症医学医</w:t>
      </w:r>
      <w:r>
        <w:rPr>
          <w:rFonts w:ascii="仿宋_GB2312" w:eastAsia="仿宋_GB2312" w:hint="eastAsia"/>
          <w:sz w:val="32"/>
          <w:szCs w:val="32"/>
        </w:rPr>
        <w:t>护</w:t>
      </w:r>
      <w:r>
        <w:rPr>
          <w:rFonts w:ascii="仿宋_GB2312" w:eastAsia="仿宋_GB2312"/>
          <w:sz w:val="32"/>
          <w:szCs w:val="32"/>
        </w:rPr>
        <w:t>队伍</w:t>
      </w:r>
      <w:r>
        <w:rPr>
          <w:rFonts w:ascii="仿宋_GB2312" w:eastAsia="仿宋_GB2312" w:hint="eastAsia"/>
          <w:sz w:val="32"/>
          <w:szCs w:val="32"/>
        </w:rPr>
        <w:t>。</w:t>
      </w:r>
    </w:p>
    <w:p w:rsidR="00CA0E88" w:rsidRDefault="00CA0E88" w:rsidP="00CA0E88">
      <w:pPr>
        <w:spacing w:line="570" w:lineRule="exact"/>
        <w:ind w:firstLine="615"/>
        <w:rPr>
          <w:rFonts w:ascii="仿宋_GB2312" w:eastAsia="仿宋_GB2312"/>
          <w:sz w:val="32"/>
          <w:szCs w:val="32"/>
        </w:rPr>
      </w:pPr>
      <w:r>
        <w:rPr>
          <w:rFonts w:ascii="楷体" w:eastAsia="楷体" w:hAnsi="楷体" w:hint="eastAsia"/>
          <w:sz w:val="32"/>
          <w:szCs w:val="32"/>
        </w:rPr>
        <w:t>（八）充分发挥信息化的支持作用。</w:t>
      </w:r>
      <w:r>
        <w:rPr>
          <w:rFonts w:ascii="仿宋_GB2312" w:eastAsia="仿宋_GB2312" w:hint="eastAsia"/>
          <w:sz w:val="32"/>
          <w:szCs w:val="32"/>
        </w:rPr>
        <w:t>以医联体为单位，实现社区卫生服务中心或乡镇卫生院发热诊室（门诊）远程医疗全覆盖，实现医联体内各医疗机构门诊电子病历互联互通，推动有序双向转诊。推动医联体内、医联体与定点医院和亚定点医院、医联体与外部协作医院之间的信息互联互通，确保需要救治的患者及时诊断、及时转运、及时救治。利用互联网医院、互联网诊疗平台、官</w:t>
      </w:r>
      <w:r>
        <w:rPr>
          <w:rFonts w:ascii="仿宋_GB2312" w:eastAsia="仿宋_GB2312" w:hint="eastAsia"/>
          <w:sz w:val="32"/>
          <w:szCs w:val="32"/>
        </w:rPr>
        <w:lastRenderedPageBreak/>
        <w:t>方新媒体平台等信息化平台和技术手段，积极开展线上健康评估、居家健康指导、健康宣教、心理疏导，提供互联网诊疗和线下药品配送到家的服务，及时将出现病情变化的患者精准引导到有能力的医疗机构就诊。</w:t>
      </w:r>
    </w:p>
    <w:p w:rsidR="00CA0E88" w:rsidRDefault="00CA0E88" w:rsidP="00CA0E88">
      <w:pPr>
        <w:spacing w:line="570" w:lineRule="exact"/>
        <w:ind w:firstLine="615"/>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工作</w:t>
      </w:r>
      <w:r>
        <w:rPr>
          <w:rFonts w:ascii="黑体" w:eastAsia="黑体" w:hAnsi="黑体"/>
          <w:sz w:val="32"/>
          <w:szCs w:val="32"/>
        </w:rPr>
        <w:t>要求</w:t>
      </w:r>
    </w:p>
    <w:p w:rsidR="00CA0E88" w:rsidRDefault="00CA0E88" w:rsidP="00CA0E88">
      <w:pPr>
        <w:spacing w:line="570" w:lineRule="exact"/>
        <w:ind w:firstLine="615"/>
        <w:rPr>
          <w:rFonts w:ascii="仿宋_GB2312" w:eastAsia="仿宋_GB2312"/>
          <w:sz w:val="32"/>
          <w:szCs w:val="32"/>
        </w:rPr>
      </w:pPr>
      <w:r>
        <w:rPr>
          <w:rFonts w:ascii="楷体" w:eastAsia="楷体" w:hAnsi="楷体" w:hint="eastAsia"/>
          <w:sz w:val="32"/>
          <w:szCs w:val="32"/>
        </w:rPr>
        <w:t>（一</w:t>
      </w:r>
      <w:r>
        <w:rPr>
          <w:rFonts w:ascii="楷体" w:eastAsia="楷体" w:hAnsi="楷体"/>
          <w:sz w:val="32"/>
          <w:szCs w:val="32"/>
        </w:rPr>
        <w:t>）</w:t>
      </w:r>
      <w:r>
        <w:rPr>
          <w:rFonts w:ascii="楷体" w:eastAsia="楷体" w:hAnsi="楷体" w:hint="eastAsia"/>
          <w:sz w:val="32"/>
          <w:szCs w:val="32"/>
        </w:rPr>
        <w:t>加强</w:t>
      </w:r>
      <w:r>
        <w:rPr>
          <w:rFonts w:ascii="楷体" w:eastAsia="楷体" w:hAnsi="楷体"/>
          <w:sz w:val="32"/>
          <w:szCs w:val="32"/>
        </w:rPr>
        <w:t>组织领导。</w:t>
      </w:r>
      <w:r>
        <w:rPr>
          <w:rFonts w:ascii="仿宋_GB2312" w:eastAsia="仿宋_GB2312"/>
          <w:sz w:val="32"/>
          <w:szCs w:val="32"/>
        </w:rPr>
        <w:t>各</w:t>
      </w:r>
      <w:r>
        <w:rPr>
          <w:rFonts w:ascii="仿宋_GB2312" w:eastAsia="仿宋_GB2312" w:hint="eastAsia"/>
          <w:sz w:val="32"/>
          <w:szCs w:val="32"/>
        </w:rPr>
        <w:t>级</w:t>
      </w:r>
      <w:r>
        <w:rPr>
          <w:rFonts w:ascii="仿宋_GB2312" w:eastAsia="仿宋_GB2312"/>
          <w:sz w:val="32"/>
          <w:szCs w:val="32"/>
        </w:rPr>
        <w:t>疫情防控指挥部要</w:t>
      </w:r>
      <w:r>
        <w:rPr>
          <w:rFonts w:ascii="仿宋_GB2312" w:eastAsia="仿宋_GB2312" w:hint="eastAsia"/>
          <w:sz w:val="32"/>
          <w:szCs w:val="32"/>
        </w:rPr>
        <w:t>高度</w:t>
      </w:r>
      <w:r>
        <w:rPr>
          <w:rFonts w:ascii="仿宋_GB2312" w:eastAsia="仿宋_GB2312"/>
          <w:sz w:val="32"/>
          <w:szCs w:val="32"/>
        </w:rPr>
        <w:t>重视，</w:t>
      </w:r>
      <w:r>
        <w:rPr>
          <w:rFonts w:ascii="仿宋_GB2312" w:eastAsia="仿宋_GB2312" w:hint="eastAsia"/>
          <w:sz w:val="32"/>
          <w:szCs w:val="32"/>
        </w:rPr>
        <w:t>加大</w:t>
      </w:r>
      <w:r>
        <w:rPr>
          <w:rFonts w:ascii="仿宋_GB2312" w:eastAsia="仿宋_GB2312"/>
          <w:sz w:val="32"/>
          <w:szCs w:val="32"/>
        </w:rPr>
        <w:t>投入力度，</w:t>
      </w:r>
      <w:r>
        <w:rPr>
          <w:rFonts w:ascii="仿宋_GB2312" w:eastAsia="仿宋_GB2312" w:hint="eastAsia"/>
          <w:sz w:val="32"/>
          <w:szCs w:val="32"/>
        </w:rPr>
        <w:t>保障</w:t>
      </w:r>
      <w:r>
        <w:rPr>
          <w:rFonts w:ascii="仿宋_GB2312" w:eastAsia="仿宋_GB2312"/>
          <w:sz w:val="32"/>
          <w:szCs w:val="32"/>
        </w:rPr>
        <w:t>新冠肺炎高风险人群健康监测经费，按照填平</w:t>
      </w:r>
      <w:r>
        <w:rPr>
          <w:rFonts w:ascii="仿宋_GB2312" w:eastAsia="仿宋_GB2312" w:hint="eastAsia"/>
          <w:sz w:val="32"/>
          <w:szCs w:val="32"/>
        </w:rPr>
        <w:t>补齐</w:t>
      </w:r>
      <w:r>
        <w:rPr>
          <w:rFonts w:ascii="仿宋_GB2312" w:eastAsia="仿宋_GB2312"/>
          <w:sz w:val="32"/>
          <w:szCs w:val="32"/>
        </w:rPr>
        <w:t>原则</w:t>
      </w:r>
      <w:r>
        <w:rPr>
          <w:rFonts w:ascii="仿宋_GB2312" w:eastAsia="仿宋_GB2312" w:hint="eastAsia"/>
          <w:sz w:val="32"/>
          <w:szCs w:val="32"/>
        </w:rPr>
        <w:t>，</w:t>
      </w:r>
      <w:r>
        <w:rPr>
          <w:rFonts w:ascii="仿宋_GB2312" w:eastAsia="仿宋_GB2312"/>
          <w:sz w:val="32"/>
          <w:szCs w:val="32"/>
        </w:rPr>
        <w:t>迅速完成</w:t>
      </w:r>
      <w:r>
        <w:rPr>
          <w:rFonts w:ascii="仿宋_GB2312" w:eastAsia="仿宋_GB2312" w:hint="eastAsia"/>
          <w:sz w:val="32"/>
          <w:szCs w:val="32"/>
        </w:rPr>
        <w:t>发</w:t>
      </w:r>
      <w:r>
        <w:rPr>
          <w:rFonts w:ascii="仿宋_GB2312" w:eastAsia="仿宋_GB2312"/>
          <w:sz w:val="32"/>
          <w:szCs w:val="32"/>
        </w:rPr>
        <w:t>热</w:t>
      </w:r>
      <w:r>
        <w:rPr>
          <w:rFonts w:ascii="仿宋_GB2312" w:eastAsia="仿宋_GB2312" w:hint="eastAsia"/>
          <w:sz w:val="32"/>
          <w:szCs w:val="32"/>
        </w:rPr>
        <w:t>门</w:t>
      </w:r>
      <w:r>
        <w:rPr>
          <w:rFonts w:ascii="仿宋_GB2312" w:eastAsia="仿宋_GB2312"/>
          <w:sz w:val="32"/>
          <w:szCs w:val="32"/>
        </w:rPr>
        <w:t>诊（</w:t>
      </w:r>
      <w:r>
        <w:rPr>
          <w:rFonts w:ascii="仿宋_GB2312" w:eastAsia="仿宋_GB2312" w:hint="eastAsia"/>
          <w:sz w:val="32"/>
          <w:szCs w:val="32"/>
        </w:rPr>
        <w:t>诊</w:t>
      </w:r>
      <w:r>
        <w:rPr>
          <w:rFonts w:ascii="仿宋_GB2312" w:eastAsia="仿宋_GB2312"/>
          <w:sz w:val="32"/>
          <w:szCs w:val="32"/>
        </w:rPr>
        <w:t>室）</w:t>
      </w:r>
      <w:r>
        <w:rPr>
          <w:rFonts w:ascii="仿宋_GB2312" w:eastAsia="仿宋_GB2312" w:hint="eastAsia"/>
          <w:sz w:val="32"/>
          <w:szCs w:val="32"/>
        </w:rPr>
        <w:t>、</w:t>
      </w:r>
      <w:r>
        <w:rPr>
          <w:rFonts w:ascii="仿宋_GB2312" w:eastAsia="仿宋_GB2312"/>
          <w:sz w:val="32"/>
          <w:szCs w:val="32"/>
        </w:rPr>
        <w:t>重症</w:t>
      </w:r>
      <w:r>
        <w:rPr>
          <w:rFonts w:ascii="仿宋_GB2312" w:eastAsia="仿宋_GB2312" w:hint="eastAsia"/>
          <w:sz w:val="32"/>
          <w:szCs w:val="32"/>
        </w:rPr>
        <w:t>医学</w:t>
      </w:r>
      <w:r>
        <w:rPr>
          <w:rFonts w:ascii="仿宋_GB2312" w:eastAsia="仿宋_GB2312"/>
          <w:sz w:val="32"/>
          <w:szCs w:val="32"/>
        </w:rPr>
        <w:t>资源</w:t>
      </w:r>
      <w:r>
        <w:rPr>
          <w:rFonts w:ascii="仿宋_GB2312" w:eastAsia="仿宋_GB2312" w:hint="eastAsia"/>
          <w:sz w:val="32"/>
          <w:szCs w:val="32"/>
        </w:rPr>
        <w:t>扩</w:t>
      </w:r>
      <w:r>
        <w:rPr>
          <w:rFonts w:ascii="仿宋_GB2312" w:eastAsia="仿宋_GB2312"/>
          <w:sz w:val="32"/>
          <w:szCs w:val="32"/>
        </w:rPr>
        <w:t>容和</w:t>
      </w:r>
      <w:r>
        <w:rPr>
          <w:rFonts w:ascii="仿宋_GB2312" w:eastAsia="仿宋_GB2312" w:hint="eastAsia"/>
          <w:sz w:val="32"/>
          <w:szCs w:val="32"/>
        </w:rPr>
        <w:t>提</w:t>
      </w:r>
      <w:r>
        <w:rPr>
          <w:rFonts w:ascii="仿宋_GB2312" w:eastAsia="仿宋_GB2312"/>
          <w:sz w:val="32"/>
          <w:szCs w:val="32"/>
        </w:rPr>
        <w:t>质增效工作，</w:t>
      </w:r>
      <w:r>
        <w:rPr>
          <w:rFonts w:ascii="仿宋_GB2312" w:eastAsia="仿宋_GB2312" w:hint="eastAsia"/>
          <w:sz w:val="32"/>
          <w:szCs w:val="32"/>
        </w:rPr>
        <w:t>提高</w:t>
      </w:r>
      <w:r>
        <w:rPr>
          <w:rFonts w:ascii="仿宋_GB2312" w:eastAsia="仿宋_GB2312"/>
          <w:sz w:val="32"/>
          <w:szCs w:val="32"/>
        </w:rPr>
        <w:t>新冠肺炎处置能力</w:t>
      </w:r>
      <w:r>
        <w:rPr>
          <w:rFonts w:ascii="仿宋_GB2312" w:eastAsia="仿宋_GB2312" w:hint="eastAsia"/>
          <w:sz w:val="32"/>
          <w:szCs w:val="32"/>
        </w:rPr>
        <w:t>。各</w:t>
      </w:r>
      <w:r>
        <w:rPr>
          <w:rFonts w:ascii="仿宋_GB2312" w:eastAsia="仿宋_GB2312"/>
          <w:sz w:val="32"/>
          <w:szCs w:val="32"/>
        </w:rPr>
        <w:t>地</w:t>
      </w:r>
      <w:r>
        <w:rPr>
          <w:rFonts w:ascii="仿宋_GB2312" w:eastAsia="仿宋_GB2312" w:hint="eastAsia"/>
          <w:sz w:val="32"/>
          <w:szCs w:val="32"/>
        </w:rPr>
        <w:t>要对照第九版诊疗方案，按照服务人口的15-20%配齐配足中药和抗原检测试剂盒。</w:t>
      </w:r>
    </w:p>
    <w:p w:rsidR="00CA0E88" w:rsidRDefault="00CA0E88" w:rsidP="00CA0E88">
      <w:pPr>
        <w:spacing w:line="570" w:lineRule="exact"/>
        <w:ind w:firstLine="615"/>
        <w:rPr>
          <w:rFonts w:ascii="楷体" w:eastAsia="楷体" w:hAnsi="楷体"/>
          <w:sz w:val="32"/>
          <w:szCs w:val="32"/>
        </w:rPr>
      </w:pPr>
      <w:r>
        <w:rPr>
          <w:rFonts w:ascii="楷体" w:eastAsia="楷体" w:hAnsi="楷体" w:hint="eastAsia"/>
          <w:sz w:val="32"/>
          <w:szCs w:val="32"/>
        </w:rPr>
        <w:t>（二</w:t>
      </w:r>
      <w:r>
        <w:rPr>
          <w:rFonts w:ascii="楷体" w:eastAsia="楷体" w:hAnsi="楷体"/>
          <w:sz w:val="32"/>
          <w:szCs w:val="32"/>
        </w:rPr>
        <w:t>）</w:t>
      </w:r>
      <w:r>
        <w:rPr>
          <w:rFonts w:ascii="楷体" w:eastAsia="楷体" w:hAnsi="楷体" w:hint="eastAsia"/>
          <w:sz w:val="32"/>
          <w:szCs w:val="32"/>
        </w:rPr>
        <w:t>细化</w:t>
      </w:r>
      <w:r>
        <w:rPr>
          <w:rFonts w:ascii="楷体" w:eastAsia="楷体" w:hAnsi="楷体"/>
          <w:sz w:val="32"/>
          <w:szCs w:val="32"/>
        </w:rPr>
        <w:t>实施方案。</w:t>
      </w:r>
      <w:r>
        <w:rPr>
          <w:rFonts w:ascii="仿宋_GB2312" w:eastAsia="仿宋_GB2312" w:hint="eastAsia"/>
          <w:sz w:val="32"/>
          <w:szCs w:val="32"/>
        </w:rPr>
        <w:t>各</w:t>
      </w:r>
      <w:r>
        <w:rPr>
          <w:rFonts w:ascii="仿宋_GB2312" w:eastAsia="仿宋_GB2312"/>
          <w:sz w:val="32"/>
          <w:szCs w:val="32"/>
        </w:rPr>
        <w:t>盟市卫生健康行政部门要抓紧</w:t>
      </w:r>
      <w:r>
        <w:rPr>
          <w:rFonts w:ascii="仿宋_GB2312" w:eastAsia="仿宋_GB2312" w:hint="eastAsia"/>
          <w:sz w:val="32"/>
          <w:szCs w:val="32"/>
        </w:rPr>
        <w:t>安排部署以</w:t>
      </w:r>
      <w:r>
        <w:rPr>
          <w:rFonts w:ascii="仿宋_GB2312" w:eastAsia="仿宋_GB2312"/>
          <w:sz w:val="32"/>
          <w:szCs w:val="32"/>
        </w:rPr>
        <w:t>医联体为载体做好新冠肺炎分级诊疗相关工作，在</w:t>
      </w:r>
      <w:r>
        <w:rPr>
          <w:rFonts w:ascii="仿宋_GB2312" w:eastAsia="仿宋_GB2312" w:hint="eastAsia"/>
          <w:sz w:val="32"/>
          <w:szCs w:val="32"/>
        </w:rPr>
        <w:t>2022年12月</w:t>
      </w:r>
      <w:r>
        <w:rPr>
          <w:rFonts w:ascii="仿宋_GB2312" w:eastAsia="仿宋_GB2312"/>
          <w:sz w:val="32"/>
          <w:szCs w:val="32"/>
        </w:rPr>
        <w:t>15</w:t>
      </w:r>
      <w:r>
        <w:rPr>
          <w:rFonts w:ascii="仿宋_GB2312" w:eastAsia="仿宋_GB2312" w:hint="eastAsia"/>
          <w:sz w:val="32"/>
          <w:szCs w:val="32"/>
        </w:rPr>
        <w:t>日前</w:t>
      </w:r>
      <w:r>
        <w:rPr>
          <w:rFonts w:ascii="仿宋_GB2312" w:eastAsia="仿宋_GB2312"/>
          <w:sz w:val="32"/>
          <w:szCs w:val="32"/>
        </w:rPr>
        <w:t>制定完成</w:t>
      </w:r>
      <w:r>
        <w:rPr>
          <w:rFonts w:ascii="仿宋_GB2312" w:eastAsia="仿宋_GB2312" w:hint="eastAsia"/>
          <w:sz w:val="32"/>
          <w:szCs w:val="32"/>
        </w:rPr>
        <w:t>本</w:t>
      </w:r>
      <w:r>
        <w:rPr>
          <w:rFonts w:ascii="仿宋_GB2312" w:eastAsia="仿宋_GB2312"/>
          <w:sz w:val="32"/>
          <w:szCs w:val="32"/>
        </w:rPr>
        <w:t>盟市细化实施方案，</w:t>
      </w:r>
      <w:r>
        <w:rPr>
          <w:rFonts w:ascii="仿宋_GB2312" w:eastAsia="仿宋_GB2312" w:hint="eastAsia"/>
          <w:sz w:val="32"/>
          <w:szCs w:val="32"/>
        </w:rPr>
        <w:t>指导</w:t>
      </w:r>
      <w:r>
        <w:rPr>
          <w:rFonts w:ascii="仿宋_GB2312" w:eastAsia="仿宋_GB2312"/>
          <w:sz w:val="32"/>
          <w:szCs w:val="32"/>
        </w:rPr>
        <w:t>辖区</w:t>
      </w:r>
      <w:r>
        <w:rPr>
          <w:rFonts w:ascii="仿宋_GB2312" w:eastAsia="仿宋_GB2312" w:hint="eastAsia"/>
          <w:sz w:val="32"/>
          <w:szCs w:val="32"/>
        </w:rPr>
        <w:t>旗</w:t>
      </w:r>
      <w:r>
        <w:rPr>
          <w:rFonts w:ascii="仿宋_GB2312" w:eastAsia="仿宋_GB2312"/>
          <w:sz w:val="32"/>
          <w:szCs w:val="32"/>
        </w:rPr>
        <w:t>县级</w:t>
      </w:r>
      <w:r>
        <w:rPr>
          <w:rFonts w:ascii="仿宋_GB2312" w:eastAsia="仿宋_GB2312" w:hint="eastAsia"/>
          <w:sz w:val="32"/>
          <w:szCs w:val="32"/>
        </w:rPr>
        <w:t>卫生</w:t>
      </w:r>
      <w:r>
        <w:rPr>
          <w:rFonts w:ascii="仿宋_GB2312" w:eastAsia="仿宋_GB2312"/>
          <w:sz w:val="32"/>
          <w:szCs w:val="32"/>
        </w:rPr>
        <w:t>健康行政部门</w:t>
      </w:r>
      <w:r>
        <w:rPr>
          <w:rFonts w:ascii="仿宋_GB2312" w:eastAsia="仿宋_GB2312" w:hint="eastAsia"/>
          <w:sz w:val="32"/>
          <w:szCs w:val="32"/>
        </w:rPr>
        <w:t>和</w:t>
      </w:r>
      <w:r>
        <w:rPr>
          <w:rFonts w:ascii="仿宋_GB2312" w:eastAsia="仿宋_GB2312"/>
          <w:sz w:val="32"/>
          <w:szCs w:val="32"/>
        </w:rPr>
        <w:t>各医疗卫生机构做好基层首诊准备工作，确定新冠肺炎分级诊疗</w:t>
      </w:r>
      <w:r>
        <w:rPr>
          <w:rFonts w:ascii="仿宋_GB2312" w:eastAsia="仿宋_GB2312" w:hint="eastAsia"/>
          <w:sz w:val="32"/>
          <w:szCs w:val="32"/>
        </w:rPr>
        <w:t>流程</w:t>
      </w:r>
      <w:r>
        <w:rPr>
          <w:rFonts w:ascii="仿宋_GB2312" w:eastAsia="仿宋_GB2312"/>
          <w:sz w:val="32"/>
          <w:szCs w:val="32"/>
        </w:rPr>
        <w:t>，</w:t>
      </w:r>
      <w:r>
        <w:rPr>
          <w:rFonts w:ascii="仿宋_GB2312" w:eastAsia="仿宋_GB2312" w:hint="eastAsia"/>
          <w:sz w:val="32"/>
          <w:szCs w:val="32"/>
        </w:rPr>
        <w:t>并</w:t>
      </w:r>
      <w:r>
        <w:rPr>
          <w:rFonts w:ascii="仿宋_GB2312" w:eastAsia="仿宋_GB2312"/>
          <w:sz w:val="32"/>
          <w:szCs w:val="32"/>
        </w:rPr>
        <w:t>将实施方案报自治区卫生健康委。</w:t>
      </w:r>
      <w:r>
        <w:rPr>
          <w:rFonts w:ascii="仿宋_GB2312" w:eastAsia="仿宋_GB2312" w:hint="eastAsia"/>
          <w:sz w:val="32"/>
          <w:szCs w:val="32"/>
        </w:rPr>
        <w:t>在12月20日</w:t>
      </w:r>
      <w:r>
        <w:rPr>
          <w:rFonts w:ascii="仿宋_GB2312" w:eastAsia="仿宋_GB2312"/>
          <w:sz w:val="32"/>
          <w:szCs w:val="32"/>
        </w:rPr>
        <w:t>前</w:t>
      </w:r>
      <w:r>
        <w:rPr>
          <w:rFonts w:ascii="仿宋_GB2312" w:eastAsia="仿宋_GB2312" w:hint="eastAsia"/>
          <w:sz w:val="32"/>
          <w:szCs w:val="32"/>
        </w:rPr>
        <w:t>健全辖区</w:t>
      </w:r>
      <w:r>
        <w:rPr>
          <w:rFonts w:ascii="仿宋_GB2312" w:eastAsia="仿宋_GB2312"/>
          <w:sz w:val="32"/>
          <w:szCs w:val="32"/>
        </w:rPr>
        <w:t>内医联体网格化布局，</w:t>
      </w:r>
      <w:r>
        <w:rPr>
          <w:rFonts w:ascii="仿宋_GB2312" w:eastAsia="仿宋_GB2312" w:hint="eastAsia"/>
          <w:sz w:val="32"/>
          <w:szCs w:val="32"/>
        </w:rPr>
        <w:t>向</w:t>
      </w:r>
      <w:r>
        <w:rPr>
          <w:rFonts w:ascii="仿宋_GB2312" w:eastAsia="仿宋_GB2312"/>
          <w:sz w:val="32"/>
          <w:szCs w:val="32"/>
        </w:rPr>
        <w:t>自治区卫生健康委</w:t>
      </w:r>
      <w:r>
        <w:rPr>
          <w:rFonts w:ascii="仿宋_GB2312" w:eastAsia="仿宋_GB2312" w:hint="eastAsia"/>
          <w:sz w:val="32"/>
          <w:szCs w:val="32"/>
        </w:rPr>
        <w:t>报</w:t>
      </w:r>
      <w:r>
        <w:rPr>
          <w:rFonts w:ascii="仿宋_GB2312" w:eastAsia="仿宋_GB2312"/>
          <w:sz w:val="32"/>
          <w:szCs w:val="32"/>
        </w:rPr>
        <w:t>送《</w:t>
      </w:r>
      <w:r>
        <w:rPr>
          <w:rFonts w:ascii="仿宋_GB2312" w:eastAsia="仿宋_GB2312" w:hint="eastAsia"/>
          <w:sz w:val="32"/>
          <w:szCs w:val="32"/>
        </w:rPr>
        <w:t>新</w:t>
      </w:r>
      <w:r>
        <w:rPr>
          <w:rFonts w:ascii="仿宋_GB2312" w:eastAsia="仿宋_GB2312"/>
          <w:sz w:val="32"/>
          <w:szCs w:val="32"/>
        </w:rPr>
        <w:t>冠肺炎分级诊疗医联体</w:t>
      </w:r>
      <w:r>
        <w:rPr>
          <w:rFonts w:ascii="仿宋_GB2312" w:eastAsia="仿宋_GB2312" w:hint="eastAsia"/>
          <w:sz w:val="32"/>
          <w:szCs w:val="32"/>
        </w:rPr>
        <w:t>建设</w:t>
      </w:r>
      <w:r>
        <w:rPr>
          <w:rFonts w:ascii="仿宋_GB2312" w:eastAsia="仿宋_GB2312"/>
          <w:sz w:val="32"/>
          <w:szCs w:val="32"/>
        </w:rPr>
        <w:t>情况表》</w:t>
      </w:r>
      <w:r>
        <w:rPr>
          <w:rFonts w:ascii="仿宋_GB2312" w:eastAsia="仿宋_GB2312" w:hint="eastAsia"/>
          <w:sz w:val="32"/>
          <w:szCs w:val="32"/>
        </w:rPr>
        <w:t>（附件2</w:t>
      </w:r>
      <w:r>
        <w:rPr>
          <w:rFonts w:ascii="仿宋_GB2312" w:eastAsia="仿宋_GB2312"/>
          <w:sz w:val="32"/>
          <w:szCs w:val="32"/>
        </w:rPr>
        <w:t>）</w:t>
      </w:r>
      <w:r>
        <w:rPr>
          <w:rFonts w:ascii="仿宋_GB2312" w:eastAsia="仿宋_GB2312" w:hint="eastAsia"/>
          <w:sz w:val="32"/>
          <w:szCs w:val="32"/>
        </w:rPr>
        <w:t>，并指导督促具备条件的基层医疗卫生机构发热诊室（门诊）全部开放。</w:t>
      </w:r>
    </w:p>
    <w:p w:rsidR="00CA0E88" w:rsidRDefault="00CA0E88" w:rsidP="00CA0E88">
      <w:pPr>
        <w:spacing w:line="570" w:lineRule="exact"/>
        <w:ind w:firstLine="615"/>
        <w:rPr>
          <w:rFonts w:ascii="仿宋_GB2312" w:eastAsia="仿宋_GB2312"/>
          <w:sz w:val="32"/>
          <w:szCs w:val="32"/>
        </w:rPr>
      </w:pPr>
      <w:r>
        <w:rPr>
          <w:rFonts w:ascii="楷体" w:eastAsia="楷体" w:hAnsi="楷体" w:hint="eastAsia"/>
          <w:sz w:val="32"/>
          <w:szCs w:val="32"/>
        </w:rPr>
        <w:t>（三</w:t>
      </w:r>
      <w:r>
        <w:rPr>
          <w:rFonts w:ascii="楷体" w:eastAsia="楷体" w:hAnsi="楷体"/>
          <w:sz w:val="32"/>
          <w:szCs w:val="32"/>
        </w:rPr>
        <w:t>）</w:t>
      </w:r>
      <w:r>
        <w:rPr>
          <w:rFonts w:ascii="楷体" w:eastAsia="楷体" w:hAnsi="楷体" w:hint="eastAsia"/>
          <w:sz w:val="32"/>
          <w:szCs w:val="32"/>
        </w:rPr>
        <w:t>强化培训</w:t>
      </w:r>
      <w:r>
        <w:rPr>
          <w:rFonts w:ascii="楷体" w:eastAsia="楷体" w:hAnsi="楷体"/>
          <w:sz w:val="32"/>
          <w:szCs w:val="32"/>
        </w:rPr>
        <w:t>指导。</w:t>
      </w:r>
      <w:r>
        <w:rPr>
          <w:rFonts w:ascii="仿宋_GB2312" w:eastAsia="仿宋_GB2312" w:hint="eastAsia"/>
          <w:sz w:val="32"/>
          <w:szCs w:val="32"/>
        </w:rPr>
        <w:t>卫生健康行政部门要重点组织对基层医疗卫生机构人员开展新冠肺炎相关症状识别、抗原检测、健康监测、转诊流程等培训。要指导医联体牵头医院和其他三级医院做好重症救治准备，督促牵头医院落实对基层医疗卫生机构医疗救治、</w:t>
      </w:r>
      <w:r>
        <w:rPr>
          <w:rFonts w:ascii="仿宋_GB2312" w:eastAsia="仿宋_GB2312" w:hint="eastAsia"/>
          <w:sz w:val="32"/>
          <w:szCs w:val="32"/>
        </w:rPr>
        <w:lastRenderedPageBreak/>
        <w:t>健康监测和感染防控的指导责任，派出医务人员、感控人员驻点指导，不断提升基层医疗卫生机构对感染者的发现、处置能力。</w:t>
      </w:r>
    </w:p>
    <w:p w:rsidR="00CA0E88" w:rsidRDefault="00CA0E88" w:rsidP="00CA0E88">
      <w:pPr>
        <w:spacing w:line="570" w:lineRule="exact"/>
        <w:ind w:firstLine="615"/>
        <w:rPr>
          <w:rFonts w:ascii="仿宋_GB2312" w:eastAsia="仿宋_GB2312"/>
          <w:sz w:val="32"/>
          <w:szCs w:val="32"/>
        </w:rPr>
      </w:pPr>
      <w:r>
        <w:rPr>
          <w:rFonts w:ascii="楷体" w:eastAsia="楷体" w:hAnsi="楷体" w:hint="eastAsia"/>
          <w:sz w:val="32"/>
          <w:szCs w:val="32"/>
        </w:rPr>
        <w:t>（四）加强宣传引导。</w:t>
      </w:r>
      <w:r>
        <w:rPr>
          <w:rFonts w:ascii="仿宋_GB2312" w:eastAsia="仿宋_GB2312" w:hint="eastAsia"/>
          <w:sz w:val="32"/>
          <w:szCs w:val="32"/>
        </w:rPr>
        <w:t>各</w:t>
      </w:r>
      <w:r>
        <w:rPr>
          <w:rFonts w:ascii="仿宋_GB2312" w:eastAsia="仿宋_GB2312"/>
          <w:sz w:val="32"/>
          <w:szCs w:val="32"/>
        </w:rPr>
        <w:t>地</w:t>
      </w:r>
      <w:r>
        <w:rPr>
          <w:rFonts w:ascii="仿宋_GB2312" w:eastAsia="仿宋_GB2312" w:hint="eastAsia"/>
          <w:sz w:val="32"/>
          <w:szCs w:val="32"/>
        </w:rPr>
        <w:t>、</w:t>
      </w:r>
      <w:r>
        <w:rPr>
          <w:rFonts w:ascii="仿宋_GB2312" w:eastAsia="仿宋_GB2312"/>
          <w:sz w:val="32"/>
          <w:szCs w:val="32"/>
        </w:rPr>
        <w:t>各医疗机构要</w:t>
      </w:r>
      <w:r>
        <w:rPr>
          <w:rFonts w:ascii="仿宋_GB2312" w:eastAsia="仿宋_GB2312" w:hint="eastAsia"/>
          <w:sz w:val="32"/>
          <w:szCs w:val="32"/>
        </w:rPr>
        <w:t>要</w:t>
      </w:r>
      <w:r>
        <w:rPr>
          <w:rFonts w:ascii="仿宋_GB2312" w:eastAsia="仿宋_GB2312"/>
          <w:sz w:val="32"/>
          <w:szCs w:val="32"/>
        </w:rPr>
        <w:t>通过报纸、广播、电视、网络等多种</w:t>
      </w:r>
      <w:r>
        <w:rPr>
          <w:rFonts w:ascii="仿宋_GB2312" w:eastAsia="仿宋_GB2312" w:hint="eastAsia"/>
          <w:sz w:val="32"/>
          <w:szCs w:val="32"/>
        </w:rPr>
        <w:t>途径</w:t>
      </w:r>
      <w:r>
        <w:rPr>
          <w:rFonts w:ascii="仿宋_GB2312" w:eastAsia="仿宋_GB2312"/>
          <w:sz w:val="32"/>
          <w:szCs w:val="32"/>
        </w:rPr>
        <w:t>，</w:t>
      </w:r>
      <w:r>
        <w:rPr>
          <w:rFonts w:ascii="仿宋_GB2312" w:eastAsia="仿宋_GB2312" w:hint="eastAsia"/>
          <w:sz w:val="32"/>
          <w:szCs w:val="32"/>
        </w:rPr>
        <w:t>加强对新</w:t>
      </w:r>
      <w:r>
        <w:rPr>
          <w:rFonts w:ascii="仿宋_GB2312" w:eastAsia="仿宋_GB2312"/>
          <w:sz w:val="32"/>
          <w:szCs w:val="32"/>
        </w:rPr>
        <w:t>冠病毒科普知识、</w:t>
      </w:r>
      <w:r>
        <w:rPr>
          <w:rFonts w:ascii="仿宋_GB2312" w:eastAsia="仿宋_GB2312" w:hint="eastAsia"/>
          <w:sz w:val="32"/>
          <w:szCs w:val="32"/>
        </w:rPr>
        <w:t>基层医疗卫生服务能力提升和分级诊疗工作安排的宣传，增强人民群众对新冠肺炎分级诊疗的认知度和认可度，树立科学就医理念。要积极宣传引导有新冠肺炎相关症状患者到社区卫生服务中心或乡镇卫生院发热诊室（门诊）就诊，促进形成有序就医格局。</w:t>
      </w:r>
    </w:p>
    <w:p w:rsidR="00CA0E88" w:rsidRDefault="00CA0E88" w:rsidP="00CA0E88">
      <w:pPr>
        <w:spacing w:line="570" w:lineRule="exact"/>
        <w:ind w:firstLine="615"/>
        <w:rPr>
          <w:rFonts w:ascii="仿宋_GB2312" w:eastAsia="仿宋_GB2312" w:hint="eastAsia"/>
          <w:sz w:val="32"/>
          <w:szCs w:val="32"/>
        </w:rPr>
      </w:pPr>
      <w:r>
        <w:rPr>
          <w:rFonts w:ascii="仿宋_GB2312" w:eastAsia="仿宋_GB2312" w:hint="eastAsia"/>
          <w:sz w:val="32"/>
          <w:szCs w:val="32"/>
        </w:rPr>
        <w:t>联系</w:t>
      </w:r>
      <w:r>
        <w:rPr>
          <w:rFonts w:ascii="仿宋_GB2312" w:eastAsia="仿宋_GB2312"/>
          <w:sz w:val="32"/>
          <w:szCs w:val="32"/>
        </w:rPr>
        <w:t>电话：</w:t>
      </w:r>
      <w:r>
        <w:rPr>
          <w:rFonts w:ascii="仿宋_GB2312" w:eastAsia="仿宋_GB2312" w:hint="eastAsia"/>
          <w:sz w:val="32"/>
          <w:szCs w:val="32"/>
        </w:rPr>
        <w:t>0471—6946143、6944931</w:t>
      </w:r>
    </w:p>
    <w:p w:rsidR="00CA0E88" w:rsidRDefault="00CA0E88" w:rsidP="00CA0E88">
      <w:pPr>
        <w:spacing w:line="570" w:lineRule="exact"/>
        <w:ind w:firstLine="615"/>
        <w:rPr>
          <w:rFonts w:ascii="仿宋_GB2312" w:eastAsia="仿宋_GB2312" w:hint="eastAsia"/>
          <w:sz w:val="32"/>
          <w:szCs w:val="32"/>
        </w:rPr>
      </w:pPr>
      <w:r>
        <w:rPr>
          <w:rFonts w:ascii="仿宋_GB2312" w:eastAsia="仿宋_GB2312" w:hint="eastAsia"/>
          <w:sz w:val="32"/>
          <w:szCs w:val="32"/>
        </w:rPr>
        <w:t>电</w:t>
      </w:r>
      <w:r>
        <w:rPr>
          <w:rFonts w:ascii="仿宋_GB2312" w:eastAsia="仿宋_GB2312"/>
          <w:sz w:val="32"/>
          <w:szCs w:val="32"/>
        </w:rPr>
        <w:t>子邮箱：yzygj_wjw@nmww.gov.cn</w:t>
      </w:r>
    </w:p>
    <w:p w:rsidR="00CA0E88" w:rsidRDefault="00CA0E88" w:rsidP="00CA0E88">
      <w:pPr>
        <w:spacing w:line="570" w:lineRule="exact"/>
        <w:ind w:firstLine="615"/>
        <w:rPr>
          <w:rFonts w:ascii="仿宋_GB2312" w:eastAsia="仿宋_GB2312"/>
          <w:sz w:val="32"/>
          <w:szCs w:val="32"/>
        </w:rPr>
      </w:pPr>
    </w:p>
    <w:p w:rsidR="00CA0E88" w:rsidRDefault="00CA0E88" w:rsidP="00CA0E88">
      <w:pPr>
        <w:spacing w:line="570" w:lineRule="exact"/>
        <w:ind w:firstLine="615"/>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w:t>
      </w:r>
      <w:r>
        <w:rPr>
          <w:rFonts w:ascii="仿宋_GB2312" w:eastAsia="仿宋_GB2312" w:hint="eastAsia"/>
          <w:sz w:val="32"/>
          <w:szCs w:val="32"/>
        </w:rPr>
        <w:t>1.新冠肺炎相关健康风险评估标准</w:t>
      </w:r>
    </w:p>
    <w:p w:rsidR="00CA0E88" w:rsidRDefault="00CA0E88" w:rsidP="00CA0E88">
      <w:pPr>
        <w:widowControl/>
        <w:spacing w:line="570" w:lineRule="exact"/>
        <w:jc w:val="left"/>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新</w:t>
      </w:r>
      <w:r>
        <w:rPr>
          <w:rFonts w:ascii="仿宋_GB2312" w:eastAsia="仿宋_GB2312"/>
          <w:sz w:val="32"/>
          <w:szCs w:val="32"/>
        </w:rPr>
        <w:t>冠肺炎分级诊疗医联体</w:t>
      </w:r>
      <w:r>
        <w:rPr>
          <w:rFonts w:ascii="仿宋_GB2312" w:eastAsia="仿宋_GB2312" w:hint="eastAsia"/>
          <w:sz w:val="32"/>
          <w:szCs w:val="32"/>
        </w:rPr>
        <w:t>建设</w:t>
      </w:r>
      <w:r>
        <w:rPr>
          <w:rFonts w:ascii="仿宋_GB2312" w:eastAsia="仿宋_GB2312"/>
          <w:sz w:val="32"/>
          <w:szCs w:val="32"/>
        </w:rPr>
        <w:t>情况表</w:t>
      </w:r>
    </w:p>
    <w:p w:rsidR="00CA0E88" w:rsidRDefault="00CA0E88" w:rsidP="00CA0E88">
      <w:pPr>
        <w:widowControl/>
        <w:jc w:val="left"/>
        <w:rPr>
          <w:rFonts w:ascii="仿宋_GB2312" w:eastAsia="仿宋_GB2312"/>
          <w:sz w:val="32"/>
          <w:szCs w:val="32"/>
        </w:rPr>
      </w:pPr>
    </w:p>
    <w:p w:rsidR="00CA0E88" w:rsidRPr="00762E79" w:rsidRDefault="00CA0E88" w:rsidP="00CA0E88">
      <w:pPr>
        <w:widowControl/>
        <w:jc w:val="left"/>
        <w:rPr>
          <w:rFonts w:ascii="黑体" w:eastAsia="黑体" w:hAnsi="黑体" w:cs="黑体" w:hint="eastAsia"/>
          <w:sz w:val="32"/>
          <w:szCs w:val="32"/>
        </w:rPr>
      </w:pPr>
      <w:r>
        <w:rPr>
          <w:rFonts w:ascii="仿宋_GB2312" w:eastAsia="仿宋_GB2312"/>
          <w:sz w:val="32"/>
          <w:szCs w:val="32"/>
        </w:rPr>
        <w:br w:type="page"/>
      </w:r>
      <w:r w:rsidRPr="00762E79">
        <w:rPr>
          <w:rFonts w:ascii="黑体" w:eastAsia="黑体" w:hAnsi="黑体" w:cs="黑体" w:hint="eastAsia"/>
          <w:sz w:val="32"/>
          <w:szCs w:val="32"/>
        </w:rPr>
        <w:lastRenderedPageBreak/>
        <w:t>附件1</w:t>
      </w:r>
    </w:p>
    <w:p w:rsidR="00CA0E88" w:rsidRPr="00762E79" w:rsidRDefault="00CA0E88" w:rsidP="00CA0E88">
      <w:pPr>
        <w:adjustRightInd w:val="0"/>
        <w:snapToGrid w:val="0"/>
        <w:jc w:val="center"/>
        <w:rPr>
          <w:rFonts w:ascii="方正小标宋_GBK" w:eastAsia="方正小标宋_GBK" w:hAnsi="方正小标宋_GBK" w:cs="方正小标宋_GBK" w:hint="eastAsia"/>
          <w:sz w:val="40"/>
          <w:szCs w:val="40"/>
          <w:lang w:val="en"/>
        </w:rPr>
      </w:pPr>
      <w:r w:rsidRPr="00762E79">
        <w:rPr>
          <w:rFonts w:ascii="方正小标宋_GBK" w:eastAsia="方正小标宋_GBK" w:hAnsi="方正小标宋_GBK" w:cs="方正小标宋_GBK" w:hint="eastAsia"/>
          <w:sz w:val="40"/>
          <w:szCs w:val="40"/>
          <w:lang w:val="en"/>
        </w:rPr>
        <w:t>新冠肺炎相关健康风险评估标准</w:t>
      </w:r>
    </w:p>
    <w:p w:rsidR="00CA0E88" w:rsidRDefault="00CA0E88" w:rsidP="00CA0E88">
      <w:pPr>
        <w:spacing w:before="240" w:after="60"/>
        <w:jc w:val="center"/>
        <w:outlineLvl w:val="0"/>
        <w:rPr>
          <w:rFonts w:ascii="DejaVu Sans" w:hAnsi="DejaVu Sans"/>
          <w:b/>
          <w:lang w:val="en"/>
        </w:rPr>
      </w:pPr>
    </w:p>
    <w:tbl>
      <w:tblPr>
        <w:tblStyle w:val="a4"/>
        <w:tblW w:w="0" w:type="auto"/>
        <w:jc w:val="center"/>
        <w:tblInd w:w="0" w:type="dxa"/>
        <w:tblLayout w:type="fixed"/>
        <w:tblLook w:val="0000" w:firstRow="0" w:lastRow="0" w:firstColumn="0" w:lastColumn="0" w:noHBand="0" w:noVBand="0"/>
      </w:tblPr>
      <w:tblGrid>
        <w:gridCol w:w="1951"/>
        <w:gridCol w:w="2300"/>
        <w:gridCol w:w="2300"/>
        <w:gridCol w:w="2388"/>
      </w:tblGrid>
      <w:tr w:rsidR="00CA0E88" w:rsidRPr="00762E79" w:rsidTr="00762E79">
        <w:trPr>
          <w:trHeight w:val="312"/>
          <w:jc w:val="center"/>
        </w:trPr>
        <w:tc>
          <w:tcPr>
            <w:tcW w:w="1951" w:type="dxa"/>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风险等级</w:t>
            </w:r>
          </w:p>
        </w:tc>
        <w:tc>
          <w:tcPr>
            <w:tcW w:w="6988" w:type="dxa"/>
            <w:gridSpan w:val="3"/>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居民情况</w:t>
            </w:r>
          </w:p>
        </w:tc>
      </w:tr>
      <w:tr w:rsidR="00CA0E88" w:rsidRPr="00762E79" w:rsidTr="00762E79">
        <w:trPr>
          <w:trHeight w:val="917"/>
          <w:jc w:val="center"/>
        </w:trPr>
        <w:tc>
          <w:tcPr>
            <w:tcW w:w="1951" w:type="dxa"/>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绿色标识</w:t>
            </w:r>
          </w:p>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低风险一般人群</w:t>
            </w:r>
          </w:p>
        </w:tc>
        <w:tc>
          <w:tcPr>
            <w:tcW w:w="2300" w:type="dxa"/>
          </w:tcPr>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1.年龄＜80岁；</w:t>
            </w:r>
          </w:p>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2.无基础疾病。</w:t>
            </w:r>
          </w:p>
        </w:tc>
        <w:tc>
          <w:tcPr>
            <w:tcW w:w="2300" w:type="dxa"/>
          </w:tcPr>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1.年龄＜80岁；</w:t>
            </w:r>
          </w:p>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2.基础疾病稳定；</w:t>
            </w:r>
          </w:p>
          <w:p w:rsidR="00CA0E88" w:rsidRPr="00762E79" w:rsidRDefault="00CA0E88" w:rsidP="00762E79">
            <w:pPr>
              <w:adjustRightInd w:val="0"/>
              <w:snapToGrid w:val="0"/>
              <w:spacing w:line="0" w:lineRule="atLeast"/>
              <w:rPr>
                <w:rFonts w:ascii="仿宋_GB2312" w:hAnsi="仿宋_GB2312" w:cs="仿宋_GB2312"/>
                <w:sz w:val="24"/>
                <w:szCs w:val="24"/>
                <w:lang w:val="en"/>
              </w:rPr>
            </w:pPr>
            <w:r w:rsidRPr="00762E79">
              <w:rPr>
                <w:rFonts w:ascii="仿宋_GB2312" w:eastAsia="仿宋_GB2312" w:hAnsi="仿宋_GB2312" w:cs="仿宋_GB2312" w:hint="eastAsia"/>
                <w:sz w:val="24"/>
                <w:szCs w:val="24"/>
              </w:rPr>
              <w:t>3.全程接种疫苗。</w:t>
            </w:r>
          </w:p>
        </w:tc>
        <w:tc>
          <w:tcPr>
            <w:tcW w:w="2388" w:type="dxa"/>
          </w:tcPr>
          <w:p w:rsidR="00CA0E88" w:rsidRPr="00762E79" w:rsidRDefault="00CA0E88" w:rsidP="00762E79">
            <w:pPr>
              <w:adjustRightInd w:val="0"/>
              <w:snapToGrid w:val="0"/>
              <w:spacing w:line="0" w:lineRule="atLeast"/>
              <w:rPr>
                <w:rFonts w:ascii="仿宋_GB2312" w:hAnsi="仿宋_GB2312" w:cs="仿宋_GB2312"/>
                <w:sz w:val="24"/>
                <w:szCs w:val="24"/>
                <w:lang w:val="en"/>
              </w:rPr>
            </w:pPr>
          </w:p>
        </w:tc>
      </w:tr>
      <w:tr w:rsidR="00CA0E88" w:rsidRPr="00762E79" w:rsidTr="00762E79">
        <w:trPr>
          <w:trHeight w:val="1219"/>
          <w:jc w:val="center"/>
        </w:trPr>
        <w:tc>
          <w:tcPr>
            <w:tcW w:w="1951" w:type="dxa"/>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黄色标识</w:t>
            </w:r>
          </w:p>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pacing w:val="-17"/>
                <w:sz w:val="24"/>
                <w:szCs w:val="24"/>
                <w:lang w:val="en"/>
              </w:rPr>
              <w:t>中风险次重点人群</w:t>
            </w:r>
          </w:p>
        </w:tc>
        <w:tc>
          <w:tcPr>
            <w:tcW w:w="2300" w:type="dxa"/>
          </w:tcPr>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1.年龄＜</w:t>
            </w:r>
            <w:r w:rsidRPr="00762E79">
              <w:rPr>
                <w:rFonts w:ascii="仿宋_GB2312" w:hAnsi="仿宋_GB2312" w:cs="仿宋_GB2312"/>
                <w:sz w:val="24"/>
                <w:szCs w:val="24"/>
              </w:rPr>
              <w:t>65</w:t>
            </w:r>
            <w:r w:rsidRPr="00762E79">
              <w:rPr>
                <w:rFonts w:ascii="仿宋_GB2312" w:eastAsia="仿宋_GB2312" w:hAnsi="仿宋_GB2312" w:cs="仿宋_GB2312" w:hint="eastAsia"/>
                <w:sz w:val="24"/>
                <w:szCs w:val="24"/>
              </w:rPr>
              <w:t>岁；</w:t>
            </w:r>
          </w:p>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2.基础疾病不稳定；</w:t>
            </w:r>
          </w:p>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3.全程接种疫苗。</w:t>
            </w:r>
          </w:p>
        </w:tc>
        <w:tc>
          <w:tcPr>
            <w:tcW w:w="2300" w:type="dxa"/>
          </w:tcPr>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1.年龄</w:t>
            </w:r>
            <w:r w:rsidRPr="00762E79">
              <w:rPr>
                <w:rFonts w:ascii="仿宋_GB2312" w:hAnsi="仿宋_GB2312" w:cs="仿宋_GB2312"/>
                <w:sz w:val="24"/>
                <w:szCs w:val="24"/>
              </w:rPr>
              <w:t>65</w:t>
            </w:r>
            <w:r w:rsidRPr="00762E79">
              <w:rPr>
                <w:rFonts w:ascii="仿宋_GB2312" w:eastAsia="仿宋_GB2312" w:hAnsi="仿宋_GB2312" w:cs="仿宋_GB2312" w:hint="eastAsia"/>
                <w:sz w:val="24"/>
                <w:szCs w:val="24"/>
              </w:rPr>
              <w:t>-80岁；</w:t>
            </w:r>
          </w:p>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2.基础疾病稳定；</w:t>
            </w:r>
          </w:p>
          <w:p w:rsidR="00CA0E88" w:rsidRPr="00762E79" w:rsidRDefault="00CA0E88" w:rsidP="00762E79">
            <w:pPr>
              <w:adjustRightInd w:val="0"/>
              <w:snapToGrid w:val="0"/>
              <w:spacing w:line="0" w:lineRule="atLeast"/>
              <w:rPr>
                <w:rFonts w:ascii="仿宋_GB2312" w:hAnsi="仿宋_GB2312" w:cs="仿宋_GB2312"/>
                <w:sz w:val="24"/>
                <w:szCs w:val="24"/>
                <w:lang w:val="en"/>
              </w:rPr>
            </w:pPr>
            <w:r w:rsidRPr="00762E79">
              <w:rPr>
                <w:rFonts w:ascii="仿宋_GB2312" w:eastAsia="仿宋_GB2312" w:hAnsi="仿宋_GB2312" w:cs="仿宋_GB2312" w:hint="eastAsia"/>
                <w:sz w:val="24"/>
                <w:szCs w:val="24"/>
              </w:rPr>
              <w:t>3.未全程接种疫苗。</w:t>
            </w:r>
          </w:p>
        </w:tc>
        <w:tc>
          <w:tcPr>
            <w:tcW w:w="2388" w:type="dxa"/>
          </w:tcPr>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1.年龄＞80岁；</w:t>
            </w:r>
          </w:p>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2.无基础疾病或基础疾病稳定；</w:t>
            </w:r>
          </w:p>
          <w:p w:rsidR="00CA0E88" w:rsidRPr="00762E79" w:rsidRDefault="00CA0E88" w:rsidP="00762E79">
            <w:pPr>
              <w:adjustRightInd w:val="0"/>
              <w:snapToGrid w:val="0"/>
              <w:spacing w:line="0" w:lineRule="atLeast"/>
              <w:rPr>
                <w:rFonts w:ascii="仿宋_GB2312" w:hAnsi="仿宋_GB2312" w:cs="仿宋_GB2312"/>
                <w:sz w:val="24"/>
                <w:szCs w:val="24"/>
                <w:lang w:val="en"/>
              </w:rPr>
            </w:pPr>
            <w:r w:rsidRPr="00762E79">
              <w:rPr>
                <w:rFonts w:ascii="仿宋_GB2312" w:eastAsia="仿宋_GB2312" w:hAnsi="仿宋_GB2312" w:cs="仿宋_GB2312" w:hint="eastAsia"/>
                <w:sz w:val="24"/>
                <w:szCs w:val="24"/>
              </w:rPr>
              <w:t>3.全程接种疫苗。</w:t>
            </w:r>
          </w:p>
        </w:tc>
      </w:tr>
      <w:tr w:rsidR="00CA0E88" w:rsidRPr="00762E79" w:rsidTr="00762E79">
        <w:trPr>
          <w:trHeight w:val="1228"/>
          <w:jc w:val="center"/>
        </w:trPr>
        <w:tc>
          <w:tcPr>
            <w:tcW w:w="1951" w:type="dxa"/>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红色标识</w:t>
            </w:r>
          </w:p>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高风险重点人群</w:t>
            </w:r>
          </w:p>
        </w:tc>
        <w:tc>
          <w:tcPr>
            <w:tcW w:w="2300" w:type="dxa"/>
          </w:tcPr>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1.年龄＜</w:t>
            </w:r>
            <w:r w:rsidRPr="00762E79">
              <w:rPr>
                <w:rFonts w:ascii="仿宋_GB2312" w:hAnsi="仿宋_GB2312" w:cs="仿宋_GB2312"/>
                <w:sz w:val="24"/>
                <w:szCs w:val="24"/>
              </w:rPr>
              <w:t>65</w:t>
            </w:r>
            <w:r w:rsidRPr="00762E79">
              <w:rPr>
                <w:rFonts w:ascii="仿宋_GB2312" w:eastAsia="仿宋_GB2312" w:hAnsi="仿宋_GB2312" w:cs="仿宋_GB2312" w:hint="eastAsia"/>
                <w:sz w:val="24"/>
                <w:szCs w:val="24"/>
              </w:rPr>
              <w:t>岁；</w:t>
            </w:r>
          </w:p>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2.基础疾病不稳定；</w:t>
            </w:r>
          </w:p>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3.未全程接种疫苗。</w:t>
            </w:r>
          </w:p>
        </w:tc>
        <w:tc>
          <w:tcPr>
            <w:tcW w:w="2300" w:type="dxa"/>
          </w:tcPr>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1.年龄</w:t>
            </w:r>
            <w:r w:rsidRPr="00762E79">
              <w:rPr>
                <w:rFonts w:ascii="仿宋_GB2312" w:hAnsi="仿宋_GB2312" w:cs="仿宋_GB2312"/>
                <w:sz w:val="24"/>
                <w:szCs w:val="24"/>
              </w:rPr>
              <w:t>65</w:t>
            </w:r>
            <w:r w:rsidRPr="00762E79">
              <w:rPr>
                <w:rFonts w:ascii="仿宋_GB2312" w:eastAsia="仿宋_GB2312" w:hAnsi="仿宋_GB2312" w:cs="仿宋_GB2312" w:hint="eastAsia"/>
                <w:sz w:val="24"/>
                <w:szCs w:val="24"/>
              </w:rPr>
              <w:t>-80岁；</w:t>
            </w:r>
          </w:p>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2.基础疾病不稳定；</w:t>
            </w:r>
          </w:p>
          <w:p w:rsidR="00CA0E88" w:rsidRPr="00762E79" w:rsidRDefault="00CA0E88" w:rsidP="00762E79">
            <w:pPr>
              <w:adjustRightInd w:val="0"/>
              <w:snapToGrid w:val="0"/>
              <w:spacing w:line="0" w:lineRule="atLeast"/>
              <w:rPr>
                <w:rFonts w:ascii="仿宋_GB2312" w:hAnsi="仿宋_GB2312" w:cs="仿宋_GB2312"/>
                <w:sz w:val="24"/>
                <w:szCs w:val="24"/>
                <w:lang w:val="en"/>
              </w:rPr>
            </w:pPr>
            <w:r w:rsidRPr="00762E79">
              <w:rPr>
                <w:rFonts w:ascii="仿宋_GB2312" w:eastAsia="仿宋_GB2312" w:hAnsi="仿宋_GB2312" w:cs="仿宋_GB2312" w:hint="eastAsia"/>
                <w:sz w:val="24"/>
                <w:szCs w:val="24"/>
              </w:rPr>
              <w:t>3.无论是否全程接种疫苗。</w:t>
            </w:r>
          </w:p>
        </w:tc>
        <w:tc>
          <w:tcPr>
            <w:tcW w:w="2388" w:type="dxa"/>
          </w:tcPr>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1.年龄＞80岁；</w:t>
            </w:r>
          </w:p>
          <w:p w:rsidR="00CA0E88" w:rsidRPr="00762E79" w:rsidRDefault="00CA0E88" w:rsidP="00762E79">
            <w:pPr>
              <w:adjustRightInd w:val="0"/>
              <w:snapToGrid w:val="0"/>
              <w:spacing w:line="0" w:lineRule="atLeast"/>
              <w:rPr>
                <w:rFonts w:ascii="仿宋_GB2312" w:hAnsi="仿宋_GB2312" w:cs="仿宋_GB2312"/>
                <w:sz w:val="24"/>
                <w:szCs w:val="24"/>
              </w:rPr>
            </w:pPr>
            <w:r w:rsidRPr="00762E79">
              <w:rPr>
                <w:rFonts w:ascii="仿宋_GB2312" w:eastAsia="仿宋_GB2312" w:hAnsi="仿宋_GB2312" w:cs="仿宋_GB2312" w:hint="eastAsia"/>
                <w:sz w:val="24"/>
                <w:szCs w:val="24"/>
              </w:rPr>
              <w:t>2.基础疾病稳定或不稳定；</w:t>
            </w:r>
          </w:p>
          <w:p w:rsidR="00CA0E88" w:rsidRPr="00762E79" w:rsidRDefault="00CA0E88" w:rsidP="00762E79">
            <w:pPr>
              <w:adjustRightInd w:val="0"/>
              <w:snapToGrid w:val="0"/>
              <w:spacing w:line="0" w:lineRule="atLeast"/>
              <w:rPr>
                <w:rFonts w:ascii="仿宋_GB2312" w:hAnsi="仿宋_GB2312" w:cs="仿宋_GB2312"/>
                <w:sz w:val="24"/>
                <w:szCs w:val="24"/>
                <w:lang w:val="en"/>
              </w:rPr>
            </w:pPr>
            <w:r w:rsidRPr="00762E79">
              <w:rPr>
                <w:rFonts w:ascii="仿宋_GB2312" w:eastAsia="仿宋_GB2312" w:hAnsi="仿宋_GB2312" w:cs="仿宋_GB2312" w:hint="eastAsia"/>
                <w:sz w:val="24"/>
                <w:szCs w:val="24"/>
              </w:rPr>
              <w:t>3.未全程接种疫苗。</w:t>
            </w:r>
          </w:p>
        </w:tc>
      </w:tr>
    </w:tbl>
    <w:p w:rsidR="00CA0E88" w:rsidRDefault="00CA0E88" w:rsidP="00CA0E88">
      <w:pPr>
        <w:snapToGrid w:val="0"/>
        <w:rPr>
          <w:rFonts w:ascii="仿宋_GB2312" w:hAnsi="仿宋_GB2312" w:cs="仿宋_GB2312"/>
          <w:szCs w:val="32"/>
          <w:lang w:val="en"/>
        </w:rPr>
      </w:pPr>
    </w:p>
    <w:p w:rsidR="00CA0E88" w:rsidRDefault="00CA0E88" w:rsidP="00CA0E88">
      <w:pPr>
        <w:adjustRightInd w:val="0"/>
        <w:snapToGrid w:val="0"/>
        <w:spacing w:line="360" w:lineRule="auto"/>
        <w:rPr>
          <w:rFonts w:ascii="仿宋_GB2312" w:hAnsi="仿宋_GB2312" w:cs="仿宋_GB2312"/>
          <w:szCs w:val="32"/>
          <w:lang w:val="en"/>
        </w:rPr>
      </w:pPr>
      <w:r>
        <w:rPr>
          <w:rFonts w:ascii="仿宋_GB2312" w:hAnsi="仿宋_GB2312" w:cs="仿宋_GB2312" w:hint="eastAsia"/>
          <w:sz w:val="32"/>
          <w:szCs w:val="32"/>
        </w:rPr>
        <w:t xml:space="preserve">    </w:t>
      </w:r>
      <w:r>
        <w:rPr>
          <w:rFonts w:ascii="仿宋_GB2312" w:eastAsia="仿宋_GB2312" w:hAnsi="仿宋_GB2312" w:cs="仿宋_GB2312" w:hint="eastAsia"/>
          <w:sz w:val="32"/>
          <w:szCs w:val="32"/>
          <w:lang w:val="en"/>
        </w:rPr>
        <w:t>若</w:t>
      </w:r>
      <w:r>
        <w:rPr>
          <w:rFonts w:ascii="仿宋_GB2312" w:hAnsi="仿宋_GB2312" w:cs="仿宋_GB2312" w:hint="eastAsia"/>
          <w:sz w:val="32"/>
          <w:szCs w:val="32"/>
          <w:lang w:val="en"/>
        </w:rPr>
        <w:t>存在</w:t>
      </w:r>
      <w:r>
        <w:rPr>
          <w:rFonts w:ascii="仿宋_GB2312" w:eastAsia="仿宋_GB2312" w:hAnsi="仿宋_GB2312" w:cs="仿宋_GB2312" w:hint="eastAsia"/>
          <w:sz w:val="32"/>
          <w:szCs w:val="32"/>
          <w:lang w:val="en"/>
        </w:rPr>
        <w:t>按照上述评估标准进行评估无法分级标识的，可采取下表评分方法进行补充评估，确定健康风险级别。</w:t>
      </w:r>
    </w:p>
    <w:tbl>
      <w:tblPr>
        <w:tblStyle w:val="a4"/>
        <w:tblW w:w="0" w:type="auto"/>
        <w:jc w:val="center"/>
        <w:tblInd w:w="0" w:type="dxa"/>
        <w:tblLayout w:type="fixed"/>
        <w:tblLook w:val="0000" w:firstRow="0" w:lastRow="0" w:firstColumn="0" w:lastColumn="0" w:noHBand="0" w:noVBand="0"/>
      </w:tblPr>
      <w:tblGrid>
        <w:gridCol w:w="2976"/>
        <w:gridCol w:w="3193"/>
        <w:gridCol w:w="2630"/>
      </w:tblGrid>
      <w:tr w:rsidR="00CA0E88" w:rsidRPr="00762E79" w:rsidTr="00762E79">
        <w:trPr>
          <w:trHeight w:hRule="exact" w:val="385"/>
          <w:jc w:val="center"/>
        </w:trPr>
        <w:tc>
          <w:tcPr>
            <w:tcW w:w="6169" w:type="dxa"/>
            <w:gridSpan w:val="2"/>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评估内容</w:t>
            </w:r>
          </w:p>
        </w:tc>
        <w:tc>
          <w:tcPr>
            <w:tcW w:w="2630" w:type="dxa"/>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评分</w:t>
            </w:r>
          </w:p>
        </w:tc>
      </w:tr>
      <w:tr w:rsidR="00CA0E88" w:rsidRPr="00762E79" w:rsidTr="00762E79">
        <w:trPr>
          <w:trHeight w:hRule="exact" w:val="385"/>
          <w:jc w:val="center"/>
        </w:trPr>
        <w:tc>
          <w:tcPr>
            <w:tcW w:w="2976" w:type="dxa"/>
            <w:vMerge w:val="restart"/>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年</w:t>
            </w:r>
            <w:r w:rsidRPr="00762E79">
              <w:rPr>
                <w:rFonts w:ascii="黑体" w:eastAsia="黑体" w:hAnsi="黑体" w:cs="黑体" w:hint="eastAsia"/>
                <w:sz w:val="24"/>
                <w:szCs w:val="24"/>
              </w:rPr>
              <w:t xml:space="preserve">    </w:t>
            </w:r>
            <w:r w:rsidRPr="00762E79">
              <w:rPr>
                <w:rFonts w:ascii="黑体" w:eastAsia="黑体" w:hAnsi="黑体" w:cs="黑体" w:hint="eastAsia"/>
                <w:sz w:val="24"/>
                <w:szCs w:val="24"/>
                <w:lang w:val="en"/>
              </w:rPr>
              <w:t>龄</w:t>
            </w:r>
          </w:p>
        </w:tc>
        <w:tc>
          <w:tcPr>
            <w:tcW w:w="3193" w:type="dxa"/>
            <w:vAlign w:val="center"/>
          </w:tcPr>
          <w:p w:rsidR="00CA0E88" w:rsidRPr="00762E79" w:rsidRDefault="00CA0E88" w:rsidP="00762E79">
            <w:pPr>
              <w:adjustRightInd w:val="0"/>
              <w:snapToGrid w:val="0"/>
              <w:spacing w:line="0" w:lineRule="atLeast"/>
              <w:rPr>
                <w:rFonts w:ascii="黑体" w:eastAsia="黑体" w:hAnsi="黑体" w:cs="黑体"/>
                <w:sz w:val="24"/>
                <w:szCs w:val="24"/>
                <w:lang w:val="en"/>
              </w:rPr>
            </w:pPr>
            <w:r w:rsidRPr="00762E79">
              <w:rPr>
                <w:rFonts w:ascii="仿宋_GB2312" w:eastAsia="仿宋_GB2312" w:hAnsi="仿宋_GB2312" w:cs="仿宋_GB2312" w:hint="eastAsia"/>
                <w:sz w:val="24"/>
                <w:szCs w:val="24"/>
              </w:rPr>
              <w:t>＜</w:t>
            </w:r>
            <w:r w:rsidRPr="00762E79">
              <w:rPr>
                <w:rFonts w:ascii="仿宋_GB2312" w:hAnsi="仿宋_GB2312" w:cs="仿宋_GB2312"/>
                <w:sz w:val="24"/>
                <w:szCs w:val="24"/>
              </w:rPr>
              <w:t>65</w:t>
            </w:r>
            <w:r w:rsidRPr="00762E79">
              <w:rPr>
                <w:rFonts w:ascii="仿宋_GB2312" w:eastAsia="仿宋_GB2312" w:hAnsi="仿宋_GB2312" w:cs="仿宋_GB2312" w:hint="eastAsia"/>
                <w:sz w:val="24"/>
                <w:szCs w:val="24"/>
              </w:rPr>
              <w:t>岁</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0</w:t>
            </w:r>
          </w:p>
        </w:tc>
      </w:tr>
      <w:tr w:rsidR="00CA0E88" w:rsidRPr="00762E79" w:rsidTr="00762E79">
        <w:trPr>
          <w:trHeight w:hRule="exact" w:val="385"/>
          <w:jc w:val="center"/>
        </w:trPr>
        <w:tc>
          <w:tcPr>
            <w:tcW w:w="2976" w:type="dxa"/>
            <w:vMerge/>
            <w:vAlign w:val="center"/>
          </w:tcPr>
          <w:p w:rsidR="00CA0E88" w:rsidRPr="00762E79" w:rsidRDefault="00CA0E88" w:rsidP="00762E79">
            <w:pPr>
              <w:spacing w:line="0" w:lineRule="atLeast"/>
              <w:jc w:val="center"/>
              <w:rPr>
                <w:rFonts w:ascii="黑体" w:eastAsia="黑体" w:hAnsi="黑体" w:cs="黑体"/>
                <w:sz w:val="24"/>
                <w:szCs w:val="24"/>
                <w:lang w:val="en"/>
              </w:rPr>
            </w:pPr>
          </w:p>
        </w:tc>
        <w:tc>
          <w:tcPr>
            <w:tcW w:w="3193" w:type="dxa"/>
            <w:vAlign w:val="center"/>
          </w:tcPr>
          <w:p w:rsidR="00CA0E88" w:rsidRPr="00762E79" w:rsidRDefault="00CA0E88" w:rsidP="00762E79">
            <w:pPr>
              <w:adjustRightInd w:val="0"/>
              <w:snapToGrid w:val="0"/>
              <w:spacing w:line="0" w:lineRule="atLeast"/>
              <w:rPr>
                <w:rFonts w:ascii="黑体" w:eastAsia="黑体" w:hAnsi="黑体" w:cs="黑体"/>
                <w:sz w:val="24"/>
                <w:szCs w:val="24"/>
                <w:lang w:val="en"/>
              </w:rPr>
            </w:pPr>
            <w:r w:rsidRPr="00762E79">
              <w:rPr>
                <w:rFonts w:ascii="仿宋_GB2312" w:hAnsi="仿宋_GB2312" w:cs="仿宋_GB2312"/>
                <w:sz w:val="24"/>
                <w:szCs w:val="24"/>
              </w:rPr>
              <w:t>65</w:t>
            </w:r>
            <w:r w:rsidRPr="00762E79">
              <w:rPr>
                <w:rFonts w:ascii="仿宋_GB2312" w:eastAsia="仿宋_GB2312" w:hAnsi="仿宋_GB2312" w:cs="仿宋_GB2312" w:hint="eastAsia"/>
                <w:sz w:val="24"/>
                <w:szCs w:val="24"/>
              </w:rPr>
              <w:t>-80岁</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1</w:t>
            </w:r>
          </w:p>
        </w:tc>
      </w:tr>
      <w:tr w:rsidR="00CA0E88" w:rsidRPr="00762E79" w:rsidTr="00762E79">
        <w:trPr>
          <w:trHeight w:hRule="exact" w:val="385"/>
          <w:jc w:val="center"/>
        </w:trPr>
        <w:tc>
          <w:tcPr>
            <w:tcW w:w="2976" w:type="dxa"/>
            <w:vMerge/>
            <w:vAlign w:val="center"/>
          </w:tcPr>
          <w:p w:rsidR="00CA0E88" w:rsidRPr="00762E79" w:rsidRDefault="00CA0E88" w:rsidP="00762E79">
            <w:pPr>
              <w:spacing w:line="0" w:lineRule="atLeast"/>
              <w:jc w:val="center"/>
              <w:rPr>
                <w:rFonts w:ascii="黑体" w:eastAsia="黑体" w:hAnsi="黑体" w:cs="黑体"/>
                <w:sz w:val="24"/>
                <w:szCs w:val="24"/>
                <w:lang w:val="en"/>
              </w:rPr>
            </w:pPr>
          </w:p>
        </w:tc>
        <w:tc>
          <w:tcPr>
            <w:tcW w:w="3193" w:type="dxa"/>
            <w:vAlign w:val="center"/>
          </w:tcPr>
          <w:p w:rsidR="00CA0E88" w:rsidRPr="00762E79" w:rsidRDefault="00CA0E88" w:rsidP="00762E79">
            <w:pPr>
              <w:adjustRightInd w:val="0"/>
              <w:snapToGrid w:val="0"/>
              <w:spacing w:line="0" w:lineRule="atLeast"/>
              <w:rPr>
                <w:rFonts w:ascii="黑体" w:eastAsia="黑体" w:hAnsi="黑体" w:cs="黑体"/>
                <w:sz w:val="24"/>
                <w:szCs w:val="24"/>
                <w:lang w:val="en"/>
              </w:rPr>
            </w:pPr>
            <w:r w:rsidRPr="00762E79">
              <w:rPr>
                <w:rFonts w:ascii="仿宋_GB2312" w:eastAsia="仿宋_GB2312" w:hAnsi="仿宋_GB2312" w:cs="仿宋_GB2312" w:hint="eastAsia"/>
                <w:sz w:val="24"/>
                <w:szCs w:val="24"/>
              </w:rPr>
              <w:t>＞80岁</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2</w:t>
            </w:r>
          </w:p>
        </w:tc>
      </w:tr>
      <w:tr w:rsidR="00CA0E88" w:rsidRPr="00762E79" w:rsidTr="00762E79">
        <w:trPr>
          <w:trHeight w:hRule="exact" w:val="385"/>
          <w:jc w:val="center"/>
        </w:trPr>
        <w:tc>
          <w:tcPr>
            <w:tcW w:w="2976" w:type="dxa"/>
            <w:vMerge w:val="restart"/>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基础疾病</w:t>
            </w:r>
          </w:p>
        </w:tc>
        <w:tc>
          <w:tcPr>
            <w:tcW w:w="3193" w:type="dxa"/>
            <w:vAlign w:val="center"/>
          </w:tcPr>
          <w:p w:rsidR="00CA0E88" w:rsidRPr="00762E79" w:rsidRDefault="00CA0E88" w:rsidP="00762E79">
            <w:pPr>
              <w:adjustRightInd w:val="0"/>
              <w:snapToGrid w:val="0"/>
              <w:spacing w:line="0" w:lineRule="atLeast"/>
              <w:rPr>
                <w:rFonts w:ascii="黑体" w:eastAsia="黑体" w:hAnsi="黑体" w:cs="黑体"/>
                <w:sz w:val="24"/>
                <w:szCs w:val="24"/>
                <w:lang w:val="en"/>
              </w:rPr>
            </w:pPr>
            <w:r w:rsidRPr="00762E79">
              <w:rPr>
                <w:rFonts w:ascii="仿宋_GB2312" w:eastAsia="仿宋_GB2312" w:hAnsi="仿宋_GB2312" w:cs="仿宋_GB2312" w:hint="eastAsia"/>
                <w:sz w:val="24"/>
                <w:szCs w:val="24"/>
              </w:rPr>
              <w:t>无基础疾病</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0</w:t>
            </w:r>
          </w:p>
        </w:tc>
      </w:tr>
      <w:tr w:rsidR="00CA0E88" w:rsidRPr="00762E79" w:rsidTr="00762E79">
        <w:trPr>
          <w:trHeight w:hRule="exact" w:val="385"/>
          <w:jc w:val="center"/>
        </w:trPr>
        <w:tc>
          <w:tcPr>
            <w:tcW w:w="2976" w:type="dxa"/>
            <w:vMerge/>
            <w:vAlign w:val="center"/>
          </w:tcPr>
          <w:p w:rsidR="00CA0E88" w:rsidRPr="00762E79" w:rsidRDefault="00CA0E88" w:rsidP="00762E79">
            <w:pPr>
              <w:spacing w:line="0" w:lineRule="atLeast"/>
              <w:jc w:val="center"/>
              <w:rPr>
                <w:rFonts w:ascii="黑体" w:eastAsia="黑体" w:hAnsi="黑体" w:cs="黑体"/>
                <w:sz w:val="24"/>
                <w:szCs w:val="24"/>
                <w:lang w:val="en"/>
              </w:rPr>
            </w:pPr>
          </w:p>
        </w:tc>
        <w:tc>
          <w:tcPr>
            <w:tcW w:w="3193" w:type="dxa"/>
            <w:vAlign w:val="center"/>
          </w:tcPr>
          <w:p w:rsidR="00CA0E88" w:rsidRPr="00762E79" w:rsidRDefault="00CA0E88" w:rsidP="00762E79">
            <w:pPr>
              <w:adjustRightInd w:val="0"/>
              <w:snapToGrid w:val="0"/>
              <w:spacing w:line="0" w:lineRule="atLeast"/>
              <w:rPr>
                <w:rFonts w:ascii="黑体" w:eastAsia="黑体" w:hAnsi="黑体" w:cs="黑体"/>
                <w:sz w:val="24"/>
                <w:szCs w:val="24"/>
                <w:lang w:val="en"/>
              </w:rPr>
            </w:pPr>
            <w:r w:rsidRPr="00762E79">
              <w:rPr>
                <w:rFonts w:ascii="仿宋_GB2312" w:eastAsia="仿宋_GB2312" w:hAnsi="仿宋_GB2312" w:cs="仿宋_GB2312" w:hint="eastAsia"/>
                <w:sz w:val="24"/>
                <w:szCs w:val="24"/>
              </w:rPr>
              <w:t>基础疾病稳定</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1</w:t>
            </w:r>
          </w:p>
        </w:tc>
      </w:tr>
      <w:tr w:rsidR="00CA0E88" w:rsidRPr="00762E79" w:rsidTr="00762E79">
        <w:trPr>
          <w:trHeight w:hRule="exact" w:val="385"/>
          <w:jc w:val="center"/>
        </w:trPr>
        <w:tc>
          <w:tcPr>
            <w:tcW w:w="2976" w:type="dxa"/>
            <w:vMerge/>
            <w:vAlign w:val="center"/>
          </w:tcPr>
          <w:p w:rsidR="00CA0E88" w:rsidRPr="00762E79" w:rsidRDefault="00CA0E88" w:rsidP="00762E79">
            <w:pPr>
              <w:spacing w:line="0" w:lineRule="atLeast"/>
              <w:jc w:val="center"/>
              <w:rPr>
                <w:rFonts w:ascii="黑体" w:eastAsia="黑体" w:hAnsi="黑体" w:cs="黑体"/>
                <w:sz w:val="24"/>
                <w:szCs w:val="24"/>
                <w:lang w:val="en"/>
              </w:rPr>
            </w:pPr>
          </w:p>
        </w:tc>
        <w:tc>
          <w:tcPr>
            <w:tcW w:w="3193" w:type="dxa"/>
            <w:vAlign w:val="center"/>
          </w:tcPr>
          <w:p w:rsidR="00CA0E88" w:rsidRPr="00762E79" w:rsidRDefault="00CA0E88" w:rsidP="00762E79">
            <w:pPr>
              <w:adjustRightInd w:val="0"/>
              <w:snapToGrid w:val="0"/>
              <w:spacing w:line="0" w:lineRule="atLeast"/>
              <w:rPr>
                <w:rFonts w:ascii="黑体" w:eastAsia="黑体" w:hAnsi="黑体" w:cs="黑体"/>
                <w:sz w:val="24"/>
                <w:szCs w:val="24"/>
                <w:lang w:val="en"/>
              </w:rPr>
            </w:pPr>
            <w:r w:rsidRPr="00762E79">
              <w:rPr>
                <w:rFonts w:ascii="仿宋_GB2312" w:eastAsia="仿宋_GB2312" w:hAnsi="仿宋_GB2312" w:cs="仿宋_GB2312" w:hint="eastAsia"/>
                <w:sz w:val="24"/>
                <w:szCs w:val="24"/>
              </w:rPr>
              <w:t>基础疾病不稳定</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2</w:t>
            </w:r>
          </w:p>
        </w:tc>
      </w:tr>
      <w:tr w:rsidR="00CA0E88" w:rsidRPr="00762E79" w:rsidTr="00762E79">
        <w:trPr>
          <w:trHeight w:hRule="exact" w:val="385"/>
          <w:jc w:val="center"/>
        </w:trPr>
        <w:tc>
          <w:tcPr>
            <w:tcW w:w="2976" w:type="dxa"/>
            <w:vMerge w:val="restart"/>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疫苗接种</w:t>
            </w:r>
          </w:p>
        </w:tc>
        <w:tc>
          <w:tcPr>
            <w:tcW w:w="3193" w:type="dxa"/>
            <w:vAlign w:val="center"/>
          </w:tcPr>
          <w:p w:rsidR="00CA0E88" w:rsidRPr="00762E79" w:rsidRDefault="00CA0E88" w:rsidP="00762E79">
            <w:pPr>
              <w:adjustRightInd w:val="0"/>
              <w:snapToGrid w:val="0"/>
              <w:spacing w:line="0" w:lineRule="atLeast"/>
              <w:rPr>
                <w:rFonts w:ascii="黑体" w:eastAsia="黑体" w:hAnsi="黑体" w:cs="黑体"/>
                <w:sz w:val="24"/>
                <w:szCs w:val="24"/>
                <w:lang w:val="en"/>
              </w:rPr>
            </w:pPr>
            <w:r w:rsidRPr="00762E79">
              <w:rPr>
                <w:rFonts w:ascii="仿宋_GB2312" w:eastAsia="仿宋_GB2312" w:hAnsi="仿宋_GB2312" w:cs="仿宋_GB2312" w:hint="eastAsia"/>
                <w:sz w:val="24"/>
                <w:szCs w:val="24"/>
              </w:rPr>
              <w:t>未接种</w:t>
            </w:r>
            <w:r w:rsidRPr="00762E79">
              <w:rPr>
                <w:rFonts w:ascii="仿宋_GB2312" w:hAnsi="仿宋_GB2312" w:cs="仿宋_GB2312" w:hint="eastAsia"/>
                <w:sz w:val="24"/>
                <w:szCs w:val="24"/>
              </w:rPr>
              <w:t>疫苗</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2</w:t>
            </w:r>
          </w:p>
        </w:tc>
      </w:tr>
      <w:tr w:rsidR="00CA0E88" w:rsidRPr="00762E79" w:rsidTr="00762E79">
        <w:trPr>
          <w:trHeight w:hRule="exact" w:val="385"/>
          <w:jc w:val="center"/>
        </w:trPr>
        <w:tc>
          <w:tcPr>
            <w:tcW w:w="2976" w:type="dxa"/>
            <w:vMerge/>
            <w:vAlign w:val="center"/>
          </w:tcPr>
          <w:p w:rsidR="00CA0E88" w:rsidRPr="00762E79" w:rsidRDefault="00CA0E88" w:rsidP="00762E79">
            <w:pPr>
              <w:spacing w:line="0" w:lineRule="atLeast"/>
              <w:jc w:val="center"/>
              <w:rPr>
                <w:rFonts w:ascii="黑体" w:eastAsia="黑体" w:hAnsi="黑体" w:cs="黑体"/>
                <w:sz w:val="24"/>
                <w:szCs w:val="24"/>
                <w:lang w:val="en"/>
              </w:rPr>
            </w:pPr>
          </w:p>
        </w:tc>
        <w:tc>
          <w:tcPr>
            <w:tcW w:w="3193" w:type="dxa"/>
            <w:vAlign w:val="center"/>
          </w:tcPr>
          <w:p w:rsidR="00CA0E88" w:rsidRPr="00762E79" w:rsidRDefault="00CA0E88" w:rsidP="00762E79">
            <w:pPr>
              <w:adjustRightInd w:val="0"/>
              <w:snapToGrid w:val="0"/>
              <w:spacing w:line="0" w:lineRule="atLeast"/>
              <w:rPr>
                <w:rFonts w:ascii="黑体" w:eastAsia="黑体" w:hAnsi="黑体" w:cs="黑体"/>
                <w:sz w:val="24"/>
                <w:szCs w:val="24"/>
                <w:lang w:val="en"/>
              </w:rPr>
            </w:pPr>
            <w:r w:rsidRPr="00762E79">
              <w:rPr>
                <w:rFonts w:ascii="仿宋_GB2312" w:eastAsia="仿宋_GB2312" w:hAnsi="仿宋_GB2312" w:cs="仿宋_GB2312" w:hint="eastAsia"/>
                <w:sz w:val="24"/>
                <w:szCs w:val="24"/>
              </w:rPr>
              <w:t>未全程接种</w:t>
            </w:r>
            <w:r w:rsidRPr="00762E79">
              <w:rPr>
                <w:rFonts w:ascii="仿宋_GB2312" w:hAnsi="仿宋_GB2312" w:cs="仿宋_GB2312" w:hint="eastAsia"/>
                <w:sz w:val="24"/>
                <w:szCs w:val="24"/>
              </w:rPr>
              <w:t>疫苗</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1</w:t>
            </w:r>
          </w:p>
        </w:tc>
      </w:tr>
      <w:tr w:rsidR="00CA0E88" w:rsidRPr="00762E79" w:rsidTr="00762E79">
        <w:trPr>
          <w:trHeight w:hRule="exact" w:val="385"/>
          <w:jc w:val="center"/>
        </w:trPr>
        <w:tc>
          <w:tcPr>
            <w:tcW w:w="2976" w:type="dxa"/>
            <w:vMerge/>
            <w:vAlign w:val="center"/>
          </w:tcPr>
          <w:p w:rsidR="00CA0E88" w:rsidRPr="00762E79" w:rsidRDefault="00CA0E88" w:rsidP="00762E79">
            <w:pPr>
              <w:spacing w:line="0" w:lineRule="atLeast"/>
              <w:jc w:val="center"/>
              <w:rPr>
                <w:rFonts w:ascii="黑体" w:eastAsia="黑体" w:hAnsi="黑体" w:cs="黑体"/>
                <w:sz w:val="24"/>
                <w:szCs w:val="24"/>
                <w:lang w:val="en"/>
              </w:rPr>
            </w:pPr>
          </w:p>
        </w:tc>
        <w:tc>
          <w:tcPr>
            <w:tcW w:w="3193" w:type="dxa"/>
            <w:vAlign w:val="center"/>
          </w:tcPr>
          <w:p w:rsidR="00CA0E88" w:rsidRPr="00762E79" w:rsidRDefault="00CA0E88" w:rsidP="00762E79">
            <w:pPr>
              <w:adjustRightInd w:val="0"/>
              <w:snapToGrid w:val="0"/>
              <w:spacing w:line="0" w:lineRule="atLeast"/>
              <w:rPr>
                <w:rFonts w:ascii="黑体" w:eastAsia="黑体" w:hAnsi="黑体" w:cs="黑体"/>
                <w:sz w:val="24"/>
                <w:szCs w:val="24"/>
              </w:rPr>
            </w:pPr>
            <w:r w:rsidRPr="00762E79">
              <w:rPr>
                <w:rFonts w:ascii="仿宋_GB2312" w:eastAsia="仿宋_GB2312" w:hAnsi="仿宋_GB2312" w:cs="仿宋_GB2312" w:hint="eastAsia"/>
                <w:sz w:val="24"/>
                <w:szCs w:val="24"/>
              </w:rPr>
              <w:t>全程接种</w:t>
            </w:r>
            <w:r w:rsidRPr="00762E79">
              <w:rPr>
                <w:rFonts w:ascii="仿宋_GB2312" w:hAnsi="仿宋_GB2312" w:cs="仿宋_GB2312" w:hint="eastAsia"/>
                <w:sz w:val="24"/>
                <w:szCs w:val="24"/>
              </w:rPr>
              <w:t>疫苗</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0</w:t>
            </w:r>
          </w:p>
        </w:tc>
      </w:tr>
      <w:tr w:rsidR="00CA0E88" w:rsidRPr="00762E79" w:rsidTr="00762E79">
        <w:trPr>
          <w:trHeight w:hRule="exact" w:val="385"/>
          <w:jc w:val="center"/>
        </w:trPr>
        <w:tc>
          <w:tcPr>
            <w:tcW w:w="6169" w:type="dxa"/>
            <w:gridSpan w:val="2"/>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绿色标识（低风险一般人群）</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0-1</w:t>
            </w:r>
          </w:p>
        </w:tc>
      </w:tr>
      <w:tr w:rsidR="00CA0E88" w:rsidRPr="00762E79" w:rsidTr="00762E79">
        <w:trPr>
          <w:trHeight w:hRule="exact" w:val="385"/>
          <w:jc w:val="center"/>
        </w:trPr>
        <w:tc>
          <w:tcPr>
            <w:tcW w:w="6169" w:type="dxa"/>
            <w:gridSpan w:val="2"/>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sz w:val="24"/>
                <w:szCs w:val="24"/>
                <w:lang w:val="en"/>
              </w:rPr>
              <w:t xml:space="preserve">  </w:t>
            </w:r>
            <w:r w:rsidRPr="00762E79">
              <w:rPr>
                <w:rFonts w:ascii="黑体" w:eastAsia="黑体" w:hAnsi="黑体" w:cs="黑体" w:hint="eastAsia"/>
                <w:sz w:val="24"/>
                <w:szCs w:val="24"/>
                <w:lang w:val="en"/>
              </w:rPr>
              <w:t>黄色标识（中风险次重点人群）</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2-3</w:t>
            </w:r>
          </w:p>
        </w:tc>
      </w:tr>
      <w:tr w:rsidR="00CA0E88" w:rsidRPr="00762E79" w:rsidTr="00762E79">
        <w:trPr>
          <w:trHeight w:hRule="exact" w:val="440"/>
          <w:jc w:val="center"/>
        </w:trPr>
        <w:tc>
          <w:tcPr>
            <w:tcW w:w="6169" w:type="dxa"/>
            <w:gridSpan w:val="2"/>
            <w:vAlign w:val="center"/>
          </w:tcPr>
          <w:p w:rsidR="00CA0E88" w:rsidRPr="00762E79" w:rsidRDefault="00CA0E88" w:rsidP="00762E79">
            <w:pPr>
              <w:spacing w:line="0" w:lineRule="atLeast"/>
              <w:jc w:val="center"/>
              <w:rPr>
                <w:rFonts w:ascii="黑体" w:eastAsia="黑体" w:hAnsi="黑体" w:cs="黑体"/>
                <w:sz w:val="24"/>
                <w:szCs w:val="24"/>
                <w:lang w:val="en"/>
              </w:rPr>
            </w:pPr>
            <w:r w:rsidRPr="00762E79">
              <w:rPr>
                <w:rFonts w:ascii="黑体" w:eastAsia="黑体" w:hAnsi="黑体" w:cs="黑体" w:hint="eastAsia"/>
                <w:sz w:val="24"/>
                <w:szCs w:val="24"/>
                <w:lang w:val="en"/>
              </w:rPr>
              <w:t>红色标识（高风险重点人群）</w:t>
            </w:r>
          </w:p>
        </w:tc>
        <w:tc>
          <w:tcPr>
            <w:tcW w:w="2630" w:type="dxa"/>
            <w:vAlign w:val="center"/>
          </w:tcPr>
          <w:p w:rsidR="00CA0E88" w:rsidRPr="00762E79" w:rsidRDefault="00CA0E88" w:rsidP="00762E79">
            <w:pPr>
              <w:adjustRightInd w:val="0"/>
              <w:snapToGrid w:val="0"/>
              <w:spacing w:line="0" w:lineRule="atLeast"/>
              <w:jc w:val="center"/>
              <w:rPr>
                <w:rFonts w:ascii="仿宋_GB2312" w:hAnsi="仿宋_GB2312" w:cs="仿宋_GB2312"/>
                <w:sz w:val="24"/>
                <w:szCs w:val="24"/>
              </w:rPr>
            </w:pPr>
            <w:r w:rsidRPr="00762E79">
              <w:rPr>
                <w:rFonts w:ascii="仿宋_GB2312" w:eastAsia="仿宋_GB2312" w:hAnsi="仿宋_GB2312" w:cs="仿宋_GB2312" w:hint="eastAsia"/>
                <w:sz w:val="24"/>
                <w:szCs w:val="24"/>
              </w:rPr>
              <w:t>4-6</w:t>
            </w:r>
          </w:p>
        </w:tc>
      </w:tr>
    </w:tbl>
    <w:p w:rsidR="00CA0E88" w:rsidRDefault="00CA0E88" w:rsidP="00CA0E88">
      <w:pPr>
        <w:adjustRightInd w:val="0"/>
        <w:snapToGrid w:val="0"/>
        <w:rPr>
          <w:rFonts w:ascii="黑体" w:eastAsia="黑体" w:hAnsi="黑体" w:cs="黑体"/>
          <w:szCs w:val="32"/>
          <w:lang w:val="en"/>
        </w:rPr>
      </w:pPr>
    </w:p>
    <w:p w:rsidR="00CA0E88" w:rsidRDefault="00CA0E88" w:rsidP="00CA0E88">
      <w:pPr>
        <w:spacing w:line="600" w:lineRule="exact"/>
        <w:ind w:rightChars="73" w:right="145"/>
        <w:rPr>
          <w:rFonts w:ascii="仿宋_GB2312" w:hAnsi="仿宋_GB2312" w:cs="仿宋_GB2312"/>
          <w:bCs/>
          <w:szCs w:val="32"/>
        </w:rPr>
        <w:sectPr w:rsidR="00CA0E88">
          <w:footerReference w:type="default" r:id="rId4"/>
          <w:footerReference w:type="first" r:id="rId5"/>
          <w:pgSz w:w="11906" w:h="16838"/>
          <w:pgMar w:top="2098" w:right="1588" w:bottom="1985" w:left="1588" w:header="851" w:footer="1588" w:gutter="0"/>
          <w:cols w:space="720"/>
          <w:titlePg/>
          <w:docGrid w:type="linesAndChars" w:linePitch="289" w:charSpace="-2374"/>
        </w:sectPr>
      </w:pPr>
    </w:p>
    <w:p w:rsidR="00CA0E88" w:rsidRPr="00762E79" w:rsidRDefault="00CA0E88" w:rsidP="00CA0E88">
      <w:pPr>
        <w:rPr>
          <w:rFonts w:ascii="黑体" w:eastAsia="黑体" w:hAnsi="黑体" w:cs="黑体" w:hint="eastAsia"/>
          <w:sz w:val="32"/>
          <w:szCs w:val="32"/>
        </w:rPr>
      </w:pPr>
      <w:r w:rsidRPr="00762E79">
        <w:rPr>
          <w:rFonts w:ascii="黑体" w:eastAsia="黑体" w:hAnsi="黑体" w:cs="黑体" w:hint="eastAsia"/>
          <w:sz w:val="32"/>
          <w:szCs w:val="32"/>
        </w:rPr>
        <w:lastRenderedPageBreak/>
        <w:t>附件2</w:t>
      </w:r>
    </w:p>
    <w:p w:rsidR="00CA0E88" w:rsidRPr="00762E79" w:rsidRDefault="00CA0E88" w:rsidP="00CA0E88">
      <w:pPr>
        <w:jc w:val="center"/>
        <w:rPr>
          <w:rFonts w:ascii="方正小标宋_GBK" w:eastAsia="方正小标宋_GBK" w:hAnsi="方正小标宋_GBK" w:cs="方正小标宋_GBK" w:hint="eastAsia"/>
          <w:sz w:val="40"/>
          <w:szCs w:val="32"/>
        </w:rPr>
      </w:pPr>
      <w:r w:rsidRPr="00762E79">
        <w:rPr>
          <w:rFonts w:ascii="方正小标宋_GBK" w:eastAsia="方正小标宋_GBK" w:hAnsi="方正小标宋_GBK" w:cs="方正小标宋_GBK" w:hint="eastAsia"/>
          <w:sz w:val="40"/>
          <w:szCs w:val="32"/>
        </w:rPr>
        <w:t>新冠肺炎分级诊疗医联体建设情况表</w:t>
      </w:r>
    </w:p>
    <w:p w:rsidR="00CA0E88" w:rsidRDefault="00CA0E88" w:rsidP="00CA0E88">
      <w:pPr>
        <w:rPr>
          <w:rFonts w:ascii="仿宋_GB2312" w:eastAsia="仿宋_GB2312"/>
          <w:sz w:val="32"/>
          <w:szCs w:val="32"/>
        </w:rPr>
      </w:pPr>
      <w:r>
        <w:rPr>
          <w:rFonts w:ascii="仿宋_GB2312" w:eastAsia="仿宋_GB2312" w:hint="eastAsia"/>
          <w:sz w:val="32"/>
          <w:szCs w:val="32"/>
        </w:rPr>
        <w:t>盟</w:t>
      </w:r>
      <w:r>
        <w:rPr>
          <w:rFonts w:ascii="仿宋_GB2312" w:eastAsia="仿宋_GB2312"/>
          <w:sz w:val="32"/>
          <w:szCs w:val="32"/>
        </w:rPr>
        <w:t>市：</w:t>
      </w:r>
    </w:p>
    <w:tbl>
      <w:tblPr>
        <w:tblStyle w:val="a4"/>
        <w:tblW w:w="13359" w:type="dxa"/>
        <w:jc w:val="center"/>
        <w:tblInd w:w="0" w:type="dxa"/>
        <w:tblLook w:val="0000" w:firstRow="0" w:lastRow="0" w:firstColumn="0" w:lastColumn="0" w:noHBand="0" w:noVBand="0"/>
      </w:tblPr>
      <w:tblGrid>
        <w:gridCol w:w="2169"/>
        <w:gridCol w:w="2169"/>
        <w:gridCol w:w="2170"/>
        <w:gridCol w:w="2170"/>
        <w:gridCol w:w="2170"/>
        <w:gridCol w:w="2511"/>
      </w:tblGrid>
      <w:tr w:rsidR="00CA0E88" w:rsidRPr="00762E79" w:rsidTr="00762E79">
        <w:trPr>
          <w:trHeight w:val="781"/>
          <w:jc w:val="center"/>
        </w:trPr>
        <w:tc>
          <w:tcPr>
            <w:tcW w:w="2169" w:type="dxa"/>
            <w:vAlign w:val="center"/>
          </w:tcPr>
          <w:p w:rsidR="00CA0E88" w:rsidRPr="00762E79" w:rsidRDefault="00CA0E88" w:rsidP="00762E79">
            <w:pPr>
              <w:spacing w:line="0" w:lineRule="atLeast"/>
              <w:jc w:val="center"/>
              <w:rPr>
                <w:rFonts w:ascii="黑体" w:eastAsia="黑体" w:hAnsi="黑体" w:cs="黑体" w:hint="eastAsia"/>
                <w:sz w:val="24"/>
                <w:szCs w:val="32"/>
              </w:rPr>
            </w:pPr>
            <w:r w:rsidRPr="00762E79">
              <w:rPr>
                <w:rFonts w:ascii="黑体" w:eastAsia="黑体" w:hAnsi="黑体" w:cs="黑体" w:hint="eastAsia"/>
                <w:sz w:val="24"/>
                <w:szCs w:val="32"/>
              </w:rPr>
              <w:t>医联体名称</w:t>
            </w:r>
          </w:p>
        </w:tc>
        <w:tc>
          <w:tcPr>
            <w:tcW w:w="2169" w:type="dxa"/>
            <w:vAlign w:val="center"/>
          </w:tcPr>
          <w:p w:rsidR="00CA0E88" w:rsidRPr="00762E79" w:rsidRDefault="00CA0E88" w:rsidP="00762E79">
            <w:pPr>
              <w:spacing w:line="0" w:lineRule="atLeast"/>
              <w:jc w:val="center"/>
              <w:rPr>
                <w:rFonts w:ascii="黑体" w:eastAsia="黑体" w:hAnsi="黑体" w:cs="黑体" w:hint="eastAsia"/>
                <w:sz w:val="24"/>
                <w:szCs w:val="32"/>
              </w:rPr>
            </w:pPr>
            <w:r w:rsidRPr="00762E79">
              <w:rPr>
                <w:rFonts w:ascii="黑体" w:eastAsia="黑体" w:hAnsi="黑体" w:cs="黑体" w:hint="eastAsia"/>
                <w:sz w:val="24"/>
                <w:szCs w:val="32"/>
              </w:rPr>
              <w:t>所在旗县</w:t>
            </w:r>
          </w:p>
          <w:p w:rsidR="00CA0E88" w:rsidRPr="00762E79" w:rsidRDefault="00CA0E88" w:rsidP="00762E79">
            <w:pPr>
              <w:spacing w:line="0" w:lineRule="atLeast"/>
              <w:jc w:val="center"/>
              <w:rPr>
                <w:rFonts w:ascii="黑体" w:eastAsia="黑体" w:hAnsi="黑体" w:cs="黑体" w:hint="eastAsia"/>
                <w:sz w:val="24"/>
                <w:szCs w:val="32"/>
              </w:rPr>
            </w:pPr>
            <w:r w:rsidRPr="00762E79">
              <w:rPr>
                <w:rFonts w:ascii="黑体" w:eastAsia="黑体" w:hAnsi="黑体" w:cs="黑体" w:hint="eastAsia"/>
                <w:sz w:val="24"/>
                <w:szCs w:val="32"/>
              </w:rPr>
              <w:t>（市、区）</w:t>
            </w:r>
          </w:p>
        </w:tc>
        <w:tc>
          <w:tcPr>
            <w:tcW w:w="2170" w:type="dxa"/>
            <w:vAlign w:val="center"/>
          </w:tcPr>
          <w:p w:rsidR="00CA0E88" w:rsidRPr="00762E79" w:rsidRDefault="00CA0E88" w:rsidP="00762E79">
            <w:pPr>
              <w:spacing w:line="0" w:lineRule="atLeast"/>
              <w:jc w:val="center"/>
              <w:rPr>
                <w:rFonts w:ascii="黑体" w:eastAsia="黑体" w:hAnsi="黑体" w:cs="黑体" w:hint="eastAsia"/>
                <w:sz w:val="24"/>
                <w:szCs w:val="32"/>
              </w:rPr>
            </w:pPr>
            <w:r w:rsidRPr="00762E79">
              <w:rPr>
                <w:rFonts w:ascii="黑体" w:eastAsia="黑体" w:hAnsi="黑体" w:cs="黑体" w:hint="eastAsia"/>
                <w:sz w:val="24"/>
                <w:szCs w:val="32"/>
              </w:rPr>
              <w:t>牵头医院名称</w:t>
            </w:r>
          </w:p>
        </w:tc>
        <w:tc>
          <w:tcPr>
            <w:tcW w:w="2170" w:type="dxa"/>
            <w:vAlign w:val="center"/>
          </w:tcPr>
          <w:p w:rsidR="00CA0E88" w:rsidRPr="00762E79" w:rsidRDefault="00CA0E88" w:rsidP="00762E79">
            <w:pPr>
              <w:spacing w:line="0" w:lineRule="atLeast"/>
              <w:jc w:val="center"/>
              <w:rPr>
                <w:rFonts w:ascii="黑体" w:eastAsia="黑体" w:hAnsi="黑体" w:cs="黑体" w:hint="eastAsia"/>
                <w:sz w:val="24"/>
                <w:szCs w:val="32"/>
              </w:rPr>
            </w:pPr>
            <w:r w:rsidRPr="00762E79">
              <w:rPr>
                <w:rFonts w:ascii="黑体" w:eastAsia="黑体" w:hAnsi="黑体" w:cs="黑体" w:hint="eastAsia"/>
                <w:sz w:val="24"/>
                <w:szCs w:val="32"/>
              </w:rPr>
              <w:t>外部协作医院名称</w:t>
            </w:r>
          </w:p>
        </w:tc>
        <w:tc>
          <w:tcPr>
            <w:tcW w:w="2170" w:type="dxa"/>
            <w:vAlign w:val="center"/>
          </w:tcPr>
          <w:p w:rsidR="00CA0E88" w:rsidRPr="00762E79" w:rsidRDefault="00CA0E88" w:rsidP="00762E79">
            <w:pPr>
              <w:spacing w:line="0" w:lineRule="atLeast"/>
              <w:jc w:val="center"/>
              <w:rPr>
                <w:rFonts w:ascii="黑体" w:eastAsia="黑体" w:hAnsi="黑体" w:cs="黑体" w:hint="eastAsia"/>
                <w:sz w:val="24"/>
                <w:szCs w:val="32"/>
              </w:rPr>
            </w:pPr>
            <w:r w:rsidRPr="00762E79">
              <w:rPr>
                <w:rFonts w:ascii="黑体" w:eastAsia="黑体" w:hAnsi="黑体" w:cs="黑体" w:hint="eastAsia"/>
                <w:sz w:val="24"/>
                <w:szCs w:val="32"/>
              </w:rPr>
              <w:t>对应定点（亚定点）医院名称</w:t>
            </w:r>
          </w:p>
        </w:tc>
        <w:tc>
          <w:tcPr>
            <w:tcW w:w="2511" w:type="dxa"/>
            <w:vAlign w:val="center"/>
          </w:tcPr>
          <w:p w:rsidR="00CA0E88" w:rsidRPr="00762E79" w:rsidRDefault="00CA0E88" w:rsidP="00762E79">
            <w:pPr>
              <w:spacing w:line="0" w:lineRule="atLeast"/>
              <w:jc w:val="center"/>
              <w:rPr>
                <w:rFonts w:ascii="黑体" w:eastAsia="黑体" w:hAnsi="黑体" w:cs="黑体" w:hint="eastAsia"/>
                <w:sz w:val="24"/>
                <w:szCs w:val="32"/>
              </w:rPr>
            </w:pPr>
            <w:r w:rsidRPr="00762E79">
              <w:rPr>
                <w:rFonts w:ascii="黑体" w:eastAsia="黑体" w:hAnsi="黑体" w:cs="黑体" w:hint="eastAsia"/>
                <w:sz w:val="24"/>
                <w:szCs w:val="32"/>
              </w:rPr>
              <w:t>基层医疗卫生机构名称</w:t>
            </w:r>
          </w:p>
        </w:tc>
      </w:tr>
      <w:tr w:rsidR="00CA0E88" w:rsidTr="00762E79">
        <w:trPr>
          <w:trHeight w:val="502"/>
          <w:jc w:val="center"/>
        </w:trPr>
        <w:tc>
          <w:tcPr>
            <w:tcW w:w="2169" w:type="dxa"/>
            <w:vMerge w:val="restart"/>
            <w:vAlign w:val="center"/>
          </w:tcPr>
          <w:p w:rsidR="00CA0E88" w:rsidRDefault="00CA0E88" w:rsidP="00762E79">
            <w:pPr>
              <w:spacing w:line="0" w:lineRule="atLeast"/>
              <w:jc w:val="center"/>
              <w:rPr>
                <w:rFonts w:ascii="宋体" w:hAnsi="宋体" w:hint="eastAsia"/>
                <w:sz w:val="24"/>
                <w:szCs w:val="32"/>
              </w:rPr>
            </w:pPr>
            <w:r>
              <w:rPr>
                <w:rFonts w:ascii="宋体" w:hAnsi="宋体" w:hint="eastAsia"/>
                <w:sz w:val="24"/>
                <w:szCs w:val="32"/>
              </w:rPr>
              <w:t>XX城市</w:t>
            </w:r>
            <w:r>
              <w:rPr>
                <w:rFonts w:ascii="宋体" w:hAnsi="宋体"/>
                <w:sz w:val="24"/>
                <w:szCs w:val="32"/>
              </w:rPr>
              <w:t>医疗集团</w:t>
            </w:r>
            <w:r>
              <w:rPr>
                <w:rFonts w:ascii="宋体" w:hAnsi="宋体" w:hint="eastAsia"/>
                <w:sz w:val="24"/>
                <w:szCs w:val="32"/>
              </w:rPr>
              <w:t>/旗</w:t>
            </w:r>
            <w:r>
              <w:rPr>
                <w:rFonts w:ascii="宋体" w:hAnsi="宋体"/>
                <w:sz w:val="24"/>
                <w:szCs w:val="32"/>
              </w:rPr>
              <w:t>县域医共体</w:t>
            </w:r>
          </w:p>
        </w:tc>
        <w:tc>
          <w:tcPr>
            <w:tcW w:w="2169" w:type="dxa"/>
            <w:vMerge w:val="restart"/>
            <w:vAlign w:val="center"/>
          </w:tcPr>
          <w:p w:rsidR="00CA0E88" w:rsidRDefault="00CA0E88" w:rsidP="00762E79">
            <w:pPr>
              <w:spacing w:line="0" w:lineRule="atLeast"/>
              <w:jc w:val="center"/>
              <w:rPr>
                <w:rFonts w:ascii="宋体" w:hAnsi="宋体" w:hint="eastAsia"/>
                <w:sz w:val="24"/>
                <w:szCs w:val="32"/>
              </w:rPr>
            </w:pPr>
          </w:p>
        </w:tc>
        <w:tc>
          <w:tcPr>
            <w:tcW w:w="2170" w:type="dxa"/>
            <w:vMerge w:val="restart"/>
            <w:vAlign w:val="center"/>
          </w:tcPr>
          <w:p w:rsidR="00CA0E88" w:rsidRDefault="00CA0E88" w:rsidP="00762E79">
            <w:pPr>
              <w:spacing w:line="0" w:lineRule="atLeast"/>
              <w:jc w:val="center"/>
              <w:rPr>
                <w:rFonts w:ascii="宋体" w:hAnsi="宋体" w:hint="eastAsia"/>
                <w:sz w:val="24"/>
                <w:szCs w:val="32"/>
              </w:rPr>
            </w:pPr>
          </w:p>
        </w:tc>
        <w:tc>
          <w:tcPr>
            <w:tcW w:w="2170" w:type="dxa"/>
            <w:vMerge w:val="restart"/>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511" w:type="dxa"/>
            <w:vAlign w:val="center"/>
          </w:tcPr>
          <w:p w:rsidR="00CA0E88" w:rsidRDefault="00CA0E88" w:rsidP="00762E79">
            <w:pPr>
              <w:spacing w:line="0" w:lineRule="atLeast"/>
              <w:jc w:val="center"/>
              <w:rPr>
                <w:rFonts w:ascii="宋体" w:hAnsi="宋体" w:hint="eastAsia"/>
                <w:sz w:val="24"/>
                <w:szCs w:val="32"/>
              </w:rPr>
            </w:pPr>
          </w:p>
        </w:tc>
      </w:tr>
      <w:tr w:rsidR="00CA0E88" w:rsidTr="00762E79">
        <w:trPr>
          <w:trHeight w:val="509"/>
          <w:jc w:val="center"/>
        </w:trPr>
        <w:tc>
          <w:tcPr>
            <w:tcW w:w="2169" w:type="dxa"/>
            <w:vMerge/>
            <w:vAlign w:val="center"/>
          </w:tcPr>
          <w:p w:rsidR="00CA0E88" w:rsidRDefault="00CA0E88" w:rsidP="00762E79">
            <w:pPr>
              <w:spacing w:line="0" w:lineRule="atLeast"/>
              <w:jc w:val="center"/>
              <w:rPr>
                <w:rFonts w:ascii="宋体" w:hAnsi="宋体" w:hint="eastAsia"/>
                <w:sz w:val="24"/>
                <w:szCs w:val="32"/>
              </w:rPr>
            </w:pPr>
          </w:p>
        </w:tc>
        <w:tc>
          <w:tcPr>
            <w:tcW w:w="2169" w:type="dxa"/>
            <w:vMerge/>
            <w:vAlign w:val="center"/>
          </w:tcPr>
          <w:p w:rsidR="00CA0E88" w:rsidRDefault="00CA0E88" w:rsidP="00762E79">
            <w:pPr>
              <w:spacing w:line="0" w:lineRule="atLeast"/>
              <w:jc w:val="center"/>
              <w:rPr>
                <w:rFonts w:ascii="宋体" w:hAnsi="宋体" w:hint="eastAsia"/>
                <w:sz w:val="24"/>
                <w:szCs w:val="32"/>
              </w:rPr>
            </w:pPr>
          </w:p>
        </w:tc>
        <w:tc>
          <w:tcPr>
            <w:tcW w:w="2170" w:type="dxa"/>
            <w:vMerge/>
            <w:vAlign w:val="center"/>
          </w:tcPr>
          <w:p w:rsidR="00CA0E88" w:rsidRDefault="00CA0E88" w:rsidP="00762E79">
            <w:pPr>
              <w:spacing w:line="0" w:lineRule="atLeast"/>
              <w:jc w:val="center"/>
              <w:rPr>
                <w:rFonts w:ascii="宋体" w:hAnsi="宋体" w:hint="eastAsia"/>
                <w:sz w:val="24"/>
                <w:szCs w:val="32"/>
              </w:rPr>
            </w:pPr>
          </w:p>
        </w:tc>
        <w:tc>
          <w:tcPr>
            <w:tcW w:w="2170" w:type="dxa"/>
            <w:vMerge/>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511" w:type="dxa"/>
            <w:vAlign w:val="center"/>
          </w:tcPr>
          <w:p w:rsidR="00CA0E88" w:rsidRDefault="00CA0E88" w:rsidP="00762E79">
            <w:pPr>
              <w:spacing w:line="0" w:lineRule="atLeast"/>
              <w:jc w:val="center"/>
              <w:rPr>
                <w:rFonts w:ascii="宋体" w:hAnsi="宋体" w:hint="eastAsia"/>
                <w:sz w:val="24"/>
                <w:szCs w:val="32"/>
              </w:rPr>
            </w:pPr>
          </w:p>
        </w:tc>
      </w:tr>
      <w:tr w:rsidR="00CA0E88" w:rsidTr="00762E79">
        <w:trPr>
          <w:trHeight w:val="501"/>
          <w:jc w:val="center"/>
        </w:trPr>
        <w:tc>
          <w:tcPr>
            <w:tcW w:w="2169" w:type="dxa"/>
            <w:vMerge/>
            <w:vAlign w:val="center"/>
          </w:tcPr>
          <w:p w:rsidR="00CA0E88" w:rsidRDefault="00CA0E88" w:rsidP="00762E79">
            <w:pPr>
              <w:spacing w:line="0" w:lineRule="atLeast"/>
              <w:jc w:val="center"/>
              <w:rPr>
                <w:rFonts w:ascii="宋体" w:hAnsi="宋体" w:hint="eastAsia"/>
                <w:sz w:val="24"/>
                <w:szCs w:val="32"/>
              </w:rPr>
            </w:pPr>
          </w:p>
        </w:tc>
        <w:tc>
          <w:tcPr>
            <w:tcW w:w="2169" w:type="dxa"/>
            <w:vMerge/>
            <w:vAlign w:val="center"/>
          </w:tcPr>
          <w:p w:rsidR="00CA0E88" w:rsidRDefault="00CA0E88" w:rsidP="00762E79">
            <w:pPr>
              <w:spacing w:line="0" w:lineRule="atLeast"/>
              <w:jc w:val="center"/>
              <w:rPr>
                <w:rFonts w:ascii="宋体" w:hAnsi="宋体" w:hint="eastAsia"/>
                <w:sz w:val="24"/>
                <w:szCs w:val="32"/>
              </w:rPr>
            </w:pPr>
          </w:p>
        </w:tc>
        <w:tc>
          <w:tcPr>
            <w:tcW w:w="2170" w:type="dxa"/>
            <w:vMerge/>
            <w:vAlign w:val="center"/>
          </w:tcPr>
          <w:p w:rsidR="00CA0E88" w:rsidRDefault="00CA0E88" w:rsidP="00762E79">
            <w:pPr>
              <w:spacing w:line="0" w:lineRule="atLeast"/>
              <w:jc w:val="center"/>
              <w:rPr>
                <w:rFonts w:ascii="宋体" w:hAnsi="宋体" w:hint="eastAsia"/>
                <w:sz w:val="24"/>
                <w:szCs w:val="32"/>
              </w:rPr>
            </w:pPr>
          </w:p>
        </w:tc>
        <w:tc>
          <w:tcPr>
            <w:tcW w:w="2170" w:type="dxa"/>
            <w:vMerge/>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r>
              <w:rPr>
                <w:rFonts w:ascii="宋体" w:hAnsi="宋体" w:hint="eastAsia"/>
                <w:sz w:val="24"/>
                <w:szCs w:val="32"/>
              </w:rPr>
              <w:t>……</w:t>
            </w:r>
          </w:p>
        </w:tc>
        <w:tc>
          <w:tcPr>
            <w:tcW w:w="2511" w:type="dxa"/>
            <w:vAlign w:val="center"/>
          </w:tcPr>
          <w:p w:rsidR="00CA0E88" w:rsidRDefault="00CA0E88" w:rsidP="00762E79">
            <w:pPr>
              <w:spacing w:line="0" w:lineRule="atLeast"/>
              <w:jc w:val="center"/>
              <w:rPr>
                <w:rFonts w:ascii="宋体" w:hAnsi="宋体" w:hint="eastAsia"/>
                <w:sz w:val="24"/>
                <w:szCs w:val="32"/>
              </w:rPr>
            </w:pPr>
            <w:r>
              <w:rPr>
                <w:rFonts w:ascii="宋体" w:hAnsi="宋体" w:hint="eastAsia"/>
                <w:sz w:val="24"/>
                <w:szCs w:val="32"/>
              </w:rPr>
              <w:t>……</w:t>
            </w:r>
          </w:p>
        </w:tc>
      </w:tr>
      <w:tr w:rsidR="00CA0E88" w:rsidTr="00762E79">
        <w:trPr>
          <w:trHeight w:val="781"/>
          <w:jc w:val="center"/>
        </w:trPr>
        <w:tc>
          <w:tcPr>
            <w:tcW w:w="2169" w:type="dxa"/>
            <w:vAlign w:val="center"/>
          </w:tcPr>
          <w:p w:rsidR="00CA0E88" w:rsidRDefault="00CA0E88" w:rsidP="00762E79">
            <w:pPr>
              <w:spacing w:line="0" w:lineRule="atLeast"/>
              <w:jc w:val="center"/>
              <w:rPr>
                <w:rFonts w:ascii="宋体" w:hAnsi="宋体" w:hint="eastAsia"/>
                <w:sz w:val="24"/>
                <w:szCs w:val="32"/>
              </w:rPr>
            </w:pPr>
          </w:p>
        </w:tc>
        <w:tc>
          <w:tcPr>
            <w:tcW w:w="2169"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511" w:type="dxa"/>
            <w:vAlign w:val="center"/>
          </w:tcPr>
          <w:p w:rsidR="00CA0E88" w:rsidRDefault="00CA0E88" w:rsidP="00762E79">
            <w:pPr>
              <w:spacing w:line="0" w:lineRule="atLeast"/>
              <w:jc w:val="center"/>
              <w:rPr>
                <w:rFonts w:ascii="宋体" w:hAnsi="宋体" w:hint="eastAsia"/>
                <w:sz w:val="24"/>
                <w:szCs w:val="32"/>
              </w:rPr>
            </w:pPr>
          </w:p>
        </w:tc>
      </w:tr>
      <w:tr w:rsidR="00CA0E88" w:rsidTr="00762E79">
        <w:trPr>
          <w:trHeight w:val="781"/>
          <w:jc w:val="center"/>
        </w:trPr>
        <w:tc>
          <w:tcPr>
            <w:tcW w:w="2169" w:type="dxa"/>
            <w:vAlign w:val="center"/>
          </w:tcPr>
          <w:p w:rsidR="00CA0E88" w:rsidRDefault="00CA0E88" w:rsidP="00762E79">
            <w:pPr>
              <w:spacing w:line="0" w:lineRule="atLeast"/>
              <w:jc w:val="center"/>
              <w:rPr>
                <w:rFonts w:ascii="宋体" w:hAnsi="宋体" w:hint="eastAsia"/>
                <w:sz w:val="24"/>
                <w:szCs w:val="32"/>
              </w:rPr>
            </w:pPr>
          </w:p>
        </w:tc>
        <w:tc>
          <w:tcPr>
            <w:tcW w:w="2169"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511" w:type="dxa"/>
            <w:vAlign w:val="center"/>
          </w:tcPr>
          <w:p w:rsidR="00CA0E88" w:rsidRDefault="00CA0E88" w:rsidP="00762E79">
            <w:pPr>
              <w:spacing w:line="0" w:lineRule="atLeast"/>
              <w:jc w:val="center"/>
              <w:rPr>
                <w:rFonts w:ascii="宋体" w:hAnsi="宋体" w:hint="eastAsia"/>
                <w:sz w:val="24"/>
                <w:szCs w:val="32"/>
              </w:rPr>
            </w:pPr>
          </w:p>
        </w:tc>
      </w:tr>
      <w:tr w:rsidR="00CA0E88" w:rsidTr="00762E79">
        <w:trPr>
          <w:trHeight w:val="781"/>
          <w:jc w:val="center"/>
        </w:trPr>
        <w:tc>
          <w:tcPr>
            <w:tcW w:w="2169" w:type="dxa"/>
            <w:vAlign w:val="center"/>
          </w:tcPr>
          <w:p w:rsidR="00CA0E88" w:rsidRDefault="00CA0E88" w:rsidP="00762E79">
            <w:pPr>
              <w:spacing w:line="0" w:lineRule="atLeast"/>
              <w:jc w:val="center"/>
              <w:rPr>
                <w:rFonts w:ascii="宋体" w:hAnsi="宋体" w:hint="eastAsia"/>
                <w:sz w:val="24"/>
                <w:szCs w:val="32"/>
              </w:rPr>
            </w:pPr>
          </w:p>
        </w:tc>
        <w:tc>
          <w:tcPr>
            <w:tcW w:w="2169"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511" w:type="dxa"/>
            <w:vAlign w:val="center"/>
          </w:tcPr>
          <w:p w:rsidR="00CA0E88" w:rsidRDefault="00CA0E88" w:rsidP="00762E79">
            <w:pPr>
              <w:spacing w:line="0" w:lineRule="atLeast"/>
              <w:jc w:val="center"/>
              <w:rPr>
                <w:rFonts w:ascii="宋体" w:hAnsi="宋体" w:hint="eastAsia"/>
                <w:sz w:val="24"/>
                <w:szCs w:val="32"/>
              </w:rPr>
            </w:pPr>
          </w:p>
        </w:tc>
      </w:tr>
      <w:tr w:rsidR="00CA0E88" w:rsidTr="00762E79">
        <w:trPr>
          <w:trHeight w:val="816"/>
          <w:jc w:val="center"/>
        </w:trPr>
        <w:tc>
          <w:tcPr>
            <w:tcW w:w="2169" w:type="dxa"/>
            <w:vAlign w:val="center"/>
          </w:tcPr>
          <w:p w:rsidR="00CA0E88" w:rsidRDefault="00CA0E88" w:rsidP="00762E79">
            <w:pPr>
              <w:spacing w:line="0" w:lineRule="atLeast"/>
              <w:jc w:val="center"/>
              <w:rPr>
                <w:rFonts w:ascii="宋体" w:hAnsi="宋体" w:hint="eastAsia"/>
                <w:sz w:val="24"/>
                <w:szCs w:val="32"/>
              </w:rPr>
            </w:pPr>
          </w:p>
        </w:tc>
        <w:tc>
          <w:tcPr>
            <w:tcW w:w="2169"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170" w:type="dxa"/>
            <w:vAlign w:val="center"/>
          </w:tcPr>
          <w:p w:rsidR="00CA0E88" w:rsidRDefault="00CA0E88" w:rsidP="00762E79">
            <w:pPr>
              <w:spacing w:line="0" w:lineRule="atLeast"/>
              <w:jc w:val="center"/>
              <w:rPr>
                <w:rFonts w:ascii="宋体" w:hAnsi="宋体" w:hint="eastAsia"/>
                <w:sz w:val="24"/>
                <w:szCs w:val="32"/>
              </w:rPr>
            </w:pPr>
          </w:p>
        </w:tc>
        <w:tc>
          <w:tcPr>
            <w:tcW w:w="2511" w:type="dxa"/>
            <w:vAlign w:val="center"/>
          </w:tcPr>
          <w:p w:rsidR="00CA0E88" w:rsidRDefault="00CA0E88" w:rsidP="00762E79">
            <w:pPr>
              <w:spacing w:line="0" w:lineRule="atLeast"/>
              <w:jc w:val="center"/>
              <w:rPr>
                <w:rFonts w:ascii="宋体" w:hAnsi="宋体" w:hint="eastAsia"/>
                <w:sz w:val="24"/>
                <w:szCs w:val="32"/>
              </w:rPr>
            </w:pPr>
          </w:p>
        </w:tc>
      </w:tr>
    </w:tbl>
    <w:p w:rsidR="00CA0E88" w:rsidRDefault="00CA0E88" w:rsidP="00CA0E88">
      <w:pPr>
        <w:rPr>
          <w:rFonts w:hint="eastAsia"/>
          <w:sz w:val="32"/>
          <w:szCs w:val="32"/>
          <w:lang w:val="en-US" w:eastAsia="zh-CN"/>
        </w:rPr>
      </w:pPr>
      <w:r>
        <w:rPr>
          <w:rFonts w:ascii="仿宋_GB2312" w:eastAsia="仿宋_GB2312" w:hint="eastAsia"/>
          <w:sz w:val="28"/>
          <w:szCs w:val="32"/>
        </w:rPr>
        <w:t>填表</w:t>
      </w:r>
      <w:r>
        <w:rPr>
          <w:rFonts w:ascii="仿宋_GB2312" w:eastAsia="仿宋_GB2312"/>
          <w:sz w:val="28"/>
          <w:szCs w:val="32"/>
        </w:rPr>
        <w:t>人</w:t>
      </w:r>
      <w:r>
        <w:rPr>
          <w:rFonts w:ascii="仿宋_GB2312" w:eastAsia="仿宋_GB2312" w:hint="eastAsia"/>
          <w:sz w:val="28"/>
          <w:szCs w:val="32"/>
        </w:rPr>
        <w:t>：                                                           手机</w:t>
      </w:r>
      <w:r>
        <w:rPr>
          <w:rFonts w:ascii="仿宋_GB2312" w:eastAsia="仿宋_GB2312"/>
          <w:sz w:val="28"/>
          <w:szCs w:val="32"/>
        </w:rPr>
        <w:t>号码：</w:t>
      </w:r>
    </w:p>
    <w:p w:rsidR="00CA0E88" w:rsidRDefault="00CA0E88" w:rsidP="00CA0E88">
      <w:pPr>
        <w:ind w:leftChars="162" w:left="321" w:rightChars="130" w:right="258" w:firstLineChars="100" w:firstLine="308"/>
        <w:rPr>
          <w:sz w:val="32"/>
          <w:szCs w:val="32"/>
          <w:lang w:val="en-US" w:eastAsia="zh-CN"/>
        </w:rPr>
        <w:sectPr w:rsidR="00CA0E88">
          <w:footerReference w:type="even" r:id="rId6"/>
          <w:footerReference w:type="default" r:id="rId7"/>
          <w:pgSz w:w="16838" w:h="11906" w:orient="landscape"/>
          <w:pgMar w:top="1587" w:right="2098" w:bottom="1587" w:left="1985" w:header="851" w:footer="1587" w:gutter="0"/>
          <w:cols w:space="720"/>
          <w:titlePg/>
          <w:docGrid w:type="linesAndChars" w:linePitch="291" w:charSpace="-2374"/>
        </w:sectPr>
      </w:pPr>
    </w:p>
    <w:p w:rsidR="00B077B0" w:rsidRDefault="00B077B0">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ejaVu Sans">
    <w:altName w:val="Arial Unicode MS"/>
    <w:charset w:val="00"/>
    <w:family w:val="auto"/>
    <w:pitch w:val="default"/>
    <w:sig w:usb0="00000000" w:usb1="D200FDFF" w:usb2="0A246029" w:usb3="0400200C" w:csb0="600001FF" w:csb1="DFFF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A0E88">
    <w:pPr>
      <w:pStyle w:val="a3"/>
      <w:framePr w:wrap="around" w:vAnchor="text" w:hAnchor="margin" w:xAlign="outside" w:y="-29"/>
      <w:ind w:leftChars="155" w:left="325" w:rightChars="125" w:right="263"/>
      <w:jc w:val="right"/>
      <w:rPr>
        <w:rStyle w:val="a5"/>
        <w:rFonts w:hint="eastAsia"/>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9</w:t>
    </w:r>
    <w:r>
      <w:rPr>
        <w:rStyle w:val="a5"/>
        <w:sz w:val="28"/>
        <w:szCs w:val="28"/>
      </w:rPr>
      <w:fldChar w:fldCharType="end"/>
    </w:r>
    <w:r>
      <w:rPr>
        <w:rStyle w:val="a5"/>
        <w:rFonts w:hint="eastAsia"/>
        <w:sz w:val="28"/>
        <w:szCs w:val="28"/>
      </w:rPr>
      <w:t xml:space="preserve"> </w:t>
    </w:r>
    <w:r>
      <w:rPr>
        <w:rStyle w:val="a5"/>
        <w:rFonts w:hint="eastAsia"/>
        <w:sz w:val="28"/>
        <w:szCs w:val="28"/>
      </w:rPr>
      <w:t>—</w:t>
    </w:r>
  </w:p>
  <w:p w:rsidR="00000000" w:rsidRDefault="00CA0E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A0E88">
    <w:pPr>
      <w:pStyle w:val="a3"/>
      <w:framePr w:wrap="around" w:vAnchor="text" w:hAnchor="margin" w:xAlign="outside" w:y="-29"/>
      <w:ind w:leftChars="155" w:left="325" w:rightChars="125" w:right="263"/>
      <w:jc w:val="right"/>
      <w:rPr>
        <w:rStyle w:val="a5"/>
        <w:rFonts w:hint="eastAsia"/>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10</w:t>
    </w:r>
    <w:r>
      <w:rPr>
        <w:rStyle w:val="a5"/>
        <w:sz w:val="28"/>
        <w:szCs w:val="28"/>
      </w:rPr>
      <w:fldChar w:fldCharType="end"/>
    </w:r>
    <w:r>
      <w:rPr>
        <w:rStyle w:val="a5"/>
        <w:rFonts w:hint="eastAsia"/>
        <w:sz w:val="28"/>
        <w:szCs w:val="28"/>
      </w:rPr>
      <w:t xml:space="preserve"> </w:t>
    </w:r>
    <w:r>
      <w:rPr>
        <w:rStyle w:val="a5"/>
        <w:rFonts w:hint="eastAsia"/>
        <w:sz w:val="28"/>
        <w:szCs w:val="28"/>
      </w:rPr>
      <w:t>—</w:t>
    </w:r>
  </w:p>
  <w:p w:rsidR="00000000" w:rsidRDefault="00CA0E8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A0E88">
    <w:pPr>
      <w:pStyle w:val="a3"/>
      <w:framePr w:wrap="around" w:vAnchor="text" w:hAnchor="margin" w:xAlign="outside" w:y="1"/>
      <w:rPr>
        <w:rStyle w:val="a5"/>
      </w:rPr>
    </w:pPr>
    <w:r>
      <w:fldChar w:fldCharType="begin"/>
    </w:r>
    <w:r>
      <w:rPr>
        <w:rStyle w:val="a5"/>
      </w:rPr>
      <w:instrText xml:space="preserve">PAGE  </w:instrText>
    </w:r>
    <w:r>
      <w:fldChar w:fldCharType="end"/>
    </w:r>
  </w:p>
  <w:p w:rsidR="00000000" w:rsidRDefault="00CA0E88">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A0E88">
    <w:pPr>
      <w:pStyle w:val="a3"/>
      <w:framePr w:wrap="around" w:vAnchor="text" w:hAnchor="margin" w:xAlign="outside" w:y="1"/>
      <w:ind w:leftChars="135" w:left="283" w:rightChars="169" w:right="355"/>
      <w:jc w:val="right"/>
      <w:rPr>
        <w:rStyle w:val="a5"/>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11</w:t>
    </w:r>
    <w:r>
      <w:rPr>
        <w:sz w:val="28"/>
        <w:szCs w:val="28"/>
      </w:rPr>
      <w:fldChar w:fldCharType="end"/>
    </w:r>
    <w:r>
      <w:rPr>
        <w:rStyle w:val="a5"/>
        <w:rFonts w:hint="eastAsia"/>
        <w:sz w:val="28"/>
        <w:szCs w:val="28"/>
      </w:rPr>
      <w:t xml:space="preserve"> </w:t>
    </w:r>
    <w:r>
      <w:rPr>
        <w:rStyle w:val="a5"/>
        <w:rFonts w:hint="eastAsia"/>
        <w:sz w:val="28"/>
        <w:szCs w:val="28"/>
      </w:rPr>
      <w:t>—</w:t>
    </w:r>
  </w:p>
  <w:p w:rsidR="00000000" w:rsidRDefault="00CA0E88">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88"/>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0E88"/>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1BB68-240E-4C7B-BA9B-ED006384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E8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rsid w:val="00CA0E88"/>
    <w:pPr>
      <w:tabs>
        <w:tab w:val="center" w:pos="4153"/>
        <w:tab w:val="right" w:pos="8306"/>
      </w:tabs>
      <w:snapToGrid w:val="0"/>
      <w:jc w:val="left"/>
    </w:pPr>
    <w:rPr>
      <w:sz w:val="18"/>
      <w:szCs w:val="18"/>
    </w:rPr>
  </w:style>
  <w:style w:type="character" w:customStyle="1" w:styleId="Char">
    <w:name w:val="页脚 Char"/>
    <w:basedOn w:val="a0"/>
    <w:uiPriority w:val="99"/>
    <w:semiHidden/>
    <w:rsid w:val="00CA0E88"/>
    <w:rPr>
      <w:rFonts w:ascii="Times New Roman" w:eastAsia="宋体" w:hAnsi="Times New Roman" w:cs="Times New Roman"/>
      <w:sz w:val="18"/>
      <w:szCs w:val="18"/>
    </w:rPr>
  </w:style>
  <w:style w:type="character" w:customStyle="1" w:styleId="Char1">
    <w:name w:val="页脚 Char1"/>
    <w:link w:val="a3"/>
    <w:uiPriority w:val="99"/>
    <w:rsid w:val="00CA0E88"/>
    <w:rPr>
      <w:rFonts w:ascii="Times New Roman" w:eastAsia="宋体" w:hAnsi="Times New Roman" w:cs="Times New Roman"/>
      <w:sz w:val="18"/>
      <w:szCs w:val="18"/>
    </w:rPr>
  </w:style>
  <w:style w:type="table" w:styleId="a4">
    <w:name w:val="Table Grid"/>
    <w:basedOn w:val="a1"/>
    <w:qFormat/>
    <w:rsid w:val="00CA0E8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uiPriority w:val="99"/>
    <w:unhideWhenUsed/>
    <w:rsid w:val="00CA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2022-12-12T07:46:00Z</dcterms:created>
  <dcterms:modified xsi:type="dcterms:W3CDTF">2022-12-12T07:47:00Z</dcterms:modified>
</cp:coreProperties>
</file>