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beforeAutospacing="0" w:after="0" w:afterAutospacing="0" w:line="560" w:lineRule="exact"/>
        <w:jc w:val="left"/>
        <w:rPr>
          <w:rFonts w:hint="default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5"/>
        <w:snapToGrid w:val="0"/>
        <w:spacing w:before="0" w:beforeAutospacing="0" w:after="0" w:afterAutospacing="0" w:line="560" w:lineRule="exact"/>
        <w:jc w:val="center"/>
        <w:rPr>
          <w:rFonts w:ascii="CESI小标宋-GB2312" w:hAnsi="CESI小标宋-GB2312" w:eastAsia="CESI小标宋-GB2312" w:cs="CESI小标宋-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中医药特色健康管理服务包</w:t>
      </w:r>
    </w:p>
    <w:p>
      <w:pPr>
        <w:pStyle w:val="5"/>
        <w:snapToGrid w:val="0"/>
        <w:spacing w:before="0" w:beforeAutospacing="0" w:after="0" w:afterAutospacing="0" w:line="560" w:lineRule="exact"/>
        <w:jc w:val="center"/>
        <w:rPr>
          <w:rFonts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（颈椎病）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一、个人基本信息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姓名、性别、年龄、民族、身份证号、电话号码、婚姻状况、职业、平时生活习惯、既往有无颈椎外伤病史。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二、体检项目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中医体检项目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1.舌脉诊；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2.体质辨识；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3.四诊合参，收集该病种不同证候的主症、次症、舌、脉特点。注意证候的动态变化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4．经络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检测。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（二）西医体检项目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1.必查项目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（1）颈椎活动功度测定、臂丛神经牵拉试验、旋颈试验、椎间孔挤压试验及神经系统查体结果；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颈椎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线观察和分析椎间关节错位类型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2.选查项目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颈椎CT和MRI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三维重建显示椎间关节错位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tabs>
          <w:tab w:val="left" w:pos="3261"/>
          <w:tab w:val="left" w:pos="5812"/>
        </w:tabs>
        <w:snapToGrid w:val="0"/>
        <w:spacing w:before="0" w:beforeAutospacing="0" w:after="0" w:afterAutospacing="0" w:line="560" w:lineRule="exact"/>
        <w:ind w:firstLine="640" w:firstLineChars="200"/>
        <w:rPr>
          <w:rFonts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三、中医治疗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（一）辨证选择口服中药汤剂或中成药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1.风寒湿痹证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治法：祛风散寒、除湿通络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常用中药汤剂：羌活胜湿汤或芍葛汤加减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2.气滞血瘀证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治法：行气活血、通络止痛；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常用中药汤剂：逐瘀汤加减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3.痰湿阻络证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治法：祛湿化痰、通络止痛；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常用中药汤剂：半夏白术天麻汤加减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4.肝肾不足证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治法：补益肝肾、通络止痛；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常用中药汤剂：天麻钩藤饮加减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5.气血亏虚证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治法：补气温经、和血通痹；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常用中药汤剂：八珍汤加减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（二）中医特色疗法</w:t>
      </w:r>
    </w:p>
    <w:p>
      <w:pPr>
        <w:pStyle w:val="5"/>
        <w:snapToGrid w:val="0"/>
        <w:spacing w:before="0" w:beforeAutospacing="0" w:after="0" w:afterAutospacing="0" w:line="560" w:lineRule="exact"/>
        <w:ind w:left="159" w:leftChars="76"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1.针刺治疗</w:t>
      </w:r>
    </w:p>
    <w:p>
      <w:pPr>
        <w:pStyle w:val="5"/>
        <w:snapToGrid w:val="0"/>
        <w:spacing w:before="0" w:beforeAutospacing="0" w:after="0" w:afterAutospacing="0" w:line="560" w:lineRule="exact"/>
        <w:ind w:left="958" w:leftChars="304" w:hanging="320" w:hangingChars="1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（1）体针疗法：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主穴：督脉及手足太阳及足少阳经穴为主，颈夹脊、后溪、养老、肩贞、天柱、肩井。</w:t>
      </w:r>
    </w:p>
    <w:p>
      <w:pPr>
        <w:pStyle w:val="5"/>
        <w:snapToGrid w:val="0"/>
        <w:spacing w:before="0" w:beforeAutospacing="0" w:after="0" w:afterAutospacing="0" w:line="560" w:lineRule="exact"/>
        <w:ind w:left="958" w:leftChars="304" w:hanging="320" w:hangingChars="1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风寒湿痹型：加大椎、风池、外关、合谷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left="958" w:leftChars="304" w:hanging="320" w:hangingChars="1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气滞血瘀型：加印堂、曲泽、内关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left="958" w:leftChars="304" w:hanging="320" w:hangingChars="1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痰湿阻络型：加丰隆、阴陵泉、足临泣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left="958" w:leftChars="304" w:hanging="320" w:hangingChars="1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肝肾不足型：加风池、肝俞、肾俞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left="958" w:leftChars="304" w:hanging="320" w:hangingChars="1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气血亏虚型：加足三里、三阴交、百会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958" w:leftChars="304" w:hanging="320" w:hangingChars="1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浮针疗法：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颈夹肌、斜角肌、肩胛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用75%</w:t>
      </w:r>
    </w:p>
    <w:p>
      <w:pPr>
        <w:pStyle w:val="5"/>
        <w:numPr>
          <w:ilvl w:val="0"/>
          <w:numId w:val="0"/>
        </w:numPr>
        <w:snapToGrid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酒精棉球消毒针刺部位，进针器前端消毒。消毒完毕后，进针、运针、扫散、留管和出针。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.耳穴：</w:t>
      </w:r>
    </w:p>
    <w:p>
      <w:pPr>
        <w:pStyle w:val="5"/>
        <w:snapToGrid w:val="0"/>
        <w:spacing w:before="0" w:beforeAutospacing="0" w:after="0" w:afterAutospacing="0" w:line="560" w:lineRule="exact"/>
        <w:ind w:left="958" w:leftChars="304" w:hanging="320" w:hangingChars="1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：颈区、肩区、上臂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left="958" w:leftChars="304" w:hanging="320" w:hangingChars="1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操作：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治疗前先用耳穴探测棒在耳穴上寻找阳性点，75%</w:t>
      </w:r>
    </w:p>
    <w:p>
      <w:pPr>
        <w:pStyle w:val="5"/>
        <w:snapToGrid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酒精消毒耳廓后，用耳针或将粘有王不留行籽的胶布对准选定的耳穴紧贴并加压，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直至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有酸麻胀痛或发热感。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.拔罐法：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：大椎、肩井、阿是穴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操作：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取大号玻璃罐采用闪火法，留罐5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10分钟，三日1次，7次为一个疗程。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.刺络拔罐法：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：穴位选择针刺主穴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操作：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先以铍针刺，直入直出，深至骨膜，出针后有少量血液流出，亦可以皮肤针局部叩刺至皮肤微出血。针后加火罐，留罐15分钟，去罐后局部按摩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头部做旋转运动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5天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次，3次一个疗程。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四、健康指导建议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（一）饮食调摄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规律作息，按时进食，避免辛辣，以清淡为主。可适当进食含钙、蛋白质以及维生素的食物。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（二）生活起居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避免长时间低头，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尤其要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避免长时间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卧床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看手机。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起坐动作要缓慢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bidi="ar-SA"/>
        </w:rPr>
        <w:t>，转头动作不可过快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，可早晚各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bidi="ar-SA"/>
        </w:rPr>
        <w:t>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bidi="ar-SA"/>
        </w:rPr>
        <w:t>次硬板床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bidi="ar-SA"/>
        </w:rPr>
        <w:t>每次躺20分钟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决明子保健枕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制作方法：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决明子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3-4斤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用清水淘洗、晒干。放锅中微炒至香气出，色微黄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摊凉装入事先做好的内枕袋中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可加入适量干菊花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以中和硬度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。决明子种子坚硬，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按摩头颈部穴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对肝阳上亢引起的头痛、头晕、失眠、高血压、脑动脉硬化、颈椎病等有辅助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治疗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作用。</w:t>
      </w:r>
    </w:p>
    <w:p>
      <w:pPr>
        <w:snapToGrid w:val="0"/>
        <w:spacing w:line="560" w:lineRule="exact"/>
        <w:ind w:left="580" w:leftChars="200" w:hanging="160" w:hangingChars="50"/>
        <w:jc w:val="left"/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（三）药茶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eastAsia="仿宋_GB2312" w:cs="楷体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桑寄生茶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桑寄生10克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冲泡饮用。可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补肾强筋骨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于肝肾不足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菊花枸杞茶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菊花5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，枸杞10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克，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冲泡饮用。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清肝明目、补肾益精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肝火上炎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决明子菊花茶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决明子10克，菊花6克，乌龙茶6克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决明子以明火小火炒至香气溢出，微黄为好，放入杯中，加入菊花、乌龙茶，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冲泡饮用。可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清肝明目，调脂降压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肝火上炎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葛根茶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葛根30克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洗净后加水500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毫升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，小火煮30分钟后取汁，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清热祛湿，解肌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气血瘀滞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微软雅黑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姜苏茶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生姜、苏叶各3克。将生姜切成细丝，苏叶洗净，冲泡饮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疏风散寒、理气和胃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气血瘀滞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（四）药膳指南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淮山杞子炖鸡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淮山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15克，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枸杞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10克，鸡150克。鸡斩小块，与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淮山药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枸杞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一同放入炖盅，加水1000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，隔水炖60分钟，调味后即可食用。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补肝肾明目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适用于肝肾阴虚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灵芝田七瘦肉汤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灵芝5克，田七10克，瘦肉100克。灵芝浸泡2小时，顺纹剪成条片状，与田七一起放入炖盅，加水300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毫升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，隔水炖90分钟，调味后即可饮用。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祛瘀止痛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益气养血。适用于血瘀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党参杞子红枣炖鸡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党参30克，杞子15克，红枣15克，鸡肉150克。将材料洗净放入砂锅内，加水后调味，隔水炖熟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益气补血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适用于气血不足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当归生姜羊肉汤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当归10克，生姜10克，羊肉150克，黄酒、调料适量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将羊肉洗净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切碎，加入当归、生姜黄酒及调料，炖煮1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2小时，食肉喝汤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温中补血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祛寒强身。适用于阳气不足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5.巴戟苁蓉枸杞酒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巴戟50克，苁蓉50克，枸杞50克，白酒1000毫升。将巴戟、苁蓉、枸杞子放入白酒中，密封浸泡30日，取上清酒液饮服。每日2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3次，每次15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30毫升。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补肾益阳。适用于阳气不足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证。</w:t>
      </w:r>
    </w:p>
    <w:p>
      <w:pPr>
        <w:pStyle w:val="9"/>
        <w:shd w:val="clear" w:color="auto" w:fill="auto"/>
        <w:tabs>
          <w:tab w:val="left" w:pos="1369"/>
        </w:tabs>
        <w:snapToGrid w:val="0"/>
        <w:spacing w:line="560" w:lineRule="exact"/>
        <w:ind w:firstLine="642" w:firstLineChars="200"/>
        <w:rPr>
          <w:rFonts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）自我保健方法和手法</w:t>
      </w:r>
    </w:p>
    <w:p>
      <w:pPr>
        <w:pStyle w:val="9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1.枕头不宜过高或过低，最好以生理枕为佳，枕头的形状尽量以中间低，两端高。睡觉时体位应调整脊柱处于自然曲度，膝关节呈曲状，能使全身的肌肉放松。</w:t>
      </w:r>
    </w:p>
    <w:p>
      <w:pPr>
        <w:pStyle w:val="9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2.定时改变头颈部体位，调整好工作台的高度或倾斜度。</w:t>
      </w:r>
    </w:p>
    <w:p>
      <w:pPr>
        <w:pStyle w:val="9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3.温敷。使用温水袋敷局部，改善血液循环，缓解肌肉痉挛。</w:t>
      </w:r>
    </w:p>
    <w:p>
      <w:pPr>
        <w:pStyle w:val="9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4.自我保健手法按摩。</w:t>
      </w:r>
    </w:p>
    <w:p>
      <w:pPr>
        <w:pStyle w:val="9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①揉捏后颈、肩背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。拇指张开，其余四指并拢，虎口相对用力，自枕部开始沿颈椎棘突两旁的肌肉向下揉捏，至上背部手能摸到之处为止。反复揉捏3分钟，然后以相同手法揉捏患侧上肢和颈部两侧肌肉及上臂、前臂、反复交替，边揉边捏。在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酸痛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处可触及条索状物，此处常为病变处，可重点捏揉。手法宜连贯持续，稍微着力，以揉捏处有酸胀为佳，反复施术约5分钟，双手可交替换揉。</w:t>
      </w:r>
    </w:p>
    <w:p>
      <w:pPr>
        <w:pStyle w:val="9"/>
        <w:shd w:val="clear" w:color="auto" w:fill="auto"/>
        <w:tabs>
          <w:tab w:val="left" w:pos="1369"/>
        </w:tabs>
        <w:snapToGrid w:val="0"/>
        <w:spacing w:line="560" w:lineRule="exact"/>
        <w:ind w:left="0" w:leftChars="0" w:firstLine="0" w:firstLineChars="0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120650</wp:posOffset>
            </wp:positionV>
            <wp:extent cx="3103880" cy="1809750"/>
            <wp:effectExtent l="0" t="0" r="5080" b="3810"/>
            <wp:wrapTopAndBottom/>
            <wp:docPr id="17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095" cy="183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9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②按揉风池穴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。张开虎口按揉风池穴，两手拇指端着力，分别置于颈椎后枕骨粗隆下方凹陷处风池穴，由轻渐重，反复按揉约2分钟。</w:t>
      </w:r>
    </w:p>
    <w:p>
      <w:pPr>
        <w:jc w:val="center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3399155" cy="1971675"/>
            <wp:effectExtent l="0" t="0" r="1270" b="3810"/>
            <wp:docPr id="8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915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hd w:val="clear" w:color="auto" w:fill="auto"/>
        <w:tabs>
          <w:tab w:val="left" w:pos="1369"/>
        </w:tabs>
        <w:snapToGrid w:val="0"/>
        <w:spacing w:line="560" w:lineRule="exact"/>
        <w:ind w:firstLine="481" w:firstLineChars="150"/>
        <w:rPr>
          <w:rFonts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bookmarkStart w:id="0" w:name="_Hlk97525334"/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）注意情志调养</w:t>
      </w:r>
      <w:bookmarkEnd w:id="0"/>
    </w:p>
    <w:p>
      <w:pPr>
        <w:pStyle w:val="9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注意鼓励患者积极的治疗，同时注意日常生活当中的保养，通过自我心理调节的方法增强自信心，有助于促进颈椎病的恢复。对于已经产生心理情绪方面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问题的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严重颈椎病患者，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根据严重程度来进行心理干预。</w:t>
      </w:r>
    </w:p>
    <w:p>
      <w:pPr>
        <w:pStyle w:val="9"/>
        <w:shd w:val="clear" w:color="auto" w:fill="auto"/>
        <w:tabs>
          <w:tab w:val="left" w:pos="1369"/>
        </w:tabs>
        <w:snapToGrid w:val="0"/>
        <w:spacing w:line="560" w:lineRule="exact"/>
        <w:ind w:firstLine="642" w:firstLineChars="200"/>
        <w:rPr>
          <w:rFonts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（六）运动养护</w:t>
      </w:r>
    </w:p>
    <w:p>
      <w:pPr>
        <w:pStyle w:val="9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b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梳头顶：每天早起以手指甲从前发际梳到后发际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遍，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疏通气血，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有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促进发质光亮和乌发的功效。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2.24式简化太极拳：动作规范，易于学习。具有圆活连贯、虚实分明、呼吸自然的特点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老少皆宜。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3.八段锦：动作舒展、大方、优美。不受场地限制。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口诀为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“双手托天理三焦，左右开弓似射雕，调理脾胃须单举，五劳七伤往后瞧，摇头摆尾去心火，双手攀足固肾腰，攥拳怒目增气力，背后七颠百病消。”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4.五禽戏：虎的动作可锻炼四肢；鹿的动作可锻炼颈部；熊的动作可锻炼腰部；猴的动作可锻炼关节；鸟的动作可锻炼胸腔。</w:t>
      </w:r>
    </w:p>
    <w:p>
      <w:pPr>
        <w:pStyle w:val="9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CESI黑体-GB2312" w:hAnsi="CESI黑体-GB2312" w:eastAsia="CESI黑体-GB2312" w:cs="CESI黑体-GB2312"/>
          <w:b w:val="0"/>
          <w:bCs w:val="0"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五、跟踪问效</w:t>
      </w:r>
    </w:p>
    <w:p>
      <w:pPr>
        <w:pStyle w:val="9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依托互联网、微信公众号等，通过“互联网+健康管理”手段，对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颈椎病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患者的饮食、运动、用药效果及合并症进行控制干预、持续跟踪和具体指导。同时通过定期回访，了解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症状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控制情况，改善综合干预模式内容，达到科学改善颈椎病的目的。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8APhnr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05881"/>
    <w:multiLevelType w:val="singleLevel"/>
    <w:tmpl w:val="1810588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753355"/>
    <w:rsid w:val="000C1468"/>
    <w:rsid w:val="00101605"/>
    <w:rsid w:val="00117A96"/>
    <w:rsid w:val="00137E5C"/>
    <w:rsid w:val="0015223A"/>
    <w:rsid w:val="00183B3C"/>
    <w:rsid w:val="001A29CA"/>
    <w:rsid w:val="002A0AD8"/>
    <w:rsid w:val="002C79EF"/>
    <w:rsid w:val="002D240E"/>
    <w:rsid w:val="002D77B0"/>
    <w:rsid w:val="003725DD"/>
    <w:rsid w:val="004D336D"/>
    <w:rsid w:val="004E2446"/>
    <w:rsid w:val="004F0233"/>
    <w:rsid w:val="00514362"/>
    <w:rsid w:val="00516544"/>
    <w:rsid w:val="005C78AA"/>
    <w:rsid w:val="00637D7E"/>
    <w:rsid w:val="00647DEA"/>
    <w:rsid w:val="0066430E"/>
    <w:rsid w:val="006E7341"/>
    <w:rsid w:val="00704B7D"/>
    <w:rsid w:val="00753355"/>
    <w:rsid w:val="0077222A"/>
    <w:rsid w:val="007B3588"/>
    <w:rsid w:val="00871207"/>
    <w:rsid w:val="00872EBC"/>
    <w:rsid w:val="008B6467"/>
    <w:rsid w:val="008F6CE7"/>
    <w:rsid w:val="0093153D"/>
    <w:rsid w:val="00953BF8"/>
    <w:rsid w:val="00A43565"/>
    <w:rsid w:val="00A90DBC"/>
    <w:rsid w:val="00AF64C1"/>
    <w:rsid w:val="00B91E4C"/>
    <w:rsid w:val="00BA4807"/>
    <w:rsid w:val="00BA7BBA"/>
    <w:rsid w:val="00BE5587"/>
    <w:rsid w:val="00C558B3"/>
    <w:rsid w:val="00C91B25"/>
    <w:rsid w:val="00CC4018"/>
    <w:rsid w:val="00CC4321"/>
    <w:rsid w:val="00CE2019"/>
    <w:rsid w:val="00CF4A21"/>
    <w:rsid w:val="00D6687F"/>
    <w:rsid w:val="00DA1373"/>
    <w:rsid w:val="00E00961"/>
    <w:rsid w:val="00E350C8"/>
    <w:rsid w:val="00E9479F"/>
    <w:rsid w:val="00EB3249"/>
    <w:rsid w:val="00ED1783"/>
    <w:rsid w:val="00EF0842"/>
    <w:rsid w:val="00F54728"/>
    <w:rsid w:val="00F845CC"/>
    <w:rsid w:val="00FB1092"/>
    <w:rsid w:val="036B1113"/>
    <w:rsid w:val="0F845C61"/>
    <w:rsid w:val="0FFB918F"/>
    <w:rsid w:val="10A51D07"/>
    <w:rsid w:val="165F3B96"/>
    <w:rsid w:val="18FF14E4"/>
    <w:rsid w:val="1EC77A4C"/>
    <w:rsid w:val="2BB74140"/>
    <w:rsid w:val="2FFF6B0A"/>
    <w:rsid w:val="32E7AA55"/>
    <w:rsid w:val="34F26CAB"/>
    <w:rsid w:val="358931C8"/>
    <w:rsid w:val="37991F2C"/>
    <w:rsid w:val="394541B1"/>
    <w:rsid w:val="3AF5EB5F"/>
    <w:rsid w:val="3CFB0FE4"/>
    <w:rsid w:val="3EFE3B1A"/>
    <w:rsid w:val="3FBDC831"/>
    <w:rsid w:val="41FEC6C4"/>
    <w:rsid w:val="47FF0751"/>
    <w:rsid w:val="4A6B338A"/>
    <w:rsid w:val="4ABF170F"/>
    <w:rsid w:val="4E6FF56E"/>
    <w:rsid w:val="573F74EA"/>
    <w:rsid w:val="57B7BC64"/>
    <w:rsid w:val="57BF60E8"/>
    <w:rsid w:val="5AAC3332"/>
    <w:rsid w:val="5BFF7549"/>
    <w:rsid w:val="5C612453"/>
    <w:rsid w:val="5D6B7B7C"/>
    <w:rsid w:val="63E57903"/>
    <w:rsid w:val="66EDB2CA"/>
    <w:rsid w:val="677F1A63"/>
    <w:rsid w:val="6AF58409"/>
    <w:rsid w:val="6D0D6A83"/>
    <w:rsid w:val="6D7101EF"/>
    <w:rsid w:val="6F5000B2"/>
    <w:rsid w:val="71FFD14A"/>
    <w:rsid w:val="73F96FCC"/>
    <w:rsid w:val="74FBBB43"/>
    <w:rsid w:val="762231DF"/>
    <w:rsid w:val="767B155A"/>
    <w:rsid w:val="76FC692B"/>
    <w:rsid w:val="77FF0C3C"/>
    <w:rsid w:val="7DDF73F6"/>
    <w:rsid w:val="7ECD0ECA"/>
    <w:rsid w:val="7EDD4157"/>
    <w:rsid w:val="7FB5213F"/>
    <w:rsid w:val="7FE1B676"/>
    <w:rsid w:val="7FFDE4AE"/>
    <w:rsid w:val="7FFF30FD"/>
    <w:rsid w:val="87E858C9"/>
    <w:rsid w:val="8F7FB87A"/>
    <w:rsid w:val="8FFD039F"/>
    <w:rsid w:val="9A73C030"/>
    <w:rsid w:val="A5BCA92E"/>
    <w:rsid w:val="A9F3E750"/>
    <w:rsid w:val="B779B7F4"/>
    <w:rsid w:val="B7FBC928"/>
    <w:rsid w:val="BCB15573"/>
    <w:rsid w:val="CDF4E849"/>
    <w:rsid w:val="CE6C33FB"/>
    <w:rsid w:val="DBEFA8E7"/>
    <w:rsid w:val="DE7FA8F8"/>
    <w:rsid w:val="DFAA26FA"/>
    <w:rsid w:val="DFFA0589"/>
    <w:rsid w:val="EC5B67D9"/>
    <w:rsid w:val="EEDF04A9"/>
    <w:rsid w:val="EF792CE7"/>
    <w:rsid w:val="EFAFD1DB"/>
    <w:rsid w:val="F3F3C7B7"/>
    <w:rsid w:val="F7FAC1E4"/>
    <w:rsid w:val="F87C1B66"/>
    <w:rsid w:val="F9F9D158"/>
    <w:rsid w:val="F9FB6895"/>
    <w:rsid w:val="FA5E19E3"/>
    <w:rsid w:val="FB6FF4B8"/>
    <w:rsid w:val="FDE9D4E3"/>
    <w:rsid w:val="FF728C1D"/>
    <w:rsid w:val="FF9CABD7"/>
    <w:rsid w:val="FFC7AD6C"/>
    <w:rsid w:val="FFF6650F"/>
    <w:rsid w:val="FFF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正文文本1"/>
    <w:basedOn w:val="1"/>
    <w:qFormat/>
    <w:uiPriority w:val="0"/>
    <w:pPr>
      <w:shd w:val="clear" w:color="auto" w:fill="FFFFFF"/>
      <w:spacing w:line="324" w:lineRule="auto"/>
      <w:ind w:firstLine="400"/>
    </w:pPr>
    <w:rPr>
      <w:rFonts w:ascii="新宋体" w:hAnsi="新宋体" w:eastAsia="新宋体" w:cs="新宋体"/>
      <w:sz w:val="36"/>
      <w:szCs w:val="3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3784</Words>
  <Characters>3890</Characters>
  <Lines>29</Lines>
  <Paragraphs>8</Paragraphs>
  <TotalTime>9</TotalTime>
  <ScaleCrop>false</ScaleCrop>
  <LinksUpToDate>false</LinksUpToDate>
  <CharactersWithSpaces>3897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2022-03-11T05:37:00Z</dcterms:created>
  <dc:creator>USER</dc:creator>
  <cp:lastModifiedBy>baixin</cp:lastModifiedBy>
  <cp:lastPrinted>2022-03-12T06:44:00Z</cp:lastPrinted>
  <dcterms:modified xsi:type="dcterms:W3CDTF">2022-11-07T18:48:13Z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5E8B325D24EC4858BD967400CA15B9CB</vt:lpwstr>
  </property>
</Properties>
</file>