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 w:line="56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CESI小标宋-GB2312" w:hAnsi="CESI小标宋-GB2312" w:eastAsia="CESI小标宋-GB2312" w:cs="CESI小标宋-GB2312"/>
          <w:bCs/>
          <w:sz w:val="36"/>
          <w:szCs w:val="36"/>
        </w:rPr>
      </w:pP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中医药特色健康管理服务包</w:t>
      </w:r>
    </w:p>
    <w:p>
      <w:pPr>
        <w:pStyle w:val="5"/>
        <w:snapToGrid w:val="0"/>
        <w:spacing w:before="0" w:beforeAutospacing="0" w:after="0" w:afterAutospacing="0" w:line="560" w:lineRule="exact"/>
        <w:jc w:val="center"/>
        <w:rPr>
          <w:rFonts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（肺中低危结节）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一、个人基本信息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姓名、性别、年龄、民族、身份证号、电话号码、婚姻状况、职业、吸烟史、二手烟或环境油烟吸入史、职业致癌物质暴露史、近期生活事件、性格基础、慢性肺部疾病史、个人和家族肿瘤史、治疗经过及转归。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二、体检项目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中医体检项目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2.体质辨识；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3.四诊合参，收集该病种不同证候的主症、次症、舌、脉特点。注意证候的动态变化。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（二）西医体检项目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（1）胸部CT扫描；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（2）中医体质量表；中医症状评分；症状自评量表。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（1）肿瘤标志物：胃泌素释放肽前体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神经特异性烯醇化酶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癌胚抗原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细胞角蛋白片段19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鳞状细胞癌抗原；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（2）纤维支气管镜；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（3）胸部X光片；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（4）胸部磁共振。</w:t>
      </w:r>
    </w:p>
    <w:p>
      <w:pPr>
        <w:pStyle w:val="5"/>
        <w:tabs>
          <w:tab w:val="left" w:pos="3261"/>
          <w:tab w:val="left" w:pos="5812"/>
        </w:tabs>
        <w:snapToGrid w:val="0"/>
        <w:spacing w:before="0" w:beforeAutospacing="0" w:after="0" w:afterAutospacing="0" w:line="560" w:lineRule="exact"/>
        <w:ind w:firstLine="640" w:firstLineChars="200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三、中医治疗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（一）辨证选择口服中药汤剂或中成药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1.肺郁痰瘀证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治法：宣肺理气、化痰逐瘀；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常用中药汤剂：星夏涤痰汤加减（周岱翰方）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2.脾虚痰湿证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治法：健脾燥湿、理气化痰；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常用中药汤剂：岑苓白术散合六君子汤加减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3.阴虚痰热证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治法：养阴润肺，化痰散结；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常用中药汤剂：百合固金汤加减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4.气阴两虚证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治法：益气养阴、消痰散结；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常用中药汤剂：固本磨积汤加减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5.气滞血瘀证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治法：行气活血、化瘀散结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常用中药汤剂：桃红四物汤加减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6.肾阳亏虚证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治法：温阳散寒、消肿散结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常用中药汤剂：金匮肾气丸加减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7.瘀毒互结证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治法：补阳化瘀、解毒散结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常用中药汤剂：补肾化瘀毒方加减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（二）中医特色疗法</w:t>
      </w:r>
    </w:p>
    <w:p>
      <w:pPr>
        <w:pStyle w:val="5"/>
        <w:snapToGrid w:val="0"/>
        <w:spacing w:before="0" w:beforeAutospacing="0" w:after="0" w:afterAutospacing="0" w:line="560" w:lineRule="exact"/>
        <w:ind w:left="159" w:leftChars="76"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1.针刺治疗</w:t>
      </w:r>
    </w:p>
    <w:p>
      <w:pPr>
        <w:pStyle w:val="5"/>
        <w:snapToGrid w:val="0"/>
        <w:spacing w:before="0" w:beforeAutospacing="0" w:after="0" w:afterAutospacing="0" w:line="560" w:lineRule="exact"/>
        <w:ind w:left="958" w:leftChars="304" w:hanging="320" w:hangingChars="1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（1）体针疗法：</w:t>
      </w:r>
    </w:p>
    <w:p>
      <w:pPr>
        <w:pStyle w:val="5"/>
        <w:snapToGrid w:val="0"/>
        <w:spacing w:before="0" w:beforeAutospacing="0" w:after="0" w:afterAutospacing="0" w:line="560" w:lineRule="exact"/>
        <w:ind w:left="2238" w:leftChars="304" w:hanging="1600" w:hangingChars="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气滞血瘀：肺俞、定喘、孔最、风门、云门、气海、膈俞。泻法，留针30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left="2238" w:leftChars="304" w:hanging="1600" w:hangingChars="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脾虚痰湿：大都、太白、肺俞、丰隆、足三里、太渊、地机、三阴交、商丘。平补平泻，留针30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分钟。</w:t>
      </w:r>
    </w:p>
    <w:p>
      <w:pPr>
        <w:pStyle w:val="5"/>
        <w:snapToGrid w:val="0"/>
        <w:spacing w:before="0" w:beforeAutospacing="0" w:after="0" w:afterAutospacing="0" w:line="560" w:lineRule="exact"/>
        <w:ind w:left="2238" w:leftChars="304" w:hanging="1600" w:hangingChars="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阴虚毒热：涌泉、水泉、太溪、阴陵泉、肺俞、三阴交、大椎、合谷。泻法，留针30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分钟。</w:t>
      </w:r>
    </w:p>
    <w:p>
      <w:pPr>
        <w:pStyle w:val="5"/>
        <w:snapToGrid w:val="0"/>
        <w:spacing w:before="0" w:beforeAutospacing="0" w:after="0" w:afterAutospacing="0" w:line="560" w:lineRule="exact"/>
        <w:ind w:left="2238" w:leftChars="304" w:hanging="1600" w:hangingChars="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气阴两虚：百会、足三里、气海、关元、膻中、阴陵泉、三阴交、合谷、太冲、太溪。补法，留针30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分钟。</w:t>
      </w:r>
    </w:p>
    <w:p>
      <w:pPr>
        <w:pStyle w:val="5"/>
        <w:numPr>
          <w:ilvl w:val="0"/>
          <w:numId w:val="1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埋针疗法：</w:t>
      </w:r>
    </w:p>
    <w:p>
      <w:pPr>
        <w:pStyle w:val="5"/>
        <w:snapToGrid w:val="0"/>
        <w:spacing w:before="0" w:beforeAutospacing="0" w:after="0" w:afterAutospacing="0" w:line="560" w:lineRule="exact"/>
        <w:ind w:left="64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穴：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肺俞、膈俞、肾俞或背部压痛点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常规消毒针具和埋针穴位后，将针纵行刺入皮下，无刺痛感后采用胶布固定，每次留针3-5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天，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一周埋针1次。共治疗4周。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2.耳穴疗法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取穴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肺、神门、气管、角窝中、平喘、交感、脾、肺、胸、肾等。肿瘤特异区1两耳交替放血、贴豆。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操作：治疗前先用耳穴探测棒在耳穴上寻找阳性点，用75%酒精消毒耳廓后，用耳针或将粘有王不留行籽的胶布对准选定的耳穴贴紧并加压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酸麻胀痛或发热感。年老体弱、倦怠纳差者用轻手法，嘱患者每天自行按压2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3次，每次每穴30秒。隔日1次，5次为1个疗程。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3.穴位贴敷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常用方药：巴戟天、黄芪、生川乌、土鳖虫、细辛、麝香、生南星、山慈菇、乳香、没药。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操作：涌泉、三阴交、关元、气海、命门、中府、膈俞、肺俞等穴进行贴敷,每隔3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4日更换1次。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四、健康指导建议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（一）饮食调摄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规律作息，少食多餐，睡前忌暴饮暴食。少吃肥厚油腻不易消化食物，尽量不吃动物内脏。忌生冷、辛辣刺激性食物，忌烟酒、浓茶、咖啡。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ind w:left="959" w:leftChars="304" w:hanging="321" w:hangingChars="100"/>
        <w:textAlignment w:val="auto"/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药膳指南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.沙参玉竹煲老鸭汤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沙参</w:t>
      </w:r>
      <w:r>
        <w:rPr>
          <w:rFonts w:ascii="仿宋_GB2312" w:hAnsi="仿宋_GB2312" w:eastAsia="仿宋_GB2312" w:cs="仿宋_GB2312"/>
          <w:bCs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克，玉竹</w:t>
      </w:r>
      <w:r>
        <w:rPr>
          <w:rFonts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克，老鸭（大者半只，小者一只）。先将老鸭去毛及内脏洗净，切粗件；沙参、玉竹洗净。用中火至文火煲煮一个半小时，调味即可。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滋阴润肺，养胃生津。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党参淮山炖瘦肉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党参</w:t>
      </w:r>
      <w:r>
        <w:rPr>
          <w:rFonts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克，淮山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药</w:t>
      </w:r>
      <w:r>
        <w:rPr>
          <w:rFonts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克，瘦肉</w:t>
      </w:r>
      <w:r>
        <w:rPr>
          <w:rFonts w:ascii="仿宋_GB2312" w:hAnsi="仿宋_GB2312" w:eastAsia="仿宋_GB2312" w:cs="仿宋_GB2312"/>
          <w:bCs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克。将党参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山药、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瘦肉一起放进炖盅，加水</w:t>
      </w:r>
      <w:r>
        <w:rPr>
          <w:rFonts w:ascii="仿宋_GB2312" w:hAnsi="仿宋_GB2312" w:eastAsia="仿宋_GB2312" w:cs="仿宋_GB2312"/>
          <w:bCs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毫升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，隔水炖</w:t>
      </w:r>
      <w:r>
        <w:rPr>
          <w:rFonts w:ascii="仿宋_GB2312" w:hAnsi="仿宋_GB2312" w:eastAsia="仿宋_GB2312" w:cs="仿宋_GB2312"/>
          <w:bCs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分钟，调味后即可服用，上午服用效更佳。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健脾益气。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3.黑木耳瘦肉汤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猪瘦肉</w:t>
      </w:r>
      <w:r>
        <w:rPr>
          <w:rFonts w:ascii="仿宋_GB2312" w:hAnsi="仿宋_GB2312" w:eastAsia="仿宋_GB2312" w:cs="仿宋_GB2312"/>
          <w:bCs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、黑木耳</w:t>
      </w: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克、盐适量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将黑木耳浸泡</w:t>
      </w:r>
      <w:r>
        <w:rPr>
          <w:rFonts w:ascii="仿宋_GB2312" w:hAnsi="仿宋_GB2312" w:eastAsia="仿宋_GB2312" w:cs="仿宋_GB2312"/>
          <w:bCs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分钟，猪瘦肉洗净切片，加入少量盐、生粉搅拌均匀；砂锅中加入水</w:t>
      </w:r>
      <w:r>
        <w:rPr>
          <w:rFonts w:ascii="仿宋_GB2312" w:hAnsi="仿宋_GB2312" w:eastAsia="仿宋_GB2312" w:cs="仿宋_GB2312"/>
          <w:bCs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毫升，先放入黑木耳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煎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煮</w:t>
      </w:r>
      <w:r>
        <w:rPr>
          <w:rFonts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分钟；将瘦肉放入，水沸后</w:t>
      </w:r>
      <w:r>
        <w:rPr>
          <w:rFonts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分钟调味服用。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活血化瘀，益气养血。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4.川贝炖瘦肉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川贝</w:t>
      </w:r>
      <w:r>
        <w:rPr>
          <w:rFonts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克，瘦肉</w:t>
      </w:r>
      <w:r>
        <w:rPr>
          <w:rFonts w:ascii="仿宋_GB2312" w:hAnsi="仿宋_GB2312" w:eastAsia="仿宋_GB2312" w:cs="仿宋_GB2312"/>
          <w:bCs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克。川贝、猪瘦肉一同放入炖盅，加水适量，隔水炖</w:t>
      </w: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小时，适量调味即成。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润肺化痰止咳。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5.百合蒸梨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百合</w:t>
      </w:r>
      <w:r>
        <w:rPr>
          <w:rFonts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克，雪梨</w:t>
      </w: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个，冰糖适量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将雪梨去皮核，切片，与百合、冰糖同入锅中，加清水适量煮至烂熟后服食。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润肺止咳。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（三）药茶指导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bookmarkStart w:id="0" w:name="_Hlk97645017"/>
      <w:r>
        <w:rPr>
          <w:rFonts w:hint="eastAsia" w:ascii="仿宋_GB2312" w:hAnsi="仿宋_GB2312" w:eastAsia="仿宋_GB2312" w:cs="仿宋_GB2312"/>
          <w:bCs/>
          <w:sz w:val="32"/>
          <w:szCs w:val="32"/>
        </w:rPr>
        <w:t>太子参茶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太子参</w:t>
      </w:r>
      <w:r>
        <w:rPr>
          <w:rFonts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克。将太子参放在砂锅或不绣钢锅，加水</w:t>
      </w:r>
      <w:r>
        <w:rPr>
          <w:rFonts w:ascii="仿宋_GB2312" w:hAnsi="仿宋_GB2312" w:eastAsia="仿宋_GB2312" w:cs="仿宋_GB2312"/>
          <w:bCs/>
          <w:sz w:val="32"/>
          <w:szCs w:val="32"/>
        </w:rPr>
        <w:t>600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毫升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，煎</w:t>
      </w:r>
      <w:r>
        <w:rPr>
          <w:rFonts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益气养阴。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.三花茶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茉莉花、菊花、玫瑰花各</w:t>
      </w:r>
      <w:r>
        <w:rPr>
          <w:rFonts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克。沸水冲泡，代茶饮。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疏肝解郁。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麦冬泡茶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麦冬</w:t>
      </w:r>
      <w:r>
        <w:rPr>
          <w:rFonts w:ascii="仿宋_GB2312" w:hAnsi="仿宋_GB2312" w:eastAsia="仿宋_GB2312" w:cs="仿宋_GB2312"/>
          <w:bCs/>
          <w:sz w:val="32"/>
          <w:szCs w:val="32"/>
        </w:rPr>
        <w:t>6-15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克。可将麦冬</w:t>
      </w:r>
      <w:r>
        <w:rPr>
          <w:rFonts w:ascii="仿宋_GB2312" w:hAnsi="仿宋_GB2312" w:eastAsia="仿宋_GB2312" w:cs="仿宋_GB2312"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克放入沸水中浸泡约</w:t>
      </w:r>
      <w:r>
        <w:rPr>
          <w:rFonts w:ascii="仿宋_GB2312" w:hAnsi="仿宋_GB2312" w:eastAsia="仿宋_GB2312" w:cs="仿宋_GB2312"/>
          <w:bCs/>
          <w:sz w:val="32"/>
          <w:szCs w:val="32"/>
        </w:rPr>
        <w:t>15-20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分钟后饮用。或将麦冬</w:t>
      </w:r>
      <w:r>
        <w:rPr>
          <w:rFonts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克，放入清水</w:t>
      </w:r>
      <w:r>
        <w:rPr>
          <w:rFonts w:ascii="仿宋_GB2312" w:hAnsi="仿宋_GB2312" w:eastAsia="仿宋_GB2312" w:cs="仿宋_GB2312"/>
          <w:bCs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毫升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，在砂锅中煎煮约</w:t>
      </w:r>
      <w:r>
        <w:rPr>
          <w:rFonts w:ascii="仿宋_GB2312" w:hAnsi="仿宋_GB2312" w:eastAsia="仿宋_GB2312" w:cs="仿宋_GB2312"/>
          <w:bCs/>
          <w:sz w:val="32"/>
          <w:szCs w:val="32"/>
        </w:rPr>
        <w:t>15-20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分钟后饮用。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养肺润燥，清热除烦。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5.枸杞茶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枸杞子</w:t>
      </w:r>
      <w:r>
        <w:rPr>
          <w:rFonts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克，绿茶</w:t>
      </w: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克。用开水冲泡，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补肾益精、养肝明目。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西洋参田七茶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西洋参</w:t>
      </w:r>
      <w:r>
        <w:rPr>
          <w:rFonts w:ascii="仿宋_GB2312" w:hAnsi="仿宋_GB2312" w:eastAsia="仿宋_GB2312" w:cs="仿宋_GB2312"/>
          <w:bCs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克，田七</w:t>
      </w: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克。将西洋参，田七置砂锅或不绣钢锅，加水</w:t>
      </w:r>
      <w:r>
        <w:rPr>
          <w:rFonts w:ascii="仿宋_GB2312" w:hAnsi="仿宋_GB2312" w:eastAsia="仿宋_GB2312" w:cs="仿宋_GB2312"/>
          <w:bCs/>
          <w:sz w:val="32"/>
          <w:szCs w:val="32"/>
        </w:rPr>
        <w:t>600ml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，煎煮</w:t>
      </w:r>
      <w:r>
        <w:rPr>
          <w:rFonts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后服用用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益气养阴，活血化瘀。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桔红茶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桔红</w:t>
      </w:r>
      <w:r>
        <w:rPr>
          <w:rFonts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ascii="仿宋_GB2312" w:hAnsi="仿宋_GB2312" w:eastAsia="仿宋_GB2312" w:cs="仿宋_GB2312"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克、绿茶</w:t>
      </w: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克。用开水冲泡再放锅内隔水蒸</w:t>
      </w:r>
      <w:r>
        <w:rPr>
          <w:rFonts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分钟后服用。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润肺消痰，理气止咳。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kern w:val="0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bidi="ar-SA"/>
        </w:rPr>
        <w:t>（四）自我保健手法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肩井、肺俞穴：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取坐位，先用左手中指指尖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按揉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右侧</w:t>
      </w:r>
      <w:r>
        <w:fldChar w:fldCharType="begin"/>
      </w:r>
      <w:r>
        <w:instrText xml:space="preserve"> HYPERLINK "https://www.pingguolv.com/zhongyi/30964.html" \t "_blank" </w:instrText>
      </w:r>
      <w:r>
        <w:fldChar w:fldCharType="separate"/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肩井穴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fldChar w:fldCharType="end"/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，中指指尖按肺俞穴，按揉2分钟，然后换右手照上法按揉左肺俞穴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、左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侧</w:t>
      </w:r>
      <w:r>
        <w:fldChar w:fldCharType="begin"/>
      </w:r>
      <w:r>
        <w:instrText xml:space="preserve"> HYPERLINK "https://www.pingguolv.com/zhongyi/30964.html" \t "_blank" </w:instrText>
      </w:r>
      <w:r>
        <w:fldChar w:fldCharType="separate"/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肩井穴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fldChar w:fldCharType="end"/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交替进行。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Chars="125"/>
      </w:pP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3309620</wp:posOffset>
            </wp:positionV>
            <wp:extent cx="1314450" cy="1352550"/>
            <wp:effectExtent l="19050" t="0" r="0" b="0"/>
            <wp:wrapTight wrapText="bothSides">
              <wp:wrapPolygon>
                <wp:start x="0" y="0"/>
                <wp:lineTo x="0" y="21296"/>
                <wp:lineTo x="21287" y="21296"/>
                <wp:lineTo x="21287" y="0"/>
                <wp:lineTo x="0" y="0"/>
              </wp:wrapPolygon>
            </wp:wrapTight>
            <wp:docPr id="12" name="图片 2" descr="C:\Users\Dell\AppData\Local\Temp\WeChat Files\f4d929d025d8bb0b504e69e2205ca0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C:\Users\Dell\AppData\Local\Temp\WeChat Files\f4d929d025d8bb0b504e69e2205ca04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825" cy="135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bCs/>
          <w:sz w:val="32"/>
          <w:szCs w:val="32"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74930</wp:posOffset>
            </wp:positionV>
            <wp:extent cx="1285875" cy="1466850"/>
            <wp:effectExtent l="19050" t="0" r="9525" b="0"/>
            <wp:wrapTopAndBottom/>
            <wp:docPr id="11" name="图片 1" descr="C:\Users\Dell\AppData\Local\Temp\WeChat Files\c3e1a78433c6020eae7ecc312ae1ace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Dell\AppData\Local\Temp\WeChat Files\c3e1a78433c6020eae7ecc312ae1ace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859" cy="146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膻中穴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按揉：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拇指或由手掌大鱼际部先顺时针后逆时针方向各按揉20次，反复10次。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②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擦法：拇指或手掌大鱼际部由上向下按擦即可，持续5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-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0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分钟。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③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推法：两只手掌面自膻中穴沿胸肋向两侧推抹至侧腰部20次。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④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温灸法：用扶阳罐温灸即可，每次35分钟。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3.中脘穴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用手掌大鱼际按顺时针方向按揉中脘穴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，每次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5分钟。</w:t>
      </w:r>
    </w:p>
    <w:p>
      <w:pPr>
        <w:jc w:val="center"/>
      </w:pPr>
      <w:r>
        <w:drawing>
          <wp:inline distT="0" distB="0" distL="0" distR="0">
            <wp:extent cx="1602105" cy="1543050"/>
            <wp:effectExtent l="0" t="0" r="17145" b="0"/>
            <wp:docPr id="8" name="图片 3" descr="C:\Users\Dell\AppData\Local\Temp\WeChat Files\861c333350a903faa94336b0dbbef6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Dell\AppData\Local\Temp\WeChat Files\861c333350a903faa94336b0dbbef69.jp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073" cy="154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rPr>
          <w:rFonts w:ascii="微软雅黑" w:hAnsi="微软雅黑" w:eastAsia="微软雅黑"/>
          <w:color w:val="2F2F2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4.肾俞穴：用大拇指指腹按压在肾俞穴的位置，依顺时针方向进行旋转按揉，每次按揉5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10分钟，直至出现酸胀感，且腰部微微发热。也可将双手摩擦至热后，将掌心贴于肾俞穴，进行摩擦，每次10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15分钟。</w:t>
      </w:r>
    </w:p>
    <w:p>
      <w:pPr>
        <w:jc w:val="center"/>
      </w:pPr>
      <w:r>
        <w:drawing>
          <wp:inline distT="0" distB="0" distL="0" distR="0">
            <wp:extent cx="1524000" cy="1485900"/>
            <wp:effectExtent l="0" t="0" r="0" b="0"/>
            <wp:docPr id="9" name="图片 4" descr="C:\Users\Dell\AppData\Local\Temp\WeChat Files\137ec89321e2893287eeea40d41c09d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Dell\AppData\Local\Temp\WeChat Files\137ec89321e2893287eeea40d41c09d.jpg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83" cy="148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lang w:val="en-US" w:bidi="ar-SA"/>
        </w:rPr>
      </w:pPr>
      <w:bookmarkStart w:id="1" w:name="_Hlk97525334"/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bidi="ar-SA"/>
        </w:rPr>
        <w:t>（五）情志调养</w:t>
      </w:r>
      <w:bookmarkEnd w:id="1"/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肺郁痰瘀证。可选用《黄河颂》《潇湘水云》《嘎达梅林》等商调式音乐曲目，以调节肺功能，促进人体气机升发条畅；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阴虚痰热证。可选用《阳春白雪》宫音和徵调式、以及商音结合的音乐曲目，以平衡肺气；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脾虚痰湿证。可选用《秋湖月夜》《鸟投林》《闲居吟》等宫调式音乐曲目，以调节脾胃升降功能，促进全身气机稳定；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肾阳不足证。可选用《昭君怨》《塞上曲》等羽调式音乐曲目，以助养肾气，促进人体气机下降。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kern w:val="0"/>
          <w:sz w:val="32"/>
          <w:szCs w:val="32"/>
          <w:lang w:val="en-US" w:bidi="ar-SA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bidi="ar-SA"/>
        </w:rPr>
        <w:t>（六）运动养护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1.五禽戏：虎戏主肝，疏肝理气；鹿戏主肾，益气补肾；熊戏主脾，调理脾胃；猿戏主心，养心补脑；鸟戏主肺，补肺宽胸。</w:t>
      </w:r>
    </w:p>
    <w:p>
      <w:pPr>
        <w:pStyle w:val="10"/>
        <w:shd w:val="clear" w:color="auto" w:fill="auto"/>
        <w:tabs>
          <w:tab w:val="left" w:pos="630"/>
          <w:tab w:val="left" w:pos="1369"/>
        </w:tabs>
        <w:snapToGrid w:val="0"/>
        <w:spacing w:line="560" w:lineRule="exact"/>
        <w:ind w:left="634" w:leftChars="302" w:firstLine="4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太极拳：属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于中国传统武术的一种，具有中正舒缓、</w:t>
      </w:r>
    </w:p>
    <w:p>
      <w:pPr>
        <w:pStyle w:val="10"/>
        <w:shd w:val="clear" w:color="auto" w:fill="auto"/>
        <w:tabs>
          <w:tab w:val="left" w:pos="630"/>
          <w:tab w:val="left" w:pos="1369"/>
        </w:tabs>
        <w:snapToGrid w:val="0"/>
        <w:spacing w:line="560" w:lineRule="exact"/>
        <w:ind w:left="640" w:hanging="640" w:hanging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轻灵圆活、刚柔相济的特点。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八段锦：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双手托天理三焦，左右开弓似射雕，调理脾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胃须单举，五劳七伤往后瞧，摇头摆尾去心火，双手攀足固肾腰，攥拳怒目增气力，背后七颠百病消。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六字诀呼吸法：（饭前，饭后半小时内不能练）用鼻吸气，用口呼气。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= 1 \* GB3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①</w: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”）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:两唇微合，嘴角横绷，略向后用力 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= 2 \* GB3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②</w: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”）</w:t>
      </w:r>
      <w:r>
        <w:rPr>
          <w:rFonts w:ascii="仿宋_GB2312" w:hAnsi="仿宋_GB2312" w:eastAsia="仿宋_GB2312" w:cs="仿宋_GB2312"/>
          <w:bCs/>
          <w:sz w:val="32"/>
          <w:szCs w:val="32"/>
        </w:rPr>
        <w:t>:口半张，舌平放于口内，舌尖轻顶下齿，下颌放松。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= 3 \* GB3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③</w: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”）</w:t>
      </w:r>
      <w:r>
        <w:rPr>
          <w:rFonts w:ascii="仿宋_GB2312" w:hAnsi="仿宋_GB2312" w:eastAsia="仿宋_GB2312" w:cs="仿宋_GB2312"/>
          <w:bCs/>
          <w:sz w:val="32"/>
          <w:szCs w:val="32"/>
        </w:rPr>
        <w:t>:撮口如管状，舌放在中央两侧向上微卷。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= 4 \* GB3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④</w: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bCs/>
          <w:sz w:val="32"/>
          <w:szCs w:val="32"/>
        </w:rPr>
        <w:t>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bCs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bCs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”）</w:t>
      </w:r>
      <w:r>
        <w:rPr>
          <w:rFonts w:ascii="仿宋_GB2312" w:hAnsi="仿宋_GB2312" w:eastAsia="仿宋_GB2312" w:cs="仿宋_GB2312"/>
          <w:bCs/>
          <w:sz w:val="32"/>
          <w:szCs w:val="32"/>
        </w:rPr>
        <w:t>:开口张腭，舌尖轻抵下腭。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= 5 \* GB3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⑤</w: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”）</w:t>
      </w:r>
      <w:r>
        <w:rPr>
          <w:rFonts w:ascii="仿宋_GB2312" w:hAnsi="仿宋_GB2312" w:eastAsia="仿宋_GB2312" w:cs="仿宋_GB2312"/>
          <w:bCs/>
          <w:sz w:val="32"/>
          <w:szCs w:val="32"/>
        </w:rPr>
        <w:t>:撮口，两嘴角向后咧，舌尖微向上翘。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630"/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instrText xml:space="preserve">= 6 \* GB3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instrText xml:space="preserve"> </w:instrTex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⑥</w:t>
      </w:r>
      <w:r>
        <w:rPr>
          <w:rFonts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”）</w:t>
      </w:r>
      <w:r>
        <w:rPr>
          <w:rFonts w:ascii="仿宋_GB2312" w:hAnsi="仿宋_GB2312" w:eastAsia="仿宋_GB2312" w:cs="仿宋_GB2312"/>
          <w:bCs/>
          <w:sz w:val="32"/>
          <w:szCs w:val="32"/>
        </w:rPr>
        <w:t>:两唇微启，有嘻笑自得之貌，怡然自得之心。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  <w:rPr>
          <w:rFonts w:ascii="CESI黑体-GB2312" w:hAnsi="CESI黑体-GB2312" w:eastAsia="CESI黑体-GB2312" w:cs="CESI黑体-GB2312"/>
          <w:bCs/>
          <w:kern w:val="0"/>
          <w:sz w:val="32"/>
          <w:szCs w:val="32"/>
          <w:lang w:val="en-US" w:bidi="ar-SA"/>
        </w:rPr>
      </w:pPr>
      <w:r>
        <w:rPr>
          <w:rFonts w:hint="eastAsia" w:ascii="CESI黑体-GB2312" w:hAnsi="CESI黑体-GB2312" w:eastAsia="CESI黑体-GB2312" w:cs="CESI黑体-GB2312"/>
          <w:bCs/>
          <w:kern w:val="0"/>
          <w:sz w:val="32"/>
          <w:szCs w:val="32"/>
          <w:lang w:val="en-US" w:bidi="ar-SA"/>
        </w:rPr>
        <w:t>五、跟踪问效</w:t>
      </w:r>
    </w:p>
    <w:p>
      <w:pPr>
        <w:pStyle w:val="10"/>
        <w:shd w:val="clear" w:color="auto" w:fill="auto"/>
        <w:tabs>
          <w:tab w:val="left" w:pos="1369"/>
        </w:tabs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依托互联网、微信公众号等，通过“互联网+健康管理”手段，对</w:t>
      </w:r>
      <w:r>
        <w:rPr>
          <w:rFonts w:hint="eastAsia" w:eastAsia="仿宋_GB2312" w:cs="仿宋_GB2312" w:asciiTheme="minorHAnsi" w:hAnsiTheme="minorHAnsi"/>
          <w:bCs/>
          <w:kern w:val="0"/>
          <w:sz w:val="32"/>
          <w:szCs w:val="32"/>
          <w:lang w:val="en-US" w:bidi="ar-SA"/>
        </w:rPr>
        <w:t>肺中低危结节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bidi="ar-SA"/>
        </w:rPr>
        <w:t>患者的饮食、运动、用药效果及合并症进行控制干预、持续跟踪和具体指导。同时通过定期回访，了解肺微小结节控制情况，改善综合干预模式内容，达到科学缩小肺结节的目的。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78EC0"/>
    <w:multiLevelType w:val="singleLevel"/>
    <w:tmpl w:val="BF778E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EA13A8"/>
    <w:multiLevelType w:val="singleLevel"/>
    <w:tmpl w:val="3FEA13A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355"/>
    <w:rsid w:val="00002B17"/>
    <w:rsid w:val="00022A96"/>
    <w:rsid w:val="000A04D5"/>
    <w:rsid w:val="000B003E"/>
    <w:rsid w:val="000D5621"/>
    <w:rsid w:val="000E47DD"/>
    <w:rsid w:val="000F5CED"/>
    <w:rsid w:val="00102D2E"/>
    <w:rsid w:val="0013539B"/>
    <w:rsid w:val="001707C5"/>
    <w:rsid w:val="002001C1"/>
    <w:rsid w:val="00251C2F"/>
    <w:rsid w:val="00255F6D"/>
    <w:rsid w:val="002601AC"/>
    <w:rsid w:val="002747D0"/>
    <w:rsid w:val="002A778B"/>
    <w:rsid w:val="00376AC3"/>
    <w:rsid w:val="00383760"/>
    <w:rsid w:val="00392580"/>
    <w:rsid w:val="003E25C4"/>
    <w:rsid w:val="003F571C"/>
    <w:rsid w:val="004033DF"/>
    <w:rsid w:val="00416A97"/>
    <w:rsid w:val="00480F58"/>
    <w:rsid w:val="004A7A48"/>
    <w:rsid w:val="00500190"/>
    <w:rsid w:val="00502565"/>
    <w:rsid w:val="0051039A"/>
    <w:rsid w:val="005308D6"/>
    <w:rsid w:val="00640636"/>
    <w:rsid w:val="006751AB"/>
    <w:rsid w:val="00704B7D"/>
    <w:rsid w:val="00727EA8"/>
    <w:rsid w:val="00747E98"/>
    <w:rsid w:val="00753355"/>
    <w:rsid w:val="00783A10"/>
    <w:rsid w:val="00795E48"/>
    <w:rsid w:val="00803BAF"/>
    <w:rsid w:val="008C52E9"/>
    <w:rsid w:val="008E5E90"/>
    <w:rsid w:val="00992389"/>
    <w:rsid w:val="009C0C7B"/>
    <w:rsid w:val="009E42DE"/>
    <w:rsid w:val="009E6B77"/>
    <w:rsid w:val="00A76AEA"/>
    <w:rsid w:val="00AA6B19"/>
    <w:rsid w:val="00BD101A"/>
    <w:rsid w:val="00C91155"/>
    <w:rsid w:val="00D02262"/>
    <w:rsid w:val="00D10053"/>
    <w:rsid w:val="00D13265"/>
    <w:rsid w:val="00D568BF"/>
    <w:rsid w:val="00D81FD8"/>
    <w:rsid w:val="00D96E87"/>
    <w:rsid w:val="00DA2D79"/>
    <w:rsid w:val="00E00961"/>
    <w:rsid w:val="00E124A6"/>
    <w:rsid w:val="00E14887"/>
    <w:rsid w:val="00E32334"/>
    <w:rsid w:val="00EA0843"/>
    <w:rsid w:val="00ED1EA4"/>
    <w:rsid w:val="00EE3E2F"/>
    <w:rsid w:val="00F244F7"/>
    <w:rsid w:val="00F540B4"/>
    <w:rsid w:val="00FA057E"/>
    <w:rsid w:val="00FB5E2D"/>
    <w:rsid w:val="00FE6203"/>
    <w:rsid w:val="00FF4486"/>
    <w:rsid w:val="0F845C61"/>
    <w:rsid w:val="0FFB918F"/>
    <w:rsid w:val="165F3B96"/>
    <w:rsid w:val="18FF14E4"/>
    <w:rsid w:val="1EC77A4C"/>
    <w:rsid w:val="2A85A2DF"/>
    <w:rsid w:val="32E7AA55"/>
    <w:rsid w:val="3AF5EB5F"/>
    <w:rsid w:val="3CFB0FE4"/>
    <w:rsid w:val="3EFE3B1A"/>
    <w:rsid w:val="3FBDC831"/>
    <w:rsid w:val="41FEC6C4"/>
    <w:rsid w:val="47FF0751"/>
    <w:rsid w:val="4A6B338A"/>
    <w:rsid w:val="4ABF170F"/>
    <w:rsid w:val="573F74EA"/>
    <w:rsid w:val="57B7BC64"/>
    <w:rsid w:val="57BF60E8"/>
    <w:rsid w:val="5AAC3332"/>
    <w:rsid w:val="5BFF7549"/>
    <w:rsid w:val="5C612453"/>
    <w:rsid w:val="6AF58409"/>
    <w:rsid w:val="6D0D6A83"/>
    <w:rsid w:val="6EEFFE34"/>
    <w:rsid w:val="6F5000B2"/>
    <w:rsid w:val="71FDBA13"/>
    <w:rsid w:val="71FFD14A"/>
    <w:rsid w:val="73FD2014"/>
    <w:rsid w:val="74FB3D13"/>
    <w:rsid w:val="74FBBB43"/>
    <w:rsid w:val="767B155A"/>
    <w:rsid w:val="76FC692B"/>
    <w:rsid w:val="77B3E6CC"/>
    <w:rsid w:val="7D3D445E"/>
    <w:rsid w:val="7DDF73F6"/>
    <w:rsid w:val="7ECD0ECA"/>
    <w:rsid w:val="7FB5213F"/>
    <w:rsid w:val="7FE1B676"/>
    <w:rsid w:val="7FFDE4AE"/>
    <w:rsid w:val="7FFE0EA1"/>
    <w:rsid w:val="7FFF30FD"/>
    <w:rsid w:val="87E858C9"/>
    <w:rsid w:val="8F7FB87A"/>
    <w:rsid w:val="9A73C030"/>
    <w:rsid w:val="A5BCA92E"/>
    <w:rsid w:val="B6FD437D"/>
    <w:rsid w:val="B6FE443B"/>
    <w:rsid w:val="B779B7F4"/>
    <w:rsid w:val="B7FBC928"/>
    <w:rsid w:val="BCB15573"/>
    <w:rsid w:val="BEED8169"/>
    <w:rsid w:val="BFCA67E8"/>
    <w:rsid w:val="BFD6E750"/>
    <w:rsid w:val="CDF4E849"/>
    <w:rsid w:val="CE6C33FB"/>
    <w:rsid w:val="CFEDE933"/>
    <w:rsid w:val="DBEFA8E7"/>
    <w:rsid w:val="DDF1F297"/>
    <w:rsid w:val="DE7FA8F8"/>
    <w:rsid w:val="DFAA26FA"/>
    <w:rsid w:val="DFFA0589"/>
    <w:rsid w:val="E7EE685D"/>
    <w:rsid w:val="EC5B67D9"/>
    <w:rsid w:val="EEDF04A9"/>
    <w:rsid w:val="EF792CE7"/>
    <w:rsid w:val="EFAFD1DB"/>
    <w:rsid w:val="EFFFA677"/>
    <w:rsid w:val="F3F3C7B7"/>
    <w:rsid w:val="F58FBBF4"/>
    <w:rsid w:val="F7FAC1E4"/>
    <w:rsid w:val="F9F9D158"/>
    <w:rsid w:val="F9FB6895"/>
    <w:rsid w:val="FA5E19E3"/>
    <w:rsid w:val="FB6EC574"/>
    <w:rsid w:val="FB6FF4B8"/>
    <w:rsid w:val="FF728C1D"/>
    <w:rsid w:val="FF7F642F"/>
    <w:rsid w:val="FF9CABD7"/>
    <w:rsid w:val="FFC7AD6C"/>
    <w:rsid w:val="FFF6650F"/>
    <w:rsid w:val="FFF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正文文本1"/>
    <w:basedOn w:val="1"/>
    <w:qFormat/>
    <w:uiPriority w:val="0"/>
    <w:pPr>
      <w:shd w:val="clear" w:color="auto" w:fill="FFFFFF"/>
      <w:spacing w:line="324" w:lineRule="auto"/>
      <w:ind w:firstLine="400"/>
    </w:pPr>
    <w:rPr>
      <w:rFonts w:ascii="新宋体" w:hAnsi="新宋体" w:eastAsia="新宋体" w:cs="新宋体"/>
      <w:sz w:val="36"/>
      <w:szCs w:val="3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639</Words>
  <Characters>3648</Characters>
  <Lines>30</Lines>
  <Paragraphs>8</Paragraphs>
  <TotalTime>15</TotalTime>
  <ScaleCrop>false</ScaleCrop>
  <LinksUpToDate>false</LinksUpToDate>
  <CharactersWithSpaces>4279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USER</dc:creator>
  <cp:lastModifiedBy>baixin</cp:lastModifiedBy>
  <cp:lastPrinted>2022-03-13T22:44:00Z</cp:lastPrinted>
  <dcterms:modified xsi:type="dcterms:W3CDTF">2022-11-07T18:45:33Z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296C128562AA44C585B4C29CDECB4C70</vt:lpwstr>
  </property>
</Properties>
</file>