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napToGrid/>
          <w:spacing w:val="0"/>
          <w:kern w:val="2"/>
          <w:sz w:val="32"/>
          <w:szCs w:val="32"/>
          <w:lang w:val="en-US" w:eastAsia="zh-CN"/>
        </w:rPr>
      </w:pPr>
      <w:bookmarkStart w:id="0" w:name="_Toc27567"/>
      <w:r>
        <w:rPr>
          <w:rFonts w:hint="eastAsia" w:ascii="方正黑体_GBK" w:hAnsi="黑体" w:eastAsia="方正黑体_GBK" w:cs="Times New Roman"/>
          <w:b w:val="0"/>
          <w:bCs/>
          <w:snapToGrid/>
          <w:spacing w:val="0"/>
          <w:kern w:val="2"/>
          <w:sz w:val="32"/>
          <w:szCs w:val="32"/>
          <w:lang w:val="en-US" w:eastAsia="zh-CN"/>
        </w:rPr>
        <w:t>赤小豆（赤豆）配方颗粒</w:t>
      </w:r>
      <w:bookmarkEnd w:id="0"/>
    </w:p>
    <w:p>
      <w:pPr>
        <w:adjustRightInd/>
        <w:snapToGrid/>
        <w:spacing w:line="560" w:lineRule="exact"/>
        <w:ind w:firstLine="0" w:firstLineChars="0"/>
        <w:jc w:val="center"/>
        <w:rPr>
          <w:rFonts w:hint="eastAsia"/>
          <w:lang w:val="en-US" w:eastAsia="zh-CN"/>
        </w:rPr>
      </w:pPr>
      <w:bookmarkStart w:id="1" w:name="_Toc3538"/>
      <w:bookmarkStart w:id="2" w:name="_Toc6842"/>
      <w:r>
        <w:rPr>
          <w:rFonts w:hint="eastAsia" w:ascii="Times New Roman" w:hAnsi="Times New Roman" w:eastAsia="Arial Unicode MS" w:cs="Times New Roman"/>
          <w:snapToGrid/>
          <w:spacing w:val="0"/>
          <w:kern w:val="2"/>
          <w:sz w:val="24"/>
          <w:szCs w:val="24"/>
          <w:lang w:val="en-US" w:eastAsia="zh-CN"/>
        </w:rPr>
        <w:t>Chixiaodou（Chidou）Peifangkeli</w:t>
      </w:r>
      <w:bookmarkEnd w:id="1"/>
      <w:bookmarkEnd w:id="2"/>
    </w:p>
    <w:p>
      <w:pPr>
        <w:spacing w:line="360" w:lineRule="auto"/>
        <w:ind w:firstLine="482" w:firstLineChars="200"/>
        <w:jc w:val="both"/>
        <w:rPr>
          <w:rFonts w:ascii="Times New Roman" w:hAnsi="Times New Roman"/>
          <w:b/>
          <w:snapToGrid/>
          <w:spacing w:val="0"/>
          <w:kern w:val="2"/>
          <w:lang w:val="en-US" w:eastAsia="zh-CN"/>
        </w:rPr>
      </w:pP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 xml:space="preserve">【来源】 </w:t>
      </w:r>
      <w:r>
        <w:rPr>
          <w:rFonts w:ascii="Times New Roman" w:hAnsi="Times New Roman" w:eastAsia="方正仿宋_GBK" w:cs="Times New Roman"/>
          <w:iCs/>
          <w:snapToGrid/>
          <w:spacing w:val="0"/>
          <w:kern w:val="2"/>
          <w:sz w:val="24"/>
          <w:szCs w:val="24"/>
          <w:lang w:val="en-US" w:eastAsia="zh-CN"/>
        </w:rPr>
        <w:t>本品为豆科植物赤豆</w:t>
      </w:r>
      <w:r>
        <w:rPr>
          <w:rFonts w:ascii="Times New Roman" w:hAnsi="Times New Roman" w:eastAsia="方正仿宋_GBK" w:cs="Times New Roman"/>
          <w:i/>
          <w:iCs w:val="0"/>
          <w:snapToGrid/>
          <w:spacing w:val="0"/>
          <w:kern w:val="2"/>
          <w:sz w:val="24"/>
          <w:szCs w:val="24"/>
          <w:lang w:val="en-US" w:eastAsia="zh-CN"/>
        </w:rPr>
        <w:t>Vigna angularis</w:t>
      </w:r>
      <w:r>
        <w:rPr>
          <w:rFonts w:ascii="Times New Roman" w:hAnsi="Times New Roman" w:eastAsia="方正仿宋_GBK" w:cs="Times New Roman"/>
          <w:iCs/>
          <w:snapToGrid/>
          <w:spacing w:val="0"/>
          <w:kern w:val="2"/>
          <w:sz w:val="24"/>
          <w:szCs w:val="24"/>
          <w:lang w:val="en-US" w:eastAsia="zh-CN"/>
        </w:rPr>
        <w:t xml:space="preserve"> Ohwi et Ohashi的干燥成熟种子经炮制并按标准汤剂的主要质量指标加工制成的配方颗粒。</w:t>
      </w:r>
    </w:p>
    <w:p>
      <w:pPr>
        <w:spacing w:line="360" w:lineRule="auto"/>
        <w:ind w:firstLine="42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【制法】</w:t>
      </w:r>
      <w:r>
        <w:rPr>
          <w:rFonts w:ascii="Times New Roman" w:hAnsi="Times New Roman"/>
          <w:b/>
          <w:snapToGri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取赤小豆（赤豆）饮片6500g，加水煎煮，滤过，滤液浓缩成清膏（干浸膏出膏率为9%</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15%），干燥（</w:t>
      </w:r>
      <w:r>
        <w:rPr>
          <w:rFonts w:hint="eastAsia" w:ascii="Times New Roman" w:hAnsi="Times New Roman" w:eastAsia="方正仿宋_GBK" w:cs="Times New Roman"/>
          <w:iCs/>
          <w:snapToGrid/>
          <w:spacing w:val="0"/>
          <w:kern w:val="2"/>
          <w:sz w:val="24"/>
          <w:szCs w:val="24"/>
          <w:lang w:val="en-US" w:eastAsia="zh-CN"/>
        </w:rPr>
        <w:t>或干燥，粉碎</w:t>
      </w:r>
      <w:r>
        <w:rPr>
          <w:rFonts w:ascii="Times New Roman" w:hAnsi="Times New Roman" w:eastAsia="方正仿宋_GBK" w:cs="Times New Roman"/>
          <w:iCs/>
          <w:snapToGrid/>
          <w:spacing w:val="0"/>
          <w:kern w:val="2"/>
          <w:sz w:val="24"/>
          <w:szCs w:val="24"/>
          <w:lang w:val="en-US" w:eastAsia="zh-CN"/>
        </w:rPr>
        <w:t>），加</w:t>
      </w:r>
      <w:r>
        <w:rPr>
          <w:rFonts w:hint="eastAsia" w:ascii="Times New Roman" w:hAnsi="Times New Roman" w:eastAsia="方正仿宋_GBK" w:cs="Times New Roman"/>
          <w:iCs/>
          <w:snapToGrid/>
          <w:spacing w:val="0"/>
          <w:kern w:val="2"/>
          <w:sz w:val="24"/>
          <w:szCs w:val="24"/>
          <w:lang w:val="en-US" w:eastAsia="zh-CN"/>
        </w:rPr>
        <w:t>入</w:t>
      </w:r>
      <w:r>
        <w:rPr>
          <w:rFonts w:ascii="Times New Roman" w:hAnsi="Times New Roman" w:eastAsia="方正仿宋_GBK" w:cs="Times New Roman"/>
          <w:iCs/>
          <w:snapToGrid/>
          <w:spacing w:val="0"/>
          <w:kern w:val="2"/>
          <w:sz w:val="24"/>
          <w:szCs w:val="24"/>
          <w:lang w:val="en-US" w:eastAsia="zh-CN"/>
        </w:rPr>
        <w:t>辅料适量，混匀，制粒，制成1000g，即得。</w:t>
      </w: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【性状】</w:t>
      </w:r>
      <w:r>
        <w:rPr>
          <w:rFonts w:hint="eastAsia" w:ascii="Times New Roman" w:hAnsi="Times New Roman"/>
          <w:b/>
          <w:snapToGri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本品为浅棕红色至棕褐色的颗粒；气微；味微甘。</w:t>
      </w: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 xml:space="preserve">【鉴别】 </w:t>
      </w:r>
      <w:r>
        <w:rPr>
          <w:rFonts w:ascii="Times New Roman" w:hAnsi="Times New Roman" w:eastAsia="方正仿宋_GBK" w:cs="Times New Roman"/>
          <w:iCs/>
          <w:snapToGrid/>
          <w:spacing w:val="0"/>
          <w:kern w:val="2"/>
          <w:sz w:val="24"/>
          <w:szCs w:val="24"/>
          <w:lang w:val="en-US" w:eastAsia="zh-CN"/>
        </w:rPr>
        <w:t>取本品1g，研细，加75%乙醇25</w:t>
      </w:r>
      <w:r>
        <w:rPr>
          <w:rFonts w:hint="eastAsia" w:ascii="Times New Roman" w:hAnsi="Times New Roman" w:eastAsia="方正仿宋_GBK" w:cs="Times New Roman"/>
          <w:iCs/>
          <w:snapToGrid/>
          <w:spacing w:val="0"/>
          <w:kern w:val="2"/>
          <w:sz w:val="24"/>
          <w:szCs w:val="24"/>
          <w:lang w:val="en-US" w:eastAsia="zh-CN"/>
        </w:rPr>
        <w:t>ml，加热</w:t>
      </w:r>
      <w:r>
        <w:rPr>
          <w:rFonts w:ascii="Times New Roman" w:hAnsi="Times New Roman" w:eastAsia="方正仿宋_GBK" w:cs="Times New Roman"/>
          <w:iCs/>
          <w:snapToGrid/>
          <w:spacing w:val="0"/>
          <w:kern w:val="2"/>
          <w:sz w:val="24"/>
          <w:szCs w:val="24"/>
          <w:lang w:val="en-US" w:eastAsia="zh-CN"/>
        </w:rPr>
        <w:t>回流30分钟，滤过，滤液蒸干，残渣加水20ml使溶解，乙酸乙酯振摇提取2次，每次20ml，合并乙酸乙酯液，蒸干，残渣加乙醇1ml使溶解，作为供试品溶液。</w:t>
      </w:r>
      <w:r>
        <w:rPr>
          <w:rFonts w:hint="eastAsia" w:ascii="Times New Roman" w:hAnsi="Times New Roman" w:eastAsia="方正仿宋_GBK" w:cs="Times New Roman"/>
          <w:iCs/>
          <w:snapToGrid/>
          <w:spacing w:val="0"/>
          <w:kern w:val="2"/>
          <w:sz w:val="24"/>
          <w:szCs w:val="24"/>
          <w:lang w:val="en-US" w:eastAsia="zh-CN"/>
        </w:rPr>
        <w:t>另</w:t>
      </w:r>
      <w:r>
        <w:rPr>
          <w:rFonts w:ascii="Times New Roman" w:hAnsi="Times New Roman" w:eastAsia="方正仿宋_GBK" w:cs="Times New Roman"/>
          <w:iCs/>
          <w:snapToGrid/>
          <w:spacing w:val="0"/>
          <w:kern w:val="2"/>
          <w:sz w:val="24"/>
          <w:szCs w:val="24"/>
          <w:lang w:val="en-US" w:eastAsia="zh-CN"/>
        </w:rPr>
        <w:t>取槲皮素对照品、儿茶素对照品，分别加甲醇制成每1ml含0.1mg的溶液，作为对照品溶液。照薄层色谱法（中国药典2020年版</w:t>
      </w:r>
      <w:r>
        <w:rPr>
          <w:rFonts w:hint="eastAsia" w:ascii="Times New Roman" w:hAnsi="Times New Roman" w:eastAsia="方正仿宋_GBK" w:cs="Times New Roman"/>
          <w:iCs/>
          <w:snapToGrid/>
          <w:spacing w:val="0"/>
          <w:kern w:val="2"/>
          <w:sz w:val="24"/>
          <w:szCs w:val="24"/>
          <w:lang w:val="en-US" w:eastAsia="zh-CN"/>
        </w:rPr>
        <w:t xml:space="preserve"> </w:t>
      </w:r>
      <w:r>
        <w:rPr>
          <w:rFonts w:ascii="Times New Roman" w:hAnsi="Times New Roman" w:eastAsia="方正仿宋_GBK" w:cs="Times New Roman"/>
          <w:iCs/>
          <w:snapToGrid/>
          <w:spacing w:val="0"/>
          <w:kern w:val="2"/>
          <w:sz w:val="24"/>
          <w:szCs w:val="24"/>
          <w:lang w:val="en-US" w:eastAsia="zh-CN"/>
        </w:rPr>
        <w:t>通则0502）试验，吸取供试品溶液5~10μl</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对照品溶液1μl，分别点于同一硅胶薄层板上，以甲苯-乙酸乙酯-甲酸（5</w:t>
      </w:r>
      <w:r>
        <w:rPr>
          <w:rFonts w:hint="default" w:ascii="Times New Roman" w:hAnsi="Times New Roman" w:eastAsia="方正仿宋_GBK" w:cs="Times New Roman"/>
          <w:iCs/>
          <w:sz w:val="24"/>
          <w:szCs w:val="24"/>
          <w:lang w:val="en-US" w:eastAsia="zh-CN"/>
        </w:rPr>
        <w:t>∶</w:t>
      </w:r>
      <w:r>
        <w:rPr>
          <w:rFonts w:ascii="Times New Roman" w:hAnsi="Times New Roman" w:eastAsia="方正仿宋_GBK" w:cs="Times New Roman"/>
          <w:iCs/>
          <w:snapToGrid/>
          <w:spacing w:val="0"/>
          <w:kern w:val="2"/>
          <w:sz w:val="24"/>
          <w:szCs w:val="24"/>
          <w:lang w:val="en-US" w:eastAsia="zh-CN"/>
        </w:rPr>
        <w:t>4</w:t>
      </w:r>
      <w:r>
        <w:rPr>
          <w:rFonts w:hint="default" w:ascii="Times New Roman" w:hAnsi="Times New Roman" w:eastAsia="方正仿宋_GBK" w:cs="Times New Roman"/>
          <w:iCs/>
          <w:sz w:val="24"/>
          <w:szCs w:val="24"/>
          <w:lang w:val="en-US" w:eastAsia="zh-CN"/>
        </w:rPr>
        <w:t>∶</w:t>
      </w:r>
      <w:r>
        <w:rPr>
          <w:rFonts w:ascii="Times New Roman" w:hAnsi="Times New Roman" w:eastAsia="方正仿宋_GBK" w:cs="Times New Roman"/>
          <w:iCs/>
          <w:snapToGrid/>
          <w:spacing w:val="0"/>
          <w:kern w:val="2"/>
          <w:sz w:val="24"/>
          <w:szCs w:val="24"/>
          <w:lang w:val="en-US" w:eastAsia="zh-CN"/>
        </w:rPr>
        <w:t>1）为展开剂，展开，取出，晾干，喷以三氯化铝试液，热风吹约1分钟，置紫外光灯（365nm）下检视。供试品色谱中，在与槲皮素对照品色谱相应的位置上，显相同颜色的荧光斑点。喷以5%香草醛硫酸乙醇试液，在105℃加热至斑点显色清晰。供试品色谱中，在与儿茶素对照品色谱相应的位置上，显相同颜色的斑点。</w:t>
      </w:r>
    </w:p>
    <w:p>
      <w:pPr>
        <w:spacing w:line="360" w:lineRule="auto"/>
        <w:ind w:firstLine="42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【特征图谱】</w:t>
      </w:r>
      <w:r>
        <w:rPr>
          <w:rFonts w:ascii="Times New Roman" w:hAnsi="Times New Roman"/>
          <w:bCs/>
          <w:snapToGrid/>
          <w:color w:val="0D0D0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照高效液相色谱法（中国药典2020年版</w:t>
      </w:r>
      <w:r>
        <w:rPr>
          <w:rFonts w:hint="eastAsia" w:ascii="Times New Roman" w:hAnsi="Times New Roman" w:eastAsia="方正仿宋_GBK" w:cs="Times New Roman"/>
          <w:iCs/>
          <w:snapToGrid/>
          <w:spacing w:val="0"/>
          <w:kern w:val="2"/>
          <w:sz w:val="24"/>
          <w:szCs w:val="24"/>
          <w:lang w:val="en-US" w:eastAsia="zh-CN"/>
        </w:rPr>
        <w:t xml:space="preserve"> </w:t>
      </w:r>
      <w:r>
        <w:rPr>
          <w:rFonts w:ascii="Times New Roman" w:hAnsi="Times New Roman" w:eastAsia="方正仿宋_GBK" w:cs="Times New Roman"/>
          <w:iCs/>
          <w:snapToGrid/>
          <w:spacing w:val="0"/>
          <w:kern w:val="2"/>
          <w:sz w:val="24"/>
          <w:szCs w:val="24"/>
          <w:lang w:val="en-US" w:eastAsia="zh-CN"/>
        </w:rPr>
        <w:t>通则0512）测定。</w:t>
      </w:r>
    </w:p>
    <w:p>
      <w:pPr>
        <w:spacing w:line="480" w:lineRule="exact"/>
        <w:ind w:firstLine="482"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色谱条件与系统适应性</w:t>
      </w:r>
      <w:r>
        <w:rPr>
          <w:rFonts w:ascii="Times New Roman" w:hAnsi="Times New Roman"/>
          <w:b/>
          <w:bCs/>
          <w:snapToGrid/>
          <w:color w:val="0D0D0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以十八烷基硅烷键合硅胶为填充剂（柱长为250mm，内径为4.6mm，粒径为5µm）；以乙腈为流动相A，</w:t>
      </w:r>
      <w:r>
        <w:rPr>
          <w:rFonts w:hint="eastAsia" w:ascii="Times New Roman" w:hAnsi="Times New Roman" w:eastAsia="方正仿宋_GBK" w:cs="Times New Roman"/>
          <w:iCs/>
          <w:snapToGrid/>
          <w:spacing w:val="0"/>
          <w:kern w:val="2"/>
          <w:sz w:val="24"/>
          <w:szCs w:val="24"/>
          <w:lang w:val="en-US" w:eastAsia="zh-CN"/>
        </w:rPr>
        <w:t>以</w:t>
      </w:r>
      <w:r>
        <w:rPr>
          <w:rFonts w:ascii="Times New Roman" w:hAnsi="Times New Roman" w:eastAsia="方正仿宋_GBK" w:cs="Times New Roman"/>
          <w:iCs/>
          <w:snapToGrid/>
          <w:spacing w:val="0"/>
          <w:kern w:val="2"/>
          <w:sz w:val="24"/>
          <w:szCs w:val="24"/>
          <w:lang w:val="en-US" w:eastAsia="zh-CN"/>
        </w:rPr>
        <w:t>0.1%磷酸溶液为流动相B，按下表中的规定进行梯度洗脱；柱温为20℃；流速为每分钟0.7ml；检测波长为280nm。理论板数按儿茶素峰计算应不低于2000。</w:t>
      </w:r>
    </w:p>
    <w:tbl>
      <w:tblPr>
        <w:tblStyle w:val="32"/>
        <w:tblW w:w="4693" w:type="pct"/>
        <w:jc w:val="center"/>
        <w:tblLayout w:type="autofit"/>
        <w:tblCellMar>
          <w:top w:w="0" w:type="dxa"/>
          <w:left w:w="108" w:type="dxa"/>
          <w:bottom w:w="0" w:type="dxa"/>
          <w:right w:w="108" w:type="dxa"/>
        </w:tblCellMar>
      </w:tblPr>
      <w:tblGrid>
        <w:gridCol w:w="2835"/>
        <w:gridCol w:w="2835"/>
        <w:gridCol w:w="2835"/>
      </w:tblGrid>
      <w:tr>
        <w:tblPrEx>
          <w:tblCellMar>
            <w:top w:w="0" w:type="dxa"/>
            <w:left w:w="108" w:type="dxa"/>
            <w:bottom w:w="0" w:type="dxa"/>
            <w:right w:w="108" w:type="dxa"/>
          </w:tblCellMar>
        </w:tblPrEx>
        <w:trPr>
          <w:trHeight w:val="283" w:hRule="atLeast"/>
          <w:jc w:val="center"/>
        </w:trPr>
        <w:tc>
          <w:tcPr>
            <w:tcW w:w="1666" w:type="pct"/>
            <w:tcBorders>
              <w:top w:val="single" w:color="auto" w:sz="12"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时间（分钟）</w:t>
            </w:r>
          </w:p>
        </w:tc>
        <w:tc>
          <w:tcPr>
            <w:tcW w:w="1666" w:type="pct"/>
            <w:tcBorders>
              <w:top w:val="single" w:color="auto" w:sz="12"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流动相A（%）</w:t>
            </w:r>
          </w:p>
        </w:tc>
        <w:tc>
          <w:tcPr>
            <w:tcW w:w="1666" w:type="pct"/>
            <w:tcBorders>
              <w:top w:val="single" w:color="auto" w:sz="12"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流动相B（%）</w:t>
            </w:r>
          </w:p>
        </w:tc>
      </w:tr>
      <w:tr>
        <w:tblPrEx>
          <w:tblCellMar>
            <w:top w:w="0" w:type="dxa"/>
            <w:left w:w="108" w:type="dxa"/>
            <w:bottom w:w="0" w:type="dxa"/>
            <w:right w:w="108" w:type="dxa"/>
          </w:tblCellMar>
        </w:tblPrEx>
        <w:trPr>
          <w:trHeight w:val="283" w:hRule="atLeast"/>
          <w:jc w:val="center"/>
        </w:trPr>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0～5</w:t>
            </w:r>
          </w:p>
        </w:tc>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2→5</w:t>
            </w:r>
          </w:p>
        </w:tc>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98→95</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5～17</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5</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95</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17～22</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5→7</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95→93</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22～30</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7</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93</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30～42</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7→9</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93→91</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42～55</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91</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55～70</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9→16</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91→84</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70～80</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16→17</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84→83</w:t>
            </w:r>
          </w:p>
        </w:tc>
      </w:tr>
      <w:tr>
        <w:tblPrEx>
          <w:tblCellMar>
            <w:top w:w="0" w:type="dxa"/>
            <w:left w:w="108" w:type="dxa"/>
            <w:bottom w:w="0" w:type="dxa"/>
            <w:right w:w="108" w:type="dxa"/>
          </w:tblCellMar>
        </w:tblPrEx>
        <w:trPr>
          <w:trHeight w:val="283" w:hRule="atLeast"/>
          <w:jc w:val="center"/>
        </w:trPr>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80～100</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17→20</w:t>
            </w:r>
          </w:p>
        </w:tc>
        <w:tc>
          <w:tcPr>
            <w:tcW w:w="1666" w:type="pc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83→80</w:t>
            </w:r>
          </w:p>
        </w:tc>
      </w:tr>
      <w:tr>
        <w:tblPrEx>
          <w:tblCellMar>
            <w:top w:w="0" w:type="dxa"/>
            <w:left w:w="108" w:type="dxa"/>
            <w:bottom w:w="0" w:type="dxa"/>
            <w:right w:w="108" w:type="dxa"/>
          </w:tblCellMar>
        </w:tblPrEx>
        <w:trPr>
          <w:trHeight w:val="283" w:hRule="atLeast"/>
          <w:jc w:val="center"/>
        </w:trPr>
        <w:tc>
          <w:tcPr>
            <w:tcW w:w="1666" w:type="pct"/>
            <w:tcBorders>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100～115</w:t>
            </w:r>
          </w:p>
        </w:tc>
        <w:tc>
          <w:tcPr>
            <w:tcW w:w="1666" w:type="pct"/>
            <w:tcBorders>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20→35</w:t>
            </w:r>
          </w:p>
        </w:tc>
        <w:tc>
          <w:tcPr>
            <w:tcW w:w="1666" w:type="pct"/>
            <w:tcBorders>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napToGrid/>
                <w:spacing w:val="0"/>
                <w:kern w:val="2"/>
                <w:sz w:val="21"/>
                <w:szCs w:val="21"/>
                <w:lang w:val="en-US" w:eastAsia="zh-CN"/>
              </w:rPr>
            </w:pPr>
            <w:r>
              <w:rPr>
                <w:rFonts w:hint="default" w:ascii="Times New Roman" w:hAnsi="Times New Roman" w:eastAsia="方正仿宋_GBK" w:cs="Times New Roman"/>
                <w:snapToGrid/>
                <w:spacing w:val="0"/>
                <w:kern w:val="2"/>
                <w:sz w:val="21"/>
                <w:szCs w:val="21"/>
                <w:lang w:val="en-US" w:eastAsia="zh-CN"/>
              </w:rPr>
              <w:t>80→65</w:t>
            </w:r>
          </w:p>
        </w:tc>
      </w:tr>
    </w:tbl>
    <w:p>
      <w:pPr>
        <w:widowControl/>
        <w:snapToGrid w:val="0"/>
        <w:spacing w:line="500" w:lineRule="atLeast"/>
        <w:ind w:firstLine="434"/>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参照物溶液的制备</w:t>
      </w:r>
      <w:r>
        <w:rPr>
          <w:rFonts w:ascii="Times New Roman" w:hAnsi="Times New Roman"/>
          <w:bCs/>
          <w:snapToGrid/>
          <w:color w:val="0D0D0D"/>
          <w:spacing w:val="0"/>
          <w:lang w:val="en-US" w:eastAsia="zh-CN"/>
        </w:rPr>
        <w:t xml:space="preserve"> </w:t>
      </w:r>
      <w:r>
        <w:rPr>
          <w:rFonts w:ascii="Times New Roman" w:hAnsi="Times New Roman" w:eastAsia="方正仿宋_GBK" w:cs="Times New Roman"/>
          <w:iCs/>
          <w:snapToGrid/>
          <w:spacing w:val="0"/>
          <w:kern w:val="2"/>
          <w:sz w:val="24"/>
          <w:szCs w:val="24"/>
          <w:lang w:val="en-US" w:eastAsia="zh-CN"/>
        </w:rPr>
        <w:t>取儿茶素对照品、表儿茶素对照品适量，精密称定，加50%甲醇制成每1ml含儿茶素、表儿茶素</w:t>
      </w:r>
      <w:bookmarkStart w:id="5" w:name="_GoBack"/>
      <w:bookmarkEnd w:id="5"/>
      <w:r>
        <w:rPr>
          <w:rFonts w:ascii="Times New Roman" w:hAnsi="Times New Roman" w:eastAsia="方正仿宋_GBK" w:cs="Times New Roman"/>
          <w:iCs/>
          <w:snapToGrid/>
          <w:spacing w:val="0"/>
          <w:kern w:val="2"/>
          <w:sz w:val="24"/>
          <w:szCs w:val="24"/>
          <w:lang w:val="en-US" w:eastAsia="zh-CN"/>
        </w:rPr>
        <w:t>各40μg的混合溶液，作为对照品参照物溶液。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2"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 xml:space="preserve">供试品溶液的制备 </w:t>
      </w:r>
      <w:r>
        <w:rPr>
          <w:rFonts w:ascii="Times New Roman" w:hAnsi="Times New Roman" w:eastAsia="方正仿宋_GBK" w:cs="Times New Roman"/>
          <w:iCs/>
          <w:snapToGrid/>
          <w:spacing w:val="0"/>
          <w:kern w:val="2"/>
          <w:sz w:val="24"/>
          <w:szCs w:val="24"/>
          <w:lang w:val="en-US" w:eastAsia="zh-CN"/>
        </w:rPr>
        <w:t>取本品</w:t>
      </w:r>
      <w:r>
        <w:rPr>
          <w:rFonts w:hint="eastAsia" w:ascii="Times New Roman" w:hAnsi="Times New Roman" w:eastAsia="方正仿宋_GBK" w:cs="Times New Roman"/>
          <w:iCs/>
          <w:snapToGrid/>
          <w:spacing w:val="0"/>
          <w:kern w:val="2"/>
          <w:sz w:val="24"/>
          <w:szCs w:val="24"/>
          <w:lang w:val="en-US" w:eastAsia="zh-CN"/>
        </w:rPr>
        <w:t>适量</w:t>
      </w:r>
      <w:r>
        <w:rPr>
          <w:rFonts w:ascii="Times New Roman" w:hAnsi="Times New Roman" w:eastAsia="方正仿宋_GBK" w:cs="Times New Roman"/>
          <w:iCs/>
          <w:snapToGrid/>
          <w:spacing w:val="0"/>
          <w:kern w:val="2"/>
          <w:sz w:val="24"/>
          <w:szCs w:val="24"/>
          <w:lang w:val="en-US" w:eastAsia="zh-CN"/>
        </w:rPr>
        <w:t>，研细，取约1.0g，置具塞锥形瓶中，加50%甲醇25ml，密塞，超声处理（功率250W，频率40 kHz）30分钟，取出，放冷，摇匀，滤过，取续滤液，即得。</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2"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 xml:space="preserve">测定法 </w:t>
      </w:r>
      <w:r>
        <w:rPr>
          <w:rFonts w:ascii="Times New Roman" w:hAnsi="Times New Roman" w:eastAsia="方正仿宋_GBK" w:cs="Times New Roman"/>
          <w:iCs/>
          <w:snapToGrid/>
          <w:spacing w:val="0"/>
          <w:kern w:val="2"/>
          <w:sz w:val="24"/>
          <w:szCs w:val="24"/>
          <w:lang w:val="en-US" w:eastAsia="zh-CN"/>
        </w:rPr>
        <w:t>分别精密吸取参照物溶液与供试品溶液各10µl，注入液相色谱仪，测定，即得。</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ascii="Times New Roman" w:hAnsi="Times New Roman" w:eastAsia="方正仿宋_GBK" w:cs="Times New Roman"/>
          <w:iCs/>
          <w:snapToGrid/>
          <w:spacing w:val="0"/>
          <w:kern w:val="2"/>
          <w:sz w:val="24"/>
          <w:szCs w:val="24"/>
          <w:lang w:val="en-US" w:eastAsia="zh-CN"/>
        </w:rPr>
        <w:t>供试品色图谱中应呈现12个特征峰，峰7、峰9应</w:t>
      </w:r>
      <w:r>
        <w:rPr>
          <w:rFonts w:hint="eastAsia" w:ascii="Times New Roman" w:hAnsi="Times New Roman" w:eastAsia="方正仿宋_GBK" w:cs="Times New Roman"/>
          <w:iCs/>
          <w:snapToGrid/>
          <w:spacing w:val="0"/>
          <w:kern w:val="2"/>
          <w:sz w:val="24"/>
          <w:szCs w:val="24"/>
          <w:lang w:val="en-US" w:eastAsia="zh-CN"/>
        </w:rPr>
        <w:t>分别</w:t>
      </w:r>
      <w:r>
        <w:rPr>
          <w:rFonts w:ascii="Times New Roman" w:hAnsi="Times New Roman" w:eastAsia="方正仿宋_GBK" w:cs="Times New Roman"/>
          <w:iCs/>
          <w:snapToGrid/>
          <w:spacing w:val="0"/>
          <w:kern w:val="2"/>
          <w:sz w:val="24"/>
          <w:szCs w:val="24"/>
          <w:lang w:val="en-US" w:eastAsia="zh-CN"/>
        </w:rPr>
        <w:t>与儿茶素对照品、表儿茶素对照品参照物峰的保留时间相对应。以</w:t>
      </w:r>
      <w:r>
        <w:rPr>
          <w:rFonts w:hint="eastAsia" w:ascii="Times New Roman" w:hAnsi="Times New Roman" w:eastAsia="方正仿宋_GBK" w:cs="Times New Roman"/>
          <w:iCs/>
          <w:snapToGrid/>
          <w:spacing w:val="0"/>
          <w:kern w:val="2"/>
          <w:sz w:val="24"/>
          <w:szCs w:val="24"/>
          <w:lang w:val="en-US" w:eastAsia="zh-CN"/>
        </w:rPr>
        <w:t>与</w:t>
      </w:r>
      <w:r>
        <w:rPr>
          <w:rFonts w:ascii="Times New Roman" w:hAnsi="Times New Roman" w:eastAsia="方正仿宋_GBK" w:cs="Times New Roman"/>
          <w:iCs/>
          <w:snapToGrid/>
          <w:spacing w:val="0"/>
          <w:kern w:val="2"/>
          <w:sz w:val="24"/>
          <w:szCs w:val="24"/>
          <w:lang w:val="en-US" w:eastAsia="zh-CN"/>
        </w:rPr>
        <w:t>儿茶素</w:t>
      </w:r>
      <w:r>
        <w:rPr>
          <w:rFonts w:hint="eastAsia" w:ascii="Times New Roman" w:hAnsi="Times New Roman" w:eastAsia="方正仿宋_GBK" w:cs="Times New Roman"/>
          <w:iCs/>
          <w:snapToGrid/>
          <w:spacing w:val="0"/>
          <w:kern w:val="2"/>
          <w:sz w:val="24"/>
          <w:szCs w:val="24"/>
          <w:lang w:val="en-US" w:eastAsia="zh-CN"/>
        </w:rPr>
        <w:t>对照品参照物相应的峰</w:t>
      </w:r>
      <w:r>
        <w:rPr>
          <w:rFonts w:ascii="Times New Roman" w:hAnsi="Times New Roman" w:eastAsia="方正仿宋_GBK" w:cs="Times New Roman"/>
          <w:iCs/>
          <w:snapToGrid/>
          <w:spacing w:val="0"/>
          <w:kern w:val="2"/>
          <w:sz w:val="24"/>
          <w:szCs w:val="24"/>
          <w:lang w:val="en-US" w:eastAsia="zh-CN"/>
        </w:rPr>
        <w:t>为S峰，计算</w:t>
      </w:r>
      <w:r>
        <w:rPr>
          <w:rFonts w:hint="eastAsia" w:ascii="Times New Roman" w:hAnsi="Times New Roman" w:eastAsia="方正仿宋_GBK" w:cs="Times New Roman"/>
          <w:iCs/>
          <w:snapToGrid/>
          <w:spacing w:val="0"/>
          <w:kern w:val="2"/>
          <w:sz w:val="24"/>
          <w:szCs w:val="24"/>
          <w:lang w:val="en-US" w:eastAsia="zh-CN"/>
        </w:rPr>
        <w:t>其余</w:t>
      </w:r>
      <w:r>
        <w:rPr>
          <w:rFonts w:ascii="Times New Roman" w:hAnsi="Times New Roman" w:eastAsia="方正仿宋_GBK" w:cs="Times New Roman"/>
          <w:iCs/>
          <w:snapToGrid/>
          <w:spacing w:val="0"/>
          <w:kern w:val="2"/>
          <w:sz w:val="24"/>
          <w:szCs w:val="24"/>
          <w:lang w:val="en-US" w:eastAsia="zh-CN"/>
        </w:rPr>
        <w:t>各特征峰与S峰的相对保留时间，</w:t>
      </w:r>
      <w:r>
        <w:rPr>
          <w:rFonts w:hint="eastAsia" w:ascii="Times New Roman" w:hAnsi="Times New Roman" w:eastAsia="方正仿宋_GBK" w:cs="Times New Roman"/>
          <w:iCs/>
          <w:snapToGrid/>
          <w:spacing w:val="0"/>
          <w:kern w:val="2"/>
          <w:sz w:val="24"/>
          <w:szCs w:val="24"/>
          <w:lang w:val="en-US" w:eastAsia="zh-CN"/>
        </w:rPr>
        <w:t>其相对保留时间</w:t>
      </w:r>
      <w:r>
        <w:rPr>
          <w:rFonts w:ascii="Times New Roman" w:hAnsi="Times New Roman" w:eastAsia="方正仿宋_GBK" w:cs="Times New Roman"/>
          <w:iCs/>
          <w:snapToGrid/>
          <w:spacing w:val="0"/>
          <w:kern w:val="2"/>
          <w:sz w:val="24"/>
          <w:szCs w:val="24"/>
          <w:lang w:val="en-US" w:eastAsia="zh-CN"/>
        </w:rPr>
        <w:t>应在规定值的</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10%范围</w:t>
      </w:r>
      <w:r>
        <w:rPr>
          <w:rFonts w:hint="eastAsia" w:ascii="Times New Roman" w:hAnsi="Times New Roman" w:eastAsia="方正仿宋_GBK" w:cs="Times New Roman"/>
          <w:iCs/>
          <w:snapToGrid/>
          <w:spacing w:val="0"/>
          <w:kern w:val="2"/>
          <w:sz w:val="24"/>
          <w:szCs w:val="24"/>
          <w:lang w:val="en-US" w:eastAsia="zh-CN"/>
        </w:rPr>
        <w:t>之</w:t>
      </w:r>
      <w:r>
        <w:rPr>
          <w:rFonts w:ascii="Times New Roman" w:hAnsi="Times New Roman" w:eastAsia="方正仿宋_GBK" w:cs="Times New Roman"/>
          <w:iCs/>
          <w:snapToGrid/>
          <w:spacing w:val="0"/>
          <w:kern w:val="2"/>
          <w:sz w:val="24"/>
          <w:szCs w:val="24"/>
          <w:lang w:val="en-US" w:eastAsia="zh-CN"/>
        </w:rPr>
        <w:t>内，规定值为：0.25（峰1）、0.42（峰2）、0.46（峰3）、0.49（峰4）、0.59（峰5）、0.75（峰6）、1.04（峰8）、1.63（峰10）、1.65（峰11）、1.70（峰12）。</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napToGrid/>
          <w:color w:val="0D0D0D"/>
          <w:spacing w:val="0"/>
          <w:kern w:val="2"/>
          <w:lang w:val="en-US" w:eastAsia="zh-CN"/>
        </w:rPr>
      </w:pPr>
      <w:r>
        <w:rPr>
          <w:rFonts w:ascii="Times New Roman" w:hAnsi="Times New Roman"/>
          <w:snapToGrid/>
          <w:color w:val="0D0D0D"/>
          <w:spacing w:val="0"/>
          <w:kern w:val="2"/>
          <w:lang w:val="en-US" w:eastAsia="zh-CN"/>
        </w:rPr>
        <w:drawing>
          <wp:inline distT="0" distB="0" distL="0" distR="0">
            <wp:extent cx="5861050" cy="2482850"/>
            <wp:effectExtent l="0" t="0" r="6350" b="1270"/>
            <wp:docPr id="3" name="图片 3" descr="冻干粉对照图谱-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冻干粉对照图谱-命名"/>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61050" cy="24828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napToGrid/>
          <w:spacing w:val="0"/>
          <w:kern w:val="2"/>
          <w:sz w:val="21"/>
          <w:szCs w:val="21"/>
          <w:lang w:val="en-US" w:eastAsia="zh-CN"/>
        </w:rPr>
      </w:pPr>
      <w:r>
        <w:rPr>
          <w:rFonts w:hint="eastAsia" w:ascii="Times New Roman" w:hAnsi="Times New Roman" w:eastAsia="方正仿宋_GBK" w:cs="Times New Roman"/>
          <w:b/>
          <w:snapToGrid/>
          <w:spacing w:val="0"/>
          <w:kern w:val="2"/>
          <w:sz w:val="21"/>
          <w:szCs w:val="21"/>
          <w:lang w:val="en-US" w:eastAsia="zh-CN"/>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napToGrid/>
          <w:spacing w:val="0"/>
          <w:kern w:val="2"/>
          <w:sz w:val="21"/>
          <w:szCs w:val="21"/>
          <w:lang w:val="en-US" w:eastAsia="zh-CN"/>
        </w:rPr>
      </w:pPr>
      <w:r>
        <w:rPr>
          <w:rFonts w:hint="eastAsia" w:ascii="Times New Roman" w:hAnsi="Times New Roman" w:eastAsia="方正仿宋_GBK" w:cs="Times New Roman"/>
          <w:b/>
          <w:snapToGrid/>
          <w:spacing w:val="0"/>
          <w:kern w:val="2"/>
          <w:sz w:val="21"/>
          <w:szCs w:val="21"/>
          <w:lang w:val="en-US" w:eastAsia="zh-CN"/>
        </w:rPr>
        <w:t>峰7（S）：儿茶素；峰9：表儿茶素</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napToGrid/>
          <w:spacing w:val="0"/>
          <w:kern w:val="2"/>
          <w:sz w:val="21"/>
          <w:szCs w:val="21"/>
          <w:lang w:val="en-US" w:eastAsia="zh-CN"/>
        </w:rPr>
      </w:pPr>
      <w:r>
        <w:rPr>
          <w:rFonts w:hint="eastAsia" w:ascii="Times New Roman" w:hAnsi="Times New Roman" w:eastAsia="方正仿宋_GBK" w:cs="Times New Roman"/>
          <w:b/>
          <w:snapToGrid/>
          <w:spacing w:val="0"/>
          <w:kern w:val="2"/>
          <w:sz w:val="21"/>
          <w:szCs w:val="21"/>
          <w:lang w:val="en-US" w:eastAsia="zh-CN"/>
        </w:rPr>
        <w:t>色谱柱： ZORBAX Eclipse Plus C18，250mm×4.6mm，5μm</w:t>
      </w:r>
    </w:p>
    <w:p>
      <w:pPr>
        <w:spacing w:line="360" w:lineRule="auto"/>
        <w:ind w:firstLine="470" w:firstLineChars="196"/>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 xml:space="preserve">【检查】 </w:t>
      </w:r>
      <w:r>
        <w:rPr>
          <w:rFonts w:ascii="Times New Roman" w:hAnsi="Times New Roman" w:eastAsia="方正仿宋_GBK" w:cs="Times New Roman"/>
          <w:iCs/>
          <w:snapToGrid/>
          <w:spacing w:val="0"/>
          <w:kern w:val="2"/>
          <w:sz w:val="24"/>
          <w:szCs w:val="24"/>
          <w:lang w:val="en-US" w:eastAsia="zh-CN"/>
        </w:rPr>
        <w:t>应符合颗粒剂项下有关的各项规定（中国药典2020年版</w:t>
      </w:r>
      <w:r>
        <w:rPr>
          <w:rFonts w:hint="eastAsia" w:ascii="Times New Roman" w:hAnsi="Times New Roman" w:eastAsia="方正仿宋_GBK" w:cs="Times New Roman"/>
          <w:iCs/>
          <w:snapToGrid/>
          <w:spacing w:val="0"/>
          <w:kern w:val="2"/>
          <w:sz w:val="24"/>
          <w:szCs w:val="24"/>
          <w:lang w:val="en-US" w:eastAsia="zh-CN"/>
        </w:rPr>
        <w:t xml:space="preserve"> </w:t>
      </w:r>
      <w:r>
        <w:rPr>
          <w:rFonts w:ascii="Times New Roman" w:hAnsi="Times New Roman" w:eastAsia="方正仿宋_GBK" w:cs="Times New Roman"/>
          <w:iCs/>
          <w:snapToGrid/>
          <w:spacing w:val="0"/>
          <w:kern w:val="2"/>
          <w:sz w:val="24"/>
          <w:szCs w:val="24"/>
          <w:lang w:val="en-US" w:eastAsia="zh-CN"/>
        </w:rPr>
        <w:t>通则0104）。</w:t>
      </w: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【浸出物】</w:t>
      </w:r>
      <w:r>
        <w:rPr>
          <w:rFonts w:ascii="Times New Roman" w:hAnsi="Times New Roman"/>
          <w:b/>
          <w:snapToGri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取本品</w:t>
      </w:r>
      <w:r>
        <w:rPr>
          <w:rFonts w:hint="eastAsia" w:ascii="Times New Roman" w:hAnsi="Times New Roman" w:eastAsia="方正仿宋_GBK" w:cs="Times New Roman"/>
          <w:iCs/>
          <w:snapToGrid/>
          <w:spacing w:val="0"/>
          <w:kern w:val="2"/>
          <w:sz w:val="24"/>
          <w:szCs w:val="24"/>
          <w:lang w:val="en-US" w:eastAsia="zh-CN"/>
        </w:rPr>
        <w:t>适量</w:t>
      </w:r>
      <w:r>
        <w:rPr>
          <w:rFonts w:ascii="Times New Roman" w:hAnsi="Times New Roman" w:eastAsia="方正仿宋_GBK" w:cs="Times New Roman"/>
          <w:iCs/>
          <w:snapToGrid/>
          <w:spacing w:val="0"/>
          <w:kern w:val="2"/>
          <w:sz w:val="24"/>
          <w:szCs w:val="24"/>
          <w:lang w:val="en-US" w:eastAsia="zh-CN"/>
        </w:rPr>
        <w:t>，研细，取约2g，精密称定，精密加入乙醇100ml，照醇溶性浸出物测定法（中国药典2020年版</w:t>
      </w:r>
      <w:r>
        <w:rPr>
          <w:rFonts w:hint="eastAsia" w:ascii="Times New Roman" w:hAnsi="Times New Roman" w:eastAsia="方正仿宋_GBK" w:cs="Times New Roman"/>
          <w:iCs/>
          <w:snapToGrid/>
          <w:spacing w:val="0"/>
          <w:kern w:val="2"/>
          <w:sz w:val="24"/>
          <w:szCs w:val="24"/>
          <w:lang w:val="en-US" w:eastAsia="zh-CN"/>
        </w:rPr>
        <w:t xml:space="preserve"> </w:t>
      </w:r>
      <w:r>
        <w:rPr>
          <w:rFonts w:ascii="Times New Roman" w:hAnsi="Times New Roman" w:eastAsia="方正仿宋_GBK" w:cs="Times New Roman"/>
          <w:iCs/>
          <w:snapToGrid/>
          <w:spacing w:val="0"/>
          <w:kern w:val="2"/>
          <w:sz w:val="24"/>
          <w:szCs w:val="24"/>
          <w:lang w:val="en-US" w:eastAsia="zh-CN"/>
        </w:rPr>
        <w:t>通则2201）项下的热浸法测定，不</w:t>
      </w:r>
      <w:r>
        <w:rPr>
          <w:rFonts w:hint="eastAsia" w:ascii="Times New Roman" w:hAnsi="Times New Roman" w:eastAsia="方正仿宋_GBK" w:cs="Times New Roman"/>
          <w:iCs/>
          <w:snapToGrid/>
          <w:spacing w:val="0"/>
          <w:kern w:val="2"/>
          <w:sz w:val="24"/>
          <w:szCs w:val="24"/>
          <w:lang w:val="en-US" w:eastAsia="zh-CN"/>
        </w:rPr>
        <w:t>得少</w:t>
      </w:r>
      <w:r>
        <w:rPr>
          <w:rFonts w:ascii="Times New Roman" w:hAnsi="Times New Roman" w:eastAsia="方正仿宋_GBK" w:cs="Times New Roman"/>
          <w:iCs/>
          <w:snapToGrid/>
          <w:spacing w:val="0"/>
          <w:kern w:val="2"/>
          <w:sz w:val="24"/>
          <w:szCs w:val="24"/>
          <w:lang w:val="en-US" w:eastAsia="zh-CN"/>
        </w:rPr>
        <w:t>于6.5%。</w:t>
      </w: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【含量测定】</w:t>
      </w:r>
      <w:r>
        <w:rPr>
          <w:rFonts w:hint="eastAsia" w:ascii="Times New Roman" w:hAnsi="Times New Roman"/>
          <w:b/>
          <w:bCs/>
          <w:snapToGrid/>
          <w:spacing w:val="0"/>
          <w:kern w:val="2"/>
          <w:lang w:val="en-US" w:eastAsia="zh-CN"/>
        </w:rPr>
        <w:t xml:space="preserve"> </w:t>
      </w:r>
      <w:r>
        <w:rPr>
          <w:rFonts w:hint="eastAsia" w:ascii="方正仿宋_GBK" w:hAnsi="黑体" w:eastAsia="方正仿宋_GBK" w:cs="Times New Roman"/>
          <w:b/>
          <w:snapToGrid/>
          <w:spacing w:val="0"/>
          <w:kern w:val="2"/>
          <w:sz w:val="24"/>
          <w:szCs w:val="24"/>
          <w:lang w:val="en-US" w:eastAsia="zh-CN"/>
        </w:rPr>
        <w:t>对照品溶液的制备</w:t>
      </w:r>
      <w:r>
        <w:rPr>
          <w:rFonts w:ascii="Times New Roman" w:hAnsi="Times New Roman" w:eastAsia="方正仿宋_GBK" w:cs="Times New Roman"/>
          <w:iCs/>
          <w:snapToGrid/>
          <w:spacing w:val="0"/>
          <w:kern w:val="2"/>
          <w:sz w:val="24"/>
          <w:szCs w:val="24"/>
          <w:lang w:val="en-US" w:eastAsia="zh-CN"/>
        </w:rPr>
        <w:t xml:space="preserve"> 取芦丁对照品适量，精密称定，加稀乙醇制成每1ml含0.2mg的溶液，即得。</w:t>
      </w:r>
    </w:p>
    <w:p>
      <w:pPr>
        <w:spacing w:line="360" w:lineRule="auto"/>
        <w:ind w:firstLine="482"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标准曲线的制备</w:t>
      </w:r>
      <w:r>
        <w:rPr>
          <w:rFonts w:ascii="Times New Roman" w:hAnsi="Times New Roman"/>
          <w:snapToGri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精密量取对照品溶液1ml、2ml、3ml、4ml、5ml与6ml，分别置于25ml量瓶中，各加水至6ml，加5%亚硝酸钠溶液1ml，混匀，放置6分钟，加10%硝酸铝溶液1ml，摇匀，放置6分钟，加氢氧化钠试液10ml，再加水至刻度，摇匀，放置15分钟，以相应的试剂为空白，照紫外-可见分光光度法</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中国药典2020年版</w:t>
      </w:r>
      <w:r>
        <w:rPr>
          <w:rFonts w:hint="eastAsia" w:ascii="Times New Roman" w:hAnsi="Times New Roman" w:eastAsia="方正仿宋_GBK" w:cs="Times New Roman"/>
          <w:iCs/>
          <w:snapToGrid/>
          <w:spacing w:val="0"/>
          <w:kern w:val="2"/>
          <w:sz w:val="24"/>
          <w:szCs w:val="24"/>
          <w:lang w:val="en-US" w:eastAsia="zh-CN"/>
        </w:rPr>
        <w:t xml:space="preserve"> </w:t>
      </w:r>
      <w:r>
        <w:rPr>
          <w:rFonts w:ascii="Times New Roman" w:hAnsi="Times New Roman" w:eastAsia="方正仿宋_GBK" w:cs="Times New Roman"/>
          <w:iCs/>
          <w:snapToGrid/>
          <w:spacing w:val="0"/>
          <w:kern w:val="2"/>
          <w:sz w:val="24"/>
          <w:szCs w:val="24"/>
          <w:lang w:val="en-US" w:eastAsia="zh-CN"/>
        </w:rPr>
        <w:t>通则0401），在500nm波长处测定吸光度，以吸光度为纵坐标，浓度为横坐标，绘制标准曲线。</w:t>
      </w:r>
    </w:p>
    <w:p>
      <w:pPr>
        <w:spacing w:line="360" w:lineRule="auto"/>
        <w:ind w:firstLine="482" w:firstLineChars="200"/>
        <w:jc w:val="both"/>
        <w:rPr>
          <w:rFonts w:ascii="Times New Roman" w:hAnsi="Times New Roman" w:eastAsia="方正仿宋_GBK" w:cs="Times New Roman"/>
          <w:iCs/>
          <w:snapToGrid/>
          <w:spacing w:val="0"/>
          <w:kern w:val="2"/>
          <w:sz w:val="24"/>
          <w:szCs w:val="24"/>
          <w:lang w:val="en-US" w:eastAsia="zh-CN"/>
        </w:rPr>
      </w:pPr>
      <w:r>
        <w:rPr>
          <w:rFonts w:hint="eastAsia" w:ascii="方正仿宋_GBK" w:hAnsi="黑体" w:eastAsia="方正仿宋_GBK" w:cs="Times New Roman"/>
          <w:b/>
          <w:snapToGrid/>
          <w:spacing w:val="0"/>
          <w:kern w:val="2"/>
          <w:sz w:val="24"/>
          <w:szCs w:val="24"/>
          <w:lang w:val="en-US" w:eastAsia="zh-CN"/>
        </w:rPr>
        <w:t>供试品溶液的制备</w:t>
      </w:r>
      <w:r>
        <w:rPr>
          <w:rFonts w:ascii="Times New Roman" w:hAnsi="Times New Roman"/>
          <w:snapToGrid/>
          <w:spacing w:val="0"/>
          <w:kern w:val="2"/>
          <w:lang w:val="en-US" w:eastAsia="zh-CN"/>
        </w:rPr>
        <w:t xml:space="preserve"> </w:t>
      </w:r>
      <w:r>
        <w:rPr>
          <w:rFonts w:ascii="Times New Roman" w:hAnsi="Times New Roman" w:eastAsia="方正仿宋_GBK" w:cs="Times New Roman"/>
          <w:iCs/>
          <w:snapToGrid/>
          <w:spacing w:val="0"/>
          <w:kern w:val="2"/>
          <w:sz w:val="24"/>
          <w:szCs w:val="24"/>
          <w:lang w:val="en-US" w:eastAsia="zh-CN"/>
        </w:rPr>
        <w:t>取本品</w:t>
      </w:r>
      <w:r>
        <w:rPr>
          <w:rFonts w:hint="eastAsia" w:ascii="Times New Roman" w:hAnsi="Times New Roman" w:eastAsia="方正仿宋_GBK" w:cs="Times New Roman"/>
          <w:iCs/>
          <w:snapToGrid/>
          <w:spacing w:val="0"/>
          <w:kern w:val="2"/>
          <w:sz w:val="24"/>
          <w:szCs w:val="24"/>
          <w:lang w:val="en-US" w:eastAsia="zh-CN"/>
        </w:rPr>
        <w:t>适量</w:t>
      </w:r>
      <w:r>
        <w:rPr>
          <w:rFonts w:ascii="Times New Roman" w:hAnsi="Times New Roman" w:eastAsia="方正仿宋_GBK" w:cs="Times New Roman"/>
          <w:iCs/>
          <w:snapToGrid/>
          <w:spacing w:val="0"/>
          <w:kern w:val="2"/>
          <w:sz w:val="24"/>
          <w:szCs w:val="24"/>
          <w:lang w:val="en-US" w:eastAsia="zh-CN"/>
        </w:rPr>
        <w:t>，研细，取0.1g，精密称定，置锥形瓶中，精密加入稀乙醇50ml，称定重量，加热回流30分钟，放冷，再称定重量，用稀乙醇补足减失的重量，摇匀，滤过，精密量取续滤液3ml，置25ml量瓶中，照标准曲线制备项下的方法，自“加水至6.0ml”起，依法测定吸光度，从标准曲线上读出供试品溶液中含芦丁的重量</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mg），计算，即得。</w:t>
      </w:r>
    </w:p>
    <w:p>
      <w:pPr>
        <w:spacing w:line="360" w:lineRule="auto"/>
        <w:ind w:firstLine="480" w:firstLineChars="200"/>
        <w:jc w:val="both"/>
        <w:rPr>
          <w:rFonts w:ascii="Times New Roman" w:hAnsi="Times New Roman" w:eastAsia="方正仿宋_GBK" w:cs="Times New Roman"/>
          <w:iCs/>
          <w:snapToGrid/>
          <w:spacing w:val="0"/>
          <w:kern w:val="2"/>
          <w:sz w:val="24"/>
          <w:szCs w:val="24"/>
          <w:lang w:val="en-US" w:eastAsia="zh-CN"/>
        </w:rPr>
      </w:pPr>
      <w:r>
        <w:rPr>
          <w:rFonts w:hint="eastAsia" w:ascii="Times New Roman" w:hAnsi="Times New Roman" w:eastAsia="方正仿宋_GBK" w:cs="Times New Roman"/>
          <w:iCs/>
          <w:snapToGrid/>
          <w:spacing w:val="0"/>
          <w:kern w:val="2"/>
          <w:sz w:val="24"/>
          <w:szCs w:val="24"/>
          <w:lang w:val="en-US" w:eastAsia="zh-CN"/>
        </w:rPr>
        <w:t>本品</w:t>
      </w:r>
      <w:r>
        <w:rPr>
          <w:rFonts w:ascii="Times New Roman" w:hAnsi="Times New Roman" w:eastAsia="方正仿宋_GBK" w:cs="Times New Roman"/>
          <w:iCs/>
          <w:snapToGrid/>
          <w:spacing w:val="0"/>
          <w:kern w:val="2"/>
          <w:sz w:val="24"/>
          <w:szCs w:val="24"/>
          <w:lang w:val="en-US" w:eastAsia="zh-CN"/>
        </w:rPr>
        <w:t>每1g含总黄酮以芦丁（C</w:t>
      </w:r>
      <w:r>
        <w:rPr>
          <w:rFonts w:ascii="Times New Roman" w:hAnsi="Times New Roman" w:eastAsia="方正仿宋_GBK" w:cs="Times New Roman"/>
          <w:iCs/>
          <w:snapToGrid/>
          <w:spacing w:val="0"/>
          <w:kern w:val="2"/>
          <w:sz w:val="24"/>
          <w:szCs w:val="24"/>
          <w:vertAlign w:val="subscript"/>
          <w:lang w:val="en-US" w:eastAsia="zh-CN"/>
        </w:rPr>
        <w:t>27</w:t>
      </w:r>
      <w:r>
        <w:rPr>
          <w:rFonts w:ascii="Times New Roman" w:hAnsi="Times New Roman" w:eastAsia="方正仿宋_GBK" w:cs="Times New Roman"/>
          <w:iCs/>
          <w:snapToGrid/>
          <w:spacing w:val="0"/>
          <w:kern w:val="2"/>
          <w:sz w:val="24"/>
          <w:szCs w:val="24"/>
          <w:lang w:val="en-US" w:eastAsia="zh-CN"/>
        </w:rPr>
        <w:t>H</w:t>
      </w:r>
      <w:r>
        <w:rPr>
          <w:rFonts w:ascii="Times New Roman" w:hAnsi="Times New Roman" w:eastAsia="方正仿宋_GBK" w:cs="Times New Roman"/>
          <w:iCs/>
          <w:snapToGrid/>
          <w:spacing w:val="0"/>
          <w:kern w:val="2"/>
          <w:sz w:val="24"/>
          <w:szCs w:val="24"/>
          <w:vertAlign w:val="subscript"/>
          <w:lang w:val="en-US" w:eastAsia="zh-CN"/>
        </w:rPr>
        <w:t>30</w:t>
      </w:r>
      <w:r>
        <w:rPr>
          <w:rFonts w:ascii="Times New Roman" w:hAnsi="Times New Roman" w:eastAsia="方正仿宋_GBK" w:cs="Times New Roman"/>
          <w:iCs/>
          <w:snapToGrid/>
          <w:spacing w:val="0"/>
          <w:kern w:val="2"/>
          <w:sz w:val="24"/>
          <w:szCs w:val="24"/>
          <w:lang w:val="en-US" w:eastAsia="zh-CN"/>
        </w:rPr>
        <w:t>O</w:t>
      </w:r>
      <w:r>
        <w:rPr>
          <w:rFonts w:ascii="Times New Roman" w:hAnsi="Times New Roman" w:eastAsia="方正仿宋_GBK" w:cs="Times New Roman"/>
          <w:iCs/>
          <w:snapToGrid/>
          <w:spacing w:val="0"/>
          <w:kern w:val="2"/>
          <w:sz w:val="24"/>
          <w:szCs w:val="24"/>
          <w:vertAlign w:val="subscript"/>
          <w:lang w:val="en-US" w:eastAsia="zh-CN"/>
        </w:rPr>
        <w:t>16</w:t>
      </w:r>
      <w:r>
        <w:rPr>
          <w:rFonts w:ascii="Times New Roman" w:hAnsi="Times New Roman" w:eastAsia="方正仿宋_GBK" w:cs="Times New Roman"/>
          <w:iCs/>
          <w:snapToGrid/>
          <w:spacing w:val="0"/>
          <w:kern w:val="2"/>
          <w:sz w:val="24"/>
          <w:szCs w:val="24"/>
          <w:lang w:val="en-US" w:eastAsia="zh-CN"/>
        </w:rPr>
        <w:t>）</w:t>
      </w:r>
      <w:r>
        <w:rPr>
          <w:rFonts w:hint="eastAsia" w:ascii="Times New Roman" w:hAnsi="Times New Roman" w:eastAsia="方正仿宋_GBK" w:cs="Times New Roman"/>
          <w:iCs/>
          <w:snapToGrid/>
          <w:spacing w:val="0"/>
          <w:kern w:val="2"/>
          <w:sz w:val="24"/>
          <w:szCs w:val="24"/>
          <w:lang w:val="en-US" w:eastAsia="zh-CN"/>
        </w:rPr>
        <w:t>计，</w:t>
      </w:r>
      <w:r>
        <w:rPr>
          <w:rFonts w:ascii="Times New Roman" w:hAnsi="Times New Roman" w:eastAsia="方正仿宋_GBK" w:cs="Times New Roman"/>
          <w:iCs/>
          <w:snapToGrid/>
          <w:spacing w:val="0"/>
          <w:kern w:val="2"/>
          <w:sz w:val="24"/>
          <w:szCs w:val="24"/>
          <w:lang w:val="en-US" w:eastAsia="zh-CN"/>
        </w:rPr>
        <w:t>应为5</w:t>
      </w:r>
      <w:r>
        <w:rPr>
          <w:rFonts w:hint="eastAsia" w:ascii="Times New Roman" w:hAnsi="Times New Roman" w:eastAsia="方正仿宋_GBK" w:cs="Times New Roman"/>
          <w:iCs/>
          <w:snapToGrid/>
          <w:spacing w:val="0"/>
          <w:kern w:val="2"/>
          <w:sz w:val="24"/>
          <w:szCs w:val="24"/>
          <w:lang w:val="en-US" w:eastAsia="zh-CN"/>
        </w:rPr>
        <w:t>0</w:t>
      </w:r>
      <w:r>
        <w:rPr>
          <w:rFonts w:ascii="Times New Roman" w:hAnsi="Times New Roman" w:eastAsia="方正仿宋_GBK" w:cs="Times New Roman"/>
          <w:iCs/>
          <w:snapToGrid/>
          <w:spacing w:val="0"/>
          <w:kern w:val="2"/>
          <w:sz w:val="24"/>
          <w:szCs w:val="24"/>
          <w:lang w:val="en-US" w:eastAsia="zh-CN"/>
        </w:rPr>
        <w:t>.0mg</w:t>
      </w:r>
      <w:r>
        <w:rPr>
          <w:rFonts w:hint="eastAsia" w:ascii="Times New Roman" w:hAnsi="Times New Roman" w:eastAsia="方正仿宋_GBK" w:cs="Times New Roman"/>
          <w:iCs/>
          <w:snapToGrid/>
          <w:spacing w:val="0"/>
          <w:kern w:val="2"/>
          <w:sz w:val="24"/>
          <w:szCs w:val="24"/>
          <w:lang w:val="en-US" w:eastAsia="zh-CN"/>
        </w:rPr>
        <w:t>～</w:t>
      </w:r>
      <w:r>
        <w:rPr>
          <w:rFonts w:ascii="Times New Roman" w:hAnsi="Times New Roman" w:eastAsia="方正仿宋_GBK" w:cs="Times New Roman"/>
          <w:iCs/>
          <w:snapToGrid/>
          <w:spacing w:val="0"/>
          <w:kern w:val="2"/>
          <w:sz w:val="24"/>
          <w:szCs w:val="24"/>
          <w:lang w:val="en-US" w:eastAsia="zh-CN"/>
        </w:rPr>
        <w:t>1</w:t>
      </w:r>
      <w:r>
        <w:rPr>
          <w:rFonts w:hint="eastAsia" w:ascii="Times New Roman" w:hAnsi="Times New Roman" w:eastAsia="方正仿宋_GBK" w:cs="Times New Roman"/>
          <w:iCs/>
          <w:snapToGrid/>
          <w:spacing w:val="0"/>
          <w:kern w:val="2"/>
          <w:sz w:val="24"/>
          <w:szCs w:val="24"/>
          <w:lang w:val="en-US" w:eastAsia="zh-CN"/>
        </w:rPr>
        <w:t>40.0</w:t>
      </w:r>
      <w:r>
        <w:rPr>
          <w:rFonts w:ascii="Times New Roman" w:hAnsi="Times New Roman" w:eastAsia="方正仿宋_GBK" w:cs="Times New Roman"/>
          <w:iCs/>
          <w:snapToGrid/>
          <w:spacing w:val="0"/>
          <w:kern w:val="2"/>
          <w:sz w:val="24"/>
          <w:szCs w:val="24"/>
          <w:lang w:val="en-US" w:eastAsia="zh-CN"/>
        </w:rPr>
        <w:t>mg。</w:t>
      </w:r>
    </w:p>
    <w:p>
      <w:pPr>
        <w:spacing w:line="360" w:lineRule="auto"/>
        <w:ind w:firstLine="420"/>
        <w:jc w:val="both"/>
        <w:outlineLvl w:val="0"/>
        <w:rPr>
          <w:rFonts w:hint="eastAsia" w:ascii="Times New Roman" w:hAnsi="Times New Roman" w:eastAsia="方正仿宋_GBK" w:cs="Times New Roman"/>
          <w:iCs/>
          <w:snapToGrid/>
          <w:spacing w:val="0"/>
          <w:kern w:val="2"/>
          <w:sz w:val="24"/>
          <w:szCs w:val="24"/>
          <w:lang w:val="en-US" w:eastAsia="zh-CN"/>
        </w:rPr>
      </w:pPr>
      <w:bookmarkStart w:id="3" w:name="_Toc7332"/>
      <w:bookmarkStart w:id="4" w:name="_Toc13702"/>
      <w:r>
        <w:rPr>
          <w:rFonts w:hint="eastAsia" w:ascii="方正黑体_GBK" w:hAnsi="黑体" w:eastAsia="方正黑体_GBK" w:cs="Times New Roman"/>
          <w:b w:val="0"/>
          <w:bCs/>
          <w:snapToGrid/>
          <w:spacing w:val="0"/>
          <w:kern w:val="2"/>
          <w:sz w:val="24"/>
          <w:szCs w:val="24"/>
          <w:lang w:val="en-US" w:eastAsia="zh-CN"/>
        </w:rPr>
        <w:t>【规格】</w:t>
      </w:r>
      <w:r>
        <w:rPr>
          <w:rFonts w:ascii="Times New Roman" w:hAnsi="Times New Roman"/>
          <w:snapToGrid/>
          <w:spacing w:val="0"/>
          <w:kern w:val="2"/>
          <w:szCs w:val="28"/>
          <w:lang w:val="en-US" w:eastAsia="zh-CN"/>
        </w:rPr>
        <w:t xml:space="preserve"> </w:t>
      </w:r>
      <w:r>
        <w:rPr>
          <w:rFonts w:hint="eastAsia" w:ascii="Times New Roman" w:hAnsi="Times New Roman" w:eastAsia="方正仿宋_GBK" w:cs="Times New Roman"/>
          <w:iCs/>
          <w:snapToGrid/>
          <w:spacing w:val="0"/>
          <w:kern w:val="2"/>
          <w:sz w:val="24"/>
          <w:szCs w:val="24"/>
          <w:lang w:val="en-US" w:eastAsia="zh-CN"/>
        </w:rPr>
        <w:t>每1g配方颗粒相当于饮片6.5g</w:t>
      </w:r>
      <w:bookmarkEnd w:id="3"/>
      <w:bookmarkEnd w:id="4"/>
    </w:p>
    <w:p>
      <w:pPr>
        <w:spacing w:line="360" w:lineRule="auto"/>
        <w:ind w:firstLine="420"/>
        <w:jc w:val="both"/>
        <w:rPr>
          <w:rFonts w:hint="eastAsia" w:ascii="Times New Roman" w:hAnsi="Times New Roman" w:eastAsia="方正仿宋_GBK" w:cs="Times New Roman"/>
          <w:iCs/>
          <w:snapToGrid/>
          <w:spacing w:val="0"/>
          <w:kern w:val="2"/>
          <w:sz w:val="24"/>
          <w:szCs w:val="24"/>
          <w:lang w:val="en-US" w:eastAsia="zh-CN"/>
        </w:rPr>
      </w:pPr>
      <w:r>
        <w:rPr>
          <w:rFonts w:hint="eastAsia" w:ascii="方正黑体_GBK" w:hAnsi="黑体" w:eastAsia="方正黑体_GBK" w:cs="Times New Roman"/>
          <w:b w:val="0"/>
          <w:bCs/>
          <w:snapToGrid/>
          <w:spacing w:val="0"/>
          <w:kern w:val="2"/>
          <w:sz w:val="24"/>
          <w:szCs w:val="24"/>
          <w:lang w:val="en-US" w:eastAsia="zh-CN"/>
        </w:rPr>
        <w:t xml:space="preserve">【贮藏】 </w:t>
      </w:r>
      <w:r>
        <w:rPr>
          <w:rFonts w:hint="eastAsia" w:ascii="Times New Roman" w:hAnsi="Times New Roman" w:eastAsia="方正仿宋_GBK" w:cs="Times New Roman"/>
          <w:iCs/>
          <w:snapToGrid/>
          <w:spacing w:val="0"/>
          <w:kern w:val="2"/>
          <w:sz w:val="24"/>
          <w:szCs w:val="24"/>
          <w:lang w:val="en-US" w:eastAsia="zh-CN"/>
        </w:rPr>
        <w:t>密封。</w:t>
      </w: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Univers">
    <w:altName w:val="Arial"/>
    <w:panose1 w:val="00000000000000000000"/>
    <w:charset w:val="00"/>
    <w:family w:val="swiss"/>
    <w:pitch w:val="default"/>
    <w:sig w:usb0="00000000" w:usb1="00000000" w:usb2="00000000" w:usb3="00000000" w:csb0="0000000F" w:csb1="00000000"/>
  </w:font>
  <w:font w:name="System">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roman"/>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w:pict>
        <v:shape id="_x0000_s4098" o:spid="_x0000_s4098" o:spt="202" type="#_x0000_t202" style="position:absolute;left:0pt;flip:x;margin-left:230.45pt;margin-top:0pt;height:144pt;width:15.15pt;mso-position-horizontal-relative:margin;z-index:251660288;mso-width-relative:page;mso-height-relative:page;" filled="f" stroked="f" coordsize="21600,21600">
          <v:path/>
          <v:fill on="f" focussize="0,0"/>
          <v:stroke on="f"/>
          <v:imagedata o:title=""/>
          <o:lock v:ext="edit" aspectratio="f"/>
          <v:textbox inset="0mm,0mm,0mm,0mm" style="mso-fit-shape-to-text:t;">
            <w:txbxContent>
              <w:p>
                <w:pPr>
                  <w:jc w:val="cente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b/>
        <w:sz w:val="20"/>
        <w:szCs w:val="18"/>
      </w:rPr>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6"/>
  <w:drawingGridVerticalSpacing w:val="163"/>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RlZTMxYjRhMTA0MzYxZTFkZjUzNjJjZWU5YThjMjUifQ=="/>
  </w:docVars>
  <w:rsids>
    <w:rsidRoot w:val="00FA2BDC"/>
    <w:rsid w:val="00003C60"/>
    <w:rsid w:val="00053142"/>
    <w:rsid w:val="00075416"/>
    <w:rsid w:val="00080756"/>
    <w:rsid w:val="000965B6"/>
    <w:rsid w:val="001236BE"/>
    <w:rsid w:val="00125581"/>
    <w:rsid w:val="00147858"/>
    <w:rsid w:val="0015625D"/>
    <w:rsid w:val="0019668C"/>
    <w:rsid w:val="00197433"/>
    <w:rsid w:val="001B5126"/>
    <w:rsid w:val="001D43C8"/>
    <w:rsid w:val="001F2B09"/>
    <w:rsid w:val="002066B9"/>
    <w:rsid w:val="00257A66"/>
    <w:rsid w:val="00281F31"/>
    <w:rsid w:val="002B3EE5"/>
    <w:rsid w:val="002E5019"/>
    <w:rsid w:val="002F2463"/>
    <w:rsid w:val="003058BC"/>
    <w:rsid w:val="00361A10"/>
    <w:rsid w:val="00391574"/>
    <w:rsid w:val="003A0C43"/>
    <w:rsid w:val="003A14D4"/>
    <w:rsid w:val="003F232F"/>
    <w:rsid w:val="00405147"/>
    <w:rsid w:val="004C6AA5"/>
    <w:rsid w:val="004D2F92"/>
    <w:rsid w:val="0050285B"/>
    <w:rsid w:val="00503897"/>
    <w:rsid w:val="0052133C"/>
    <w:rsid w:val="00536DB8"/>
    <w:rsid w:val="0056134C"/>
    <w:rsid w:val="00572FFD"/>
    <w:rsid w:val="00584CAB"/>
    <w:rsid w:val="005B5503"/>
    <w:rsid w:val="005C2716"/>
    <w:rsid w:val="005D10E9"/>
    <w:rsid w:val="00627873"/>
    <w:rsid w:val="00633081"/>
    <w:rsid w:val="0067627D"/>
    <w:rsid w:val="0068365E"/>
    <w:rsid w:val="006A7713"/>
    <w:rsid w:val="006B6AB9"/>
    <w:rsid w:val="00726C92"/>
    <w:rsid w:val="00742C17"/>
    <w:rsid w:val="00770029"/>
    <w:rsid w:val="00790F25"/>
    <w:rsid w:val="0079315E"/>
    <w:rsid w:val="007A0C08"/>
    <w:rsid w:val="007A0C56"/>
    <w:rsid w:val="007B58E1"/>
    <w:rsid w:val="00804B11"/>
    <w:rsid w:val="0085210B"/>
    <w:rsid w:val="00873AC7"/>
    <w:rsid w:val="00874DAE"/>
    <w:rsid w:val="008B6715"/>
    <w:rsid w:val="008D12BB"/>
    <w:rsid w:val="008F225B"/>
    <w:rsid w:val="009170E9"/>
    <w:rsid w:val="00930A15"/>
    <w:rsid w:val="00934A7E"/>
    <w:rsid w:val="00934B3D"/>
    <w:rsid w:val="00962DEF"/>
    <w:rsid w:val="0096334F"/>
    <w:rsid w:val="00A10BBF"/>
    <w:rsid w:val="00B00B6B"/>
    <w:rsid w:val="00B0445F"/>
    <w:rsid w:val="00B2548D"/>
    <w:rsid w:val="00B73B2E"/>
    <w:rsid w:val="00B858AF"/>
    <w:rsid w:val="00B978CA"/>
    <w:rsid w:val="00C15A5F"/>
    <w:rsid w:val="00C16CE7"/>
    <w:rsid w:val="00C2078C"/>
    <w:rsid w:val="00C456BB"/>
    <w:rsid w:val="00C45984"/>
    <w:rsid w:val="00C50EDD"/>
    <w:rsid w:val="00C626DD"/>
    <w:rsid w:val="00C858A9"/>
    <w:rsid w:val="00C91CE6"/>
    <w:rsid w:val="00C93DC9"/>
    <w:rsid w:val="00CA3027"/>
    <w:rsid w:val="00CD75B4"/>
    <w:rsid w:val="00CF4DA0"/>
    <w:rsid w:val="00D0447D"/>
    <w:rsid w:val="00D109A4"/>
    <w:rsid w:val="00D32A11"/>
    <w:rsid w:val="00D66408"/>
    <w:rsid w:val="00DA2851"/>
    <w:rsid w:val="00DB5D37"/>
    <w:rsid w:val="00DF038E"/>
    <w:rsid w:val="00E10F2F"/>
    <w:rsid w:val="00E55674"/>
    <w:rsid w:val="00E653DD"/>
    <w:rsid w:val="00E8385F"/>
    <w:rsid w:val="00EA1F17"/>
    <w:rsid w:val="00EF6171"/>
    <w:rsid w:val="00F1719A"/>
    <w:rsid w:val="00F4367C"/>
    <w:rsid w:val="00F44074"/>
    <w:rsid w:val="00F66FC2"/>
    <w:rsid w:val="00F703D5"/>
    <w:rsid w:val="00F83695"/>
    <w:rsid w:val="00FA2BDC"/>
    <w:rsid w:val="0AE152E9"/>
    <w:rsid w:val="0D7B43DA"/>
    <w:rsid w:val="0DE1450F"/>
    <w:rsid w:val="17EA7223"/>
    <w:rsid w:val="28BE6F65"/>
    <w:rsid w:val="2EBF0CB2"/>
    <w:rsid w:val="3ABA6776"/>
    <w:rsid w:val="5412055B"/>
    <w:rsid w:val="56406CB0"/>
    <w:rsid w:val="57B30C8C"/>
    <w:rsid w:val="58BD32D3"/>
    <w:rsid w:val="59977B9A"/>
    <w:rsid w:val="5B6E0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qFormat="1" w:uiPriority="99"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Univers" w:hAnsi="Univers" w:eastAsia="宋体" w:cs="Times New Roman"/>
      <w:snapToGrid w:val="0"/>
      <w:spacing w:val="6"/>
      <w:sz w:val="24"/>
      <w:szCs w:val="24"/>
      <w:lang w:val="en-AU" w:eastAsia="en-US" w:bidi="ar-SA"/>
    </w:rPr>
  </w:style>
  <w:style w:type="paragraph" w:styleId="2">
    <w:name w:val="heading 1"/>
    <w:basedOn w:val="1"/>
    <w:next w:val="1"/>
    <w:link w:val="45"/>
    <w:qFormat/>
    <w:uiPriority w:val="0"/>
    <w:pPr>
      <w:keepNext/>
      <w:keepLines/>
      <w:spacing w:before="340" w:after="330" w:line="578" w:lineRule="auto"/>
      <w:jc w:val="both"/>
      <w:outlineLvl w:val="0"/>
    </w:pPr>
    <w:rPr>
      <w:rFonts w:ascii="System" w:hAnsi="System" w:cs="Arial"/>
      <w:b/>
      <w:bCs/>
      <w:snapToGrid/>
      <w:spacing w:val="0"/>
      <w:kern w:val="44"/>
      <w:sz w:val="44"/>
      <w:szCs w:val="44"/>
      <w:lang w:val="en-US" w:eastAsia="zh-CN"/>
    </w:rPr>
  </w:style>
  <w:style w:type="paragraph" w:styleId="3">
    <w:name w:val="heading 2"/>
    <w:basedOn w:val="1"/>
    <w:next w:val="1"/>
    <w:link w:val="46"/>
    <w:qFormat/>
    <w:uiPriority w:val="0"/>
    <w:pPr>
      <w:keepNext/>
      <w:keepLines/>
      <w:spacing w:before="260" w:after="260" w:line="416" w:lineRule="auto"/>
      <w:jc w:val="both"/>
      <w:outlineLvl w:val="1"/>
    </w:pPr>
    <w:rPr>
      <w:rFonts w:ascii="黑体" w:hAnsi="黑体" w:eastAsia="黑体" w:cs="Arial"/>
      <w:b/>
      <w:bCs/>
      <w:snapToGrid/>
      <w:spacing w:val="0"/>
      <w:kern w:val="2"/>
      <w:sz w:val="32"/>
      <w:szCs w:val="32"/>
      <w:lang w:val="en-US" w:eastAsia="zh-CN"/>
    </w:rPr>
  </w:style>
  <w:style w:type="paragraph" w:styleId="4">
    <w:name w:val="heading 3"/>
    <w:basedOn w:val="1"/>
    <w:next w:val="1"/>
    <w:link w:val="47"/>
    <w:qFormat/>
    <w:uiPriority w:val="9"/>
    <w:pPr>
      <w:keepNext/>
      <w:keepLines/>
      <w:spacing w:before="260" w:after="260" w:line="416" w:lineRule="auto"/>
      <w:jc w:val="both"/>
      <w:outlineLvl w:val="2"/>
    </w:pPr>
    <w:rPr>
      <w:rFonts w:ascii="System" w:hAnsi="System" w:cs="Arial"/>
      <w:b/>
      <w:bCs/>
      <w:snapToGrid/>
      <w:spacing w:val="0"/>
      <w:kern w:val="2"/>
      <w:sz w:val="32"/>
      <w:szCs w:val="32"/>
      <w:lang w:val="en-US" w:eastAsia="zh-CN"/>
    </w:rPr>
  </w:style>
  <w:style w:type="paragraph" w:styleId="5">
    <w:name w:val="heading 4"/>
    <w:basedOn w:val="1"/>
    <w:next w:val="1"/>
    <w:link w:val="48"/>
    <w:qFormat/>
    <w:uiPriority w:val="9"/>
    <w:pPr>
      <w:keepNext/>
      <w:keepLines/>
      <w:spacing w:before="280" w:after="290" w:line="376" w:lineRule="auto"/>
      <w:jc w:val="both"/>
      <w:outlineLvl w:val="3"/>
    </w:pPr>
    <w:rPr>
      <w:rFonts w:ascii="黑体" w:hAnsi="黑体" w:eastAsia="黑体" w:cs="Arial"/>
      <w:b/>
      <w:bCs/>
      <w:snapToGrid/>
      <w:spacing w:val="0"/>
      <w:kern w:val="2"/>
      <w:sz w:val="28"/>
      <w:szCs w:val="28"/>
      <w:lang w:val="en-US" w:eastAsia="zh-CN"/>
    </w:rPr>
  </w:style>
  <w:style w:type="paragraph" w:styleId="6">
    <w:name w:val="heading 5"/>
    <w:basedOn w:val="1"/>
    <w:next w:val="1"/>
    <w:link w:val="49"/>
    <w:qFormat/>
    <w:uiPriority w:val="9"/>
    <w:pPr>
      <w:keepNext/>
      <w:keepLines/>
      <w:spacing w:before="280" w:after="290" w:line="376" w:lineRule="auto"/>
      <w:jc w:val="both"/>
      <w:outlineLvl w:val="4"/>
    </w:pPr>
    <w:rPr>
      <w:rFonts w:ascii="System" w:hAnsi="System" w:cs="Arial"/>
      <w:b/>
      <w:bCs/>
      <w:snapToGrid/>
      <w:spacing w:val="0"/>
      <w:kern w:val="2"/>
      <w:sz w:val="28"/>
      <w:szCs w:val="28"/>
      <w:lang w:val="en-US" w:eastAsia="zh-CN"/>
    </w:rPr>
  </w:style>
  <w:style w:type="paragraph" w:styleId="7">
    <w:name w:val="heading 6"/>
    <w:basedOn w:val="1"/>
    <w:next w:val="1"/>
    <w:link w:val="50"/>
    <w:qFormat/>
    <w:uiPriority w:val="9"/>
    <w:pPr>
      <w:keepNext/>
      <w:keepLines/>
      <w:spacing w:before="240" w:after="64" w:line="320" w:lineRule="auto"/>
      <w:jc w:val="both"/>
      <w:outlineLvl w:val="5"/>
    </w:pPr>
    <w:rPr>
      <w:rFonts w:ascii="黑体" w:hAnsi="黑体" w:eastAsia="黑体" w:cs="Arial"/>
      <w:b/>
      <w:bCs/>
      <w:snapToGrid/>
      <w:spacing w:val="0"/>
      <w:kern w:val="2"/>
      <w:lang w:val="en-US" w:eastAsia="zh-CN"/>
    </w:rPr>
  </w:style>
  <w:style w:type="paragraph" w:styleId="8">
    <w:name w:val="heading 7"/>
    <w:basedOn w:val="1"/>
    <w:next w:val="1"/>
    <w:link w:val="51"/>
    <w:qFormat/>
    <w:uiPriority w:val="9"/>
    <w:pPr>
      <w:keepNext/>
      <w:keepLines/>
      <w:spacing w:before="240" w:after="64" w:line="320" w:lineRule="auto"/>
      <w:jc w:val="both"/>
      <w:outlineLvl w:val="6"/>
    </w:pPr>
    <w:rPr>
      <w:rFonts w:ascii="System" w:hAnsi="System" w:cs="Arial"/>
      <w:b/>
      <w:bCs/>
      <w:snapToGrid/>
      <w:spacing w:val="0"/>
      <w:kern w:val="2"/>
      <w:lang w:val="en-US" w:eastAsia="zh-CN"/>
    </w:rPr>
  </w:style>
  <w:style w:type="character" w:default="1" w:styleId="36">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unhideWhenUsed/>
    <w:qFormat/>
    <w:uiPriority w:val="39"/>
    <w:pPr>
      <w:ind w:left="2520" w:leftChars="1200"/>
      <w:jc w:val="both"/>
    </w:pPr>
    <w:rPr>
      <w:rFonts w:ascii="System" w:hAnsi="System" w:cs="Arial"/>
      <w:snapToGrid/>
      <w:spacing w:val="0"/>
      <w:kern w:val="2"/>
      <w:sz w:val="21"/>
      <w:szCs w:val="22"/>
      <w:lang w:val="en-US" w:eastAsia="zh-CN"/>
    </w:rPr>
  </w:style>
  <w:style w:type="paragraph" w:styleId="10">
    <w:name w:val="caption"/>
    <w:basedOn w:val="1"/>
    <w:next w:val="1"/>
    <w:qFormat/>
    <w:uiPriority w:val="0"/>
    <w:pPr>
      <w:jc w:val="both"/>
    </w:pPr>
    <w:rPr>
      <w:rFonts w:ascii="黑体" w:hAnsi="黑体" w:eastAsia="黑体" w:cs="Arial"/>
      <w:snapToGrid/>
      <w:spacing w:val="0"/>
      <w:kern w:val="2"/>
      <w:sz w:val="20"/>
      <w:szCs w:val="20"/>
      <w:lang w:val="en-US" w:eastAsia="zh-CN"/>
    </w:rPr>
  </w:style>
  <w:style w:type="paragraph" w:styleId="11">
    <w:name w:val="annotation text"/>
    <w:basedOn w:val="1"/>
    <w:link w:val="76"/>
    <w:unhideWhenUsed/>
    <w:qFormat/>
    <w:uiPriority w:val="99"/>
  </w:style>
  <w:style w:type="paragraph" w:styleId="12">
    <w:name w:val="Body Text Indent"/>
    <w:basedOn w:val="1"/>
    <w:link w:val="72"/>
    <w:unhideWhenUsed/>
    <w:qFormat/>
    <w:uiPriority w:val="99"/>
    <w:pPr>
      <w:adjustRightInd w:val="0"/>
      <w:spacing w:line="360" w:lineRule="auto"/>
      <w:ind w:firstLine="480"/>
    </w:pPr>
    <w:rPr>
      <w:rFonts w:ascii="Arial" w:hAnsi="Arial" w:eastAsia="黑体" w:cs="Arial"/>
      <w:snapToGrid/>
      <w:spacing w:val="0"/>
      <w:szCs w:val="20"/>
      <w:lang w:val="en-US" w:eastAsia="zh-CN"/>
    </w:rPr>
  </w:style>
  <w:style w:type="paragraph" w:styleId="13">
    <w:name w:val="toc 5"/>
    <w:basedOn w:val="1"/>
    <w:next w:val="1"/>
    <w:unhideWhenUsed/>
    <w:qFormat/>
    <w:uiPriority w:val="39"/>
    <w:pPr>
      <w:ind w:left="1680" w:leftChars="800"/>
      <w:jc w:val="both"/>
    </w:pPr>
    <w:rPr>
      <w:rFonts w:ascii="System" w:hAnsi="System" w:cs="Arial"/>
      <w:snapToGrid/>
      <w:spacing w:val="0"/>
      <w:kern w:val="2"/>
      <w:sz w:val="21"/>
      <w:szCs w:val="22"/>
      <w:lang w:val="en-US" w:eastAsia="zh-CN"/>
    </w:rPr>
  </w:style>
  <w:style w:type="paragraph" w:styleId="14">
    <w:name w:val="toc 3"/>
    <w:basedOn w:val="1"/>
    <w:next w:val="1"/>
    <w:unhideWhenUsed/>
    <w:qFormat/>
    <w:uiPriority w:val="39"/>
    <w:pPr>
      <w:widowControl/>
      <w:spacing w:after="100" w:line="276" w:lineRule="auto"/>
      <w:ind w:left="440"/>
    </w:pPr>
    <w:rPr>
      <w:rFonts w:ascii="黑体" w:hAnsi="黑体" w:eastAsia="黑体" w:cs="Arial"/>
      <w:snapToGrid/>
      <w:spacing w:val="0"/>
      <w:sz w:val="22"/>
      <w:szCs w:val="22"/>
      <w:lang w:val="en-US" w:eastAsia="zh-CN"/>
    </w:rPr>
  </w:style>
  <w:style w:type="paragraph" w:styleId="15">
    <w:name w:val="Plain Text"/>
    <w:basedOn w:val="1"/>
    <w:link w:val="129"/>
    <w:qFormat/>
    <w:uiPriority w:val="0"/>
    <w:pPr>
      <w:jc w:val="both"/>
    </w:pPr>
    <w:rPr>
      <w:rFonts w:ascii="宋体" w:hAnsi="Courier New" w:eastAsiaTheme="minorEastAsia" w:cstheme="minorBidi"/>
      <w:snapToGrid/>
      <w:spacing w:val="0"/>
      <w:kern w:val="2"/>
      <w:sz w:val="21"/>
      <w:szCs w:val="22"/>
      <w:lang w:val="en-US" w:eastAsia="zh-CN"/>
    </w:rPr>
  </w:style>
  <w:style w:type="paragraph" w:styleId="16">
    <w:name w:val="toc 8"/>
    <w:basedOn w:val="1"/>
    <w:next w:val="1"/>
    <w:unhideWhenUsed/>
    <w:qFormat/>
    <w:uiPriority w:val="39"/>
    <w:pPr>
      <w:ind w:left="2940" w:leftChars="1400"/>
      <w:jc w:val="both"/>
    </w:pPr>
    <w:rPr>
      <w:rFonts w:ascii="System" w:hAnsi="System" w:cs="Arial"/>
      <w:snapToGrid/>
      <w:spacing w:val="0"/>
      <w:kern w:val="2"/>
      <w:sz w:val="21"/>
      <w:szCs w:val="22"/>
      <w:lang w:val="en-US" w:eastAsia="zh-CN"/>
    </w:rPr>
  </w:style>
  <w:style w:type="paragraph" w:styleId="17">
    <w:name w:val="Date"/>
    <w:basedOn w:val="1"/>
    <w:next w:val="1"/>
    <w:link w:val="73"/>
    <w:unhideWhenUsed/>
    <w:qFormat/>
    <w:uiPriority w:val="0"/>
    <w:pPr>
      <w:ind w:left="100" w:leftChars="2500"/>
      <w:jc w:val="both"/>
    </w:pPr>
    <w:rPr>
      <w:rFonts w:ascii="Arial" w:hAnsi="Arial" w:eastAsia="黑体" w:cs="Arial"/>
      <w:snapToGrid/>
      <w:spacing w:val="0"/>
      <w:kern w:val="2"/>
      <w:sz w:val="21"/>
      <w:lang w:val="en-US" w:eastAsia="zh-CN"/>
    </w:rPr>
  </w:style>
  <w:style w:type="paragraph" w:styleId="18">
    <w:name w:val="Body Text Indent 2"/>
    <w:basedOn w:val="1"/>
    <w:link w:val="69"/>
    <w:unhideWhenUsed/>
    <w:qFormat/>
    <w:uiPriority w:val="99"/>
    <w:pPr>
      <w:adjustRightInd w:val="0"/>
      <w:spacing w:line="440" w:lineRule="atLeast"/>
      <w:ind w:firstLine="480" w:firstLineChars="200"/>
      <w:jc w:val="both"/>
    </w:pPr>
    <w:rPr>
      <w:rFonts w:ascii="Arial" w:hAnsi="Arial" w:eastAsia="黑体" w:cs="Arial"/>
      <w:snapToGrid/>
      <w:spacing w:val="0"/>
      <w:szCs w:val="20"/>
      <w:lang w:val="en-US" w:eastAsia="zh-CN"/>
    </w:rPr>
  </w:style>
  <w:style w:type="paragraph" w:styleId="19">
    <w:name w:val="Balloon Text"/>
    <w:basedOn w:val="1"/>
    <w:link w:val="55"/>
    <w:unhideWhenUsed/>
    <w:qFormat/>
    <w:uiPriority w:val="0"/>
    <w:pPr>
      <w:jc w:val="both"/>
    </w:pPr>
    <w:rPr>
      <w:rFonts w:ascii="Arial" w:hAnsi="Arial" w:eastAsia="黑体" w:cs="Arial"/>
      <w:snapToGrid/>
      <w:spacing w:val="0"/>
      <w:sz w:val="18"/>
      <w:szCs w:val="18"/>
      <w:lang w:val="en-US" w:eastAsia="zh-CN"/>
    </w:rPr>
  </w:style>
  <w:style w:type="paragraph" w:styleId="20">
    <w:name w:val="footer"/>
    <w:basedOn w:val="1"/>
    <w:link w:val="43"/>
    <w:unhideWhenUsed/>
    <w:qFormat/>
    <w:uiPriority w:val="99"/>
    <w:pPr>
      <w:tabs>
        <w:tab w:val="center" w:pos="4153"/>
        <w:tab w:val="right" w:pos="8306"/>
      </w:tabs>
      <w:snapToGrid w:val="0"/>
    </w:pPr>
    <w:rPr>
      <w:rFonts w:asciiTheme="minorHAnsi" w:hAnsiTheme="minorHAnsi" w:eastAsiaTheme="minorEastAsia" w:cstheme="minorBidi"/>
      <w:snapToGrid/>
      <w:spacing w:val="0"/>
      <w:kern w:val="2"/>
      <w:sz w:val="18"/>
      <w:szCs w:val="18"/>
      <w:lang w:val="en-US" w:eastAsia="zh-CN"/>
    </w:rPr>
  </w:style>
  <w:style w:type="paragraph" w:styleId="21">
    <w:name w:val="header"/>
    <w:basedOn w:val="1"/>
    <w:link w:val="4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napToGrid/>
      <w:spacing w:val="0"/>
      <w:kern w:val="2"/>
      <w:sz w:val="18"/>
      <w:szCs w:val="18"/>
      <w:lang w:val="en-US" w:eastAsia="zh-CN"/>
    </w:rPr>
  </w:style>
  <w:style w:type="paragraph" w:styleId="22">
    <w:name w:val="toc 1"/>
    <w:basedOn w:val="1"/>
    <w:next w:val="1"/>
    <w:unhideWhenUsed/>
    <w:qFormat/>
    <w:uiPriority w:val="39"/>
    <w:pPr>
      <w:widowControl/>
      <w:tabs>
        <w:tab w:val="right" w:leader="dot" w:pos="8296"/>
      </w:tabs>
      <w:spacing w:after="100" w:line="276" w:lineRule="auto"/>
      <w:jc w:val="center"/>
    </w:pPr>
    <w:rPr>
      <w:rFonts w:ascii="黑体" w:hAnsi="黑体" w:eastAsia="黑体" w:cs="Arial"/>
      <w:snapToGrid/>
      <w:spacing w:val="0"/>
      <w:sz w:val="22"/>
      <w:szCs w:val="22"/>
      <w:lang w:val="en-US" w:eastAsia="zh-CN"/>
    </w:rPr>
  </w:style>
  <w:style w:type="paragraph" w:styleId="23">
    <w:name w:val="toc 4"/>
    <w:basedOn w:val="1"/>
    <w:next w:val="1"/>
    <w:unhideWhenUsed/>
    <w:qFormat/>
    <w:uiPriority w:val="39"/>
    <w:pPr>
      <w:ind w:left="1260" w:leftChars="600"/>
      <w:jc w:val="both"/>
    </w:pPr>
    <w:rPr>
      <w:rFonts w:ascii="System" w:hAnsi="System" w:cs="Arial"/>
      <w:snapToGrid/>
      <w:spacing w:val="0"/>
      <w:kern w:val="2"/>
      <w:sz w:val="21"/>
      <w:szCs w:val="22"/>
      <w:lang w:val="en-US" w:eastAsia="zh-CN"/>
    </w:rPr>
  </w:style>
  <w:style w:type="paragraph" w:styleId="24">
    <w:name w:val="toc 6"/>
    <w:basedOn w:val="1"/>
    <w:next w:val="1"/>
    <w:unhideWhenUsed/>
    <w:qFormat/>
    <w:uiPriority w:val="39"/>
    <w:pPr>
      <w:ind w:left="2100" w:leftChars="1000"/>
      <w:jc w:val="both"/>
    </w:pPr>
    <w:rPr>
      <w:rFonts w:ascii="System" w:hAnsi="System" w:cs="Arial"/>
      <w:snapToGrid/>
      <w:spacing w:val="0"/>
      <w:kern w:val="2"/>
      <w:sz w:val="21"/>
      <w:szCs w:val="22"/>
      <w:lang w:val="en-US" w:eastAsia="zh-CN"/>
    </w:rPr>
  </w:style>
  <w:style w:type="paragraph" w:styleId="25">
    <w:name w:val="table of figures"/>
    <w:basedOn w:val="1"/>
    <w:next w:val="1"/>
    <w:unhideWhenUsed/>
    <w:qFormat/>
    <w:uiPriority w:val="99"/>
    <w:pPr>
      <w:ind w:left="200" w:leftChars="200" w:hanging="200" w:hangingChars="200"/>
      <w:jc w:val="both"/>
    </w:pPr>
    <w:rPr>
      <w:rFonts w:ascii="黑体" w:hAnsi="黑体" w:eastAsia="黑体" w:cs="Arial"/>
      <w:snapToGrid/>
      <w:spacing w:val="0"/>
      <w:kern w:val="2"/>
      <w:sz w:val="21"/>
      <w:szCs w:val="22"/>
      <w:lang w:val="en-US" w:eastAsia="zh-CN"/>
    </w:rPr>
  </w:style>
  <w:style w:type="paragraph" w:styleId="26">
    <w:name w:val="toc 2"/>
    <w:basedOn w:val="1"/>
    <w:next w:val="1"/>
    <w:unhideWhenUsed/>
    <w:qFormat/>
    <w:uiPriority w:val="39"/>
    <w:pPr>
      <w:tabs>
        <w:tab w:val="right" w:leader="dot" w:pos="8296"/>
      </w:tabs>
      <w:spacing w:line="360" w:lineRule="auto"/>
      <w:ind w:left="420" w:leftChars="200"/>
      <w:jc w:val="both"/>
    </w:pPr>
    <w:rPr>
      <w:rFonts w:ascii="System" w:hAnsi="System" w:cs="Arial"/>
      <w:snapToGrid/>
      <w:spacing w:val="0"/>
      <w:kern w:val="2"/>
      <w:sz w:val="21"/>
      <w:szCs w:val="22"/>
      <w:lang w:val="en-US" w:eastAsia="zh-CN"/>
    </w:rPr>
  </w:style>
  <w:style w:type="paragraph" w:styleId="27">
    <w:name w:val="toc 9"/>
    <w:basedOn w:val="1"/>
    <w:next w:val="1"/>
    <w:unhideWhenUsed/>
    <w:qFormat/>
    <w:uiPriority w:val="39"/>
    <w:pPr>
      <w:ind w:left="3360" w:leftChars="1600"/>
      <w:jc w:val="both"/>
    </w:pPr>
    <w:rPr>
      <w:rFonts w:ascii="System" w:hAnsi="System" w:cs="Arial"/>
      <w:snapToGrid/>
      <w:spacing w:val="0"/>
      <w:kern w:val="2"/>
      <w:sz w:val="21"/>
      <w:szCs w:val="22"/>
      <w:lang w:val="en-US" w:eastAsia="zh-CN"/>
    </w:rPr>
  </w:style>
  <w:style w:type="paragraph" w:styleId="28">
    <w:name w:val="HTML Preformatted"/>
    <w:basedOn w:val="1"/>
    <w:link w:val="11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黑体" w:cs="黑体"/>
      <w:snapToGrid/>
      <w:spacing w:val="0"/>
      <w:lang w:val="en-US" w:eastAsia="zh-CN"/>
    </w:rPr>
  </w:style>
  <w:style w:type="paragraph" w:styleId="29">
    <w:name w:val="Normal (Web)"/>
    <w:basedOn w:val="1"/>
    <w:qFormat/>
    <w:uiPriority w:val="99"/>
    <w:pPr>
      <w:widowControl/>
      <w:spacing w:before="100" w:after="100" w:line="384" w:lineRule="auto"/>
    </w:pPr>
    <w:rPr>
      <w:rFonts w:ascii="黑体" w:hAnsi="黑体" w:eastAsia="黑体" w:cs="黑体"/>
      <w:snapToGrid/>
      <w:color w:val="000000"/>
      <w:spacing w:val="0"/>
      <w:sz w:val="21"/>
      <w:szCs w:val="21"/>
      <w:lang w:val="en-US" w:eastAsia="zh-CN"/>
    </w:rPr>
  </w:style>
  <w:style w:type="paragraph" w:styleId="30">
    <w:name w:val="Title"/>
    <w:basedOn w:val="1"/>
    <w:next w:val="1"/>
    <w:link w:val="65"/>
    <w:qFormat/>
    <w:uiPriority w:val="0"/>
    <w:pPr>
      <w:jc w:val="center"/>
      <w:outlineLvl w:val="0"/>
    </w:pPr>
    <w:rPr>
      <w:rFonts w:ascii="黑体" w:hAnsi="黑体" w:cs="Arial" w:eastAsiaTheme="minorEastAsia"/>
      <w:b/>
      <w:bCs/>
      <w:snapToGrid/>
      <w:spacing w:val="0"/>
      <w:kern w:val="2"/>
      <w:sz w:val="32"/>
      <w:szCs w:val="32"/>
      <w:lang w:val="en-US" w:eastAsia="zh-CN"/>
    </w:rPr>
  </w:style>
  <w:style w:type="paragraph" w:styleId="31">
    <w:name w:val="annotation subject"/>
    <w:basedOn w:val="11"/>
    <w:next w:val="11"/>
    <w:link w:val="62"/>
    <w:unhideWhenUsed/>
    <w:qFormat/>
    <w:uiPriority w:val="0"/>
    <w:rPr>
      <w:rFonts w:ascii="Arial" w:hAnsi="Arial" w:eastAsia="黑体" w:cs="Arial"/>
      <w:b/>
      <w:bCs/>
      <w:snapToGrid/>
      <w:spacing w:val="0"/>
      <w:kern w:val="2"/>
      <w:sz w:val="21"/>
      <w:lang w:val="en-US" w:eastAsia="zh-CN"/>
    </w:rPr>
  </w:style>
  <w:style w:type="table" w:styleId="33">
    <w:name w:val="Table Grid"/>
    <w:basedOn w:val="32"/>
    <w:qFormat/>
    <w:uiPriority w:val="59"/>
    <w:rPr>
      <w:rFonts w:ascii="System" w:hAnsi="System"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Table Simple 1"/>
    <w:basedOn w:val="32"/>
    <w:unhideWhenUsed/>
    <w:qFormat/>
    <w:uiPriority w:val="99"/>
    <w:pPr>
      <w:widowControl w:val="0"/>
      <w:jc w:val="both"/>
    </w:pPr>
    <w:rPr>
      <w:rFonts w:ascii="Arial" w:hAnsi="Arial" w:eastAsia="黑体" w:cs="Arial"/>
    </w:rPr>
    <w:tblPr>
      <w:tblBorders>
        <w:top w:val="single" w:color="008000" w:sz="12" w:space="0"/>
        <w:bottom w:val="single" w:color="008000" w:sz="12" w:space="0"/>
      </w:tblBorders>
      <w:tblCellMar>
        <w:top w:w="0" w:type="dxa"/>
        <w:left w:w="108" w:type="dxa"/>
        <w:bottom w:w="0" w:type="dxa"/>
        <w:right w:w="108" w:type="dxa"/>
      </w:tblCellMar>
    </w:tblPr>
    <w:tblStylePr w:type="firstRow">
      <w:rPr>
        <w:rFonts w:hint="default" w:ascii="Times New Roman" w:hAnsi="Times New Roman" w:cs="Times New Roman"/>
      </w:rPr>
      <w:tblPr/>
      <w:tcPr>
        <w:tcBorders>
          <w:top w:val="nil"/>
          <w:left w:val="nil"/>
          <w:bottom w:val="single" w:color="008000" w:sz="6" w:space="0"/>
          <w:right w:val="nil"/>
          <w:insideH w:val="nil"/>
          <w:insideV w:val="nil"/>
          <w:tl2br w:val="nil"/>
          <w:tr2bl w:val="nil"/>
        </w:tcBorders>
      </w:tcPr>
    </w:tblStylePr>
    <w:tblStylePr w:type="lastRow">
      <w:rPr>
        <w:rFonts w:hint="default" w:ascii="Times New Roman" w:hAnsi="Times New Roman" w:cs="Times New Roman"/>
      </w:rPr>
      <w:tblPr/>
      <w:tcPr>
        <w:tcBorders>
          <w:top w:val="single" w:color="008000" w:sz="6" w:space="0"/>
          <w:left w:val="nil"/>
          <w:bottom w:val="nil"/>
          <w:right w:val="nil"/>
          <w:insideH w:val="nil"/>
          <w:insideV w:val="nil"/>
          <w:tl2br w:val="nil"/>
          <w:tr2bl w:val="nil"/>
        </w:tcBorders>
      </w:tcPr>
    </w:tblStylePr>
  </w:style>
  <w:style w:type="table" w:styleId="35">
    <w:name w:val="Light Shading"/>
    <w:basedOn w:val="32"/>
    <w:qFormat/>
    <w:uiPriority w:val="60"/>
    <w:rPr>
      <w:rFonts w:ascii="System" w:hAnsi="System" w:eastAsia="宋体" w:cs="Arial"/>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37">
    <w:name w:val="page number"/>
    <w:unhideWhenUsed/>
    <w:qFormat/>
    <w:uiPriority w:val="0"/>
    <w:rPr>
      <w:rFonts w:hint="eastAsia" w:ascii="黑体" w:hAnsi="黑体" w:eastAsia="黑体"/>
    </w:rPr>
  </w:style>
  <w:style w:type="character" w:styleId="38">
    <w:name w:val="FollowedHyperlink"/>
    <w:unhideWhenUsed/>
    <w:qFormat/>
    <w:uiPriority w:val="99"/>
    <w:rPr>
      <w:color w:val="800080"/>
      <w:u w:val="single"/>
    </w:rPr>
  </w:style>
  <w:style w:type="character" w:styleId="39">
    <w:name w:val="Emphasis"/>
    <w:qFormat/>
    <w:uiPriority w:val="20"/>
    <w:rPr>
      <w:i/>
      <w:iCs/>
      <w:sz w:val="24"/>
      <w:szCs w:val="24"/>
      <w:vertAlign w:val="baseline"/>
    </w:rPr>
  </w:style>
  <w:style w:type="character" w:styleId="40">
    <w:name w:val="Hyperlink"/>
    <w:unhideWhenUsed/>
    <w:qFormat/>
    <w:uiPriority w:val="99"/>
    <w:rPr>
      <w:color w:val="0563C1"/>
      <w:u w:val="single"/>
    </w:rPr>
  </w:style>
  <w:style w:type="character" w:styleId="41">
    <w:name w:val="annotation reference"/>
    <w:unhideWhenUsed/>
    <w:qFormat/>
    <w:uiPriority w:val="99"/>
    <w:rPr>
      <w:sz w:val="21"/>
    </w:rPr>
  </w:style>
  <w:style w:type="character" w:customStyle="1" w:styleId="42">
    <w:name w:val="页眉 Char"/>
    <w:basedOn w:val="36"/>
    <w:link w:val="21"/>
    <w:qFormat/>
    <w:uiPriority w:val="99"/>
    <w:rPr>
      <w:sz w:val="18"/>
      <w:szCs w:val="18"/>
    </w:rPr>
  </w:style>
  <w:style w:type="character" w:customStyle="1" w:styleId="43">
    <w:name w:val="页脚 Char"/>
    <w:basedOn w:val="36"/>
    <w:link w:val="20"/>
    <w:qFormat/>
    <w:uiPriority w:val="99"/>
    <w:rPr>
      <w:sz w:val="18"/>
      <w:szCs w:val="18"/>
    </w:rPr>
  </w:style>
  <w:style w:type="paragraph" w:styleId="44">
    <w:name w:val="List Paragraph"/>
    <w:basedOn w:val="1"/>
    <w:qFormat/>
    <w:uiPriority w:val="34"/>
    <w:pPr>
      <w:ind w:firstLine="420" w:firstLineChars="200"/>
    </w:pPr>
  </w:style>
  <w:style w:type="character" w:customStyle="1" w:styleId="45">
    <w:name w:val="标题 1 Char"/>
    <w:basedOn w:val="36"/>
    <w:link w:val="2"/>
    <w:qFormat/>
    <w:uiPriority w:val="9"/>
    <w:rPr>
      <w:rFonts w:ascii="System" w:hAnsi="System" w:eastAsia="宋体" w:cs="Arial"/>
      <w:b/>
      <w:bCs/>
      <w:kern w:val="44"/>
      <w:sz w:val="44"/>
      <w:szCs w:val="44"/>
    </w:rPr>
  </w:style>
  <w:style w:type="character" w:customStyle="1" w:styleId="46">
    <w:name w:val="标题 2 Char"/>
    <w:basedOn w:val="36"/>
    <w:link w:val="3"/>
    <w:qFormat/>
    <w:uiPriority w:val="9"/>
    <w:rPr>
      <w:rFonts w:ascii="黑体" w:hAnsi="黑体" w:eastAsia="黑体" w:cs="Arial"/>
      <w:b/>
      <w:bCs/>
      <w:sz w:val="32"/>
      <w:szCs w:val="32"/>
    </w:rPr>
  </w:style>
  <w:style w:type="character" w:customStyle="1" w:styleId="47">
    <w:name w:val="标题 3 Char"/>
    <w:basedOn w:val="36"/>
    <w:link w:val="4"/>
    <w:qFormat/>
    <w:uiPriority w:val="9"/>
    <w:rPr>
      <w:rFonts w:ascii="System" w:hAnsi="System" w:eastAsia="宋体" w:cs="Arial"/>
      <w:b/>
      <w:bCs/>
      <w:sz w:val="32"/>
      <w:szCs w:val="32"/>
    </w:rPr>
  </w:style>
  <w:style w:type="character" w:customStyle="1" w:styleId="48">
    <w:name w:val="标题 4 Char"/>
    <w:basedOn w:val="36"/>
    <w:link w:val="5"/>
    <w:qFormat/>
    <w:uiPriority w:val="9"/>
    <w:rPr>
      <w:rFonts w:ascii="黑体" w:hAnsi="黑体" w:eastAsia="黑体" w:cs="Arial"/>
      <w:b/>
      <w:bCs/>
      <w:sz w:val="28"/>
      <w:szCs w:val="28"/>
    </w:rPr>
  </w:style>
  <w:style w:type="character" w:customStyle="1" w:styleId="49">
    <w:name w:val="标题 5 Char"/>
    <w:basedOn w:val="36"/>
    <w:link w:val="6"/>
    <w:qFormat/>
    <w:uiPriority w:val="9"/>
    <w:rPr>
      <w:rFonts w:ascii="System" w:hAnsi="System" w:eastAsia="宋体" w:cs="Arial"/>
      <w:b/>
      <w:bCs/>
      <w:sz w:val="28"/>
      <w:szCs w:val="28"/>
    </w:rPr>
  </w:style>
  <w:style w:type="character" w:customStyle="1" w:styleId="50">
    <w:name w:val="标题 6 Char"/>
    <w:basedOn w:val="36"/>
    <w:link w:val="7"/>
    <w:qFormat/>
    <w:uiPriority w:val="9"/>
    <w:rPr>
      <w:rFonts w:ascii="黑体" w:hAnsi="黑体" w:eastAsia="黑体" w:cs="Arial"/>
      <w:b/>
      <w:bCs/>
      <w:sz w:val="24"/>
      <w:szCs w:val="24"/>
    </w:rPr>
  </w:style>
  <w:style w:type="character" w:customStyle="1" w:styleId="51">
    <w:name w:val="标题 7 Char"/>
    <w:basedOn w:val="36"/>
    <w:link w:val="8"/>
    <w:qFormat/>
    <w:uiPriority w:val="9"/>
    <w:rPr>
      <w:rFonts w:ascii="System" w:hAnsi="System" w:eastAsia="宋体" w:cs="Arial"/>
      <w:b/>
      <w:bCs/>
      <w:sz w:val="24"/>
      <w:szCs w:val="24"/>
    </w:rPr>
  </w:style>
  <w:style w:type="character" w:customStyle="1" w:styleId="52">
    <w:name w:val="批注文字 Char1"/>
    <w:semiHidden/>
    <w:qFormat/>
    <w:uiPriority w:val="99"/>
  </w:style>
  <w:style w:type="character" w:customStyle="1" w:styleId="53">
    <w:name w:val="拼音 Char Char"/>
    <w:qFormat/>
    <w:uiPriority w:val="0"/>
    <w:rPr>
      <w:b/>
      <w:szCs w:val="24"/>
    </w:rPr>
  </w:style>
  <w:style w:type="character" w:customStyle="1" w:styleId="54">
    <w:name w:val="smallcaps"/>
    <w:qFormat/>
    <w:uiPriority w:val="0"/>
    <w:rPr>
      <w:smallCaps/>
      <w:sz w:val="24"/>
      <w:szCs w:val="24"/>
      <w:vertAlign w:val="baseline"/>
    </w:rPr>
  </w:style>
  <w:style w:type="character" w:customStyle="1" w:styleId="55">
    <w:name w:val="批注框文本 Char"/>
    <w:link w:val="19"/>
    <w:qFormat/>
    <w:uiPriority w:val="99"/>
    <w:rPr>
      <w:rFonts w:ascii="Arial" w:hAnsi="Arial" w:eastAsia="黑体" w:cs="Arial"/>
      <w:kern w:val="0"/>
      <w:sz w:val="18"/>
      <w:szCs w:val="18"/>
    </w:rPr>
  </w:style>
  <w:style w:type="character" w:customStyle="1" w:styleId="56">
    <w:name w:val="黑体字 Char Char"/>
    <w:qFormat/>
    <w:uiPriority w:val="0"/>
    <w:rPr>
      <w:rFonts w:ascii="黑体" w:hAnsi="黑体" w:eastAsia="黑体"/>
      <w:b/>
      <w:kern w:val="2"/>
      <w:sz w:val="21"/>
      <w:szCs w:val="24"/>
    </w:rPr>
  </w:style>
  <w:style w:type="character" w:customStyle="1" w:styleId="57">
    <w:name w:val="页码1"/>
    <w:qFormat/>
    <w:uiPriority w:val="0"/>
  </w:style>
  <w:style w:type="character" w:customStyle="1" w:styleId="58">
    <w:name w:val="黑体字 Char"/>
    <w:link w:val="59"/>
    <w:qFormat/>
    <w:locked/>
    <w:uiPriority w:val="0"/>
    <w:rPr>
      <w:rFonts w:ascii="黑体" w:hAnsi="黑体" w:eastAsia="黑体"/>
      <w:b/>
      <w:sz w:val="24"/>
    </w:rPr>
  </w:style>
  <w:style w:type="paragraph" w:customStyle="1" w:styleId="59">
    <w:name w:val="黑体字"/>
    <w:basedOn w:val="1"/>
    <w:link w:val="58"/>
    <w:qFormat/>
    <w:uiPriority w:val="0"/>
    <w:pPr>
      <w:spacing w:line="360" w:lineRule="auto"/>
      <w:ind w:firstLine="413" w:firstLineChars="196"/>
      <w:jc w:val="both"/>
    </w:pPr>
    <w:rPr>
      <w:rFonts w:ascii="黑体" w:hAnsi="黑体" w:eastAsia="黑体" w:cstheme="minorBidi"/>
      <w:b/>
      <w:snapToGrid/>
      <w:spacing w:val="0"/>
      <w:kern w:val="2"/>
      <w:szCs w:val="22"/>
      <w:lang w:val="en-US" w:eastAsia="zh-CN"/>
    </w:rPr>
  </w:style>
  <w:style w:type="character" w:styleId="60">
    <w:name w:val="Placeholder Text"/>
    <w:semiHidden/>
    <w:qFormat/>
    <w:uiPriority w:val="99"/>
    <w:rPr>
      <w:color w:val="808080"/>
    </w:rPr>
  </w:style>
  <w:style w:type="character" w:customStyle="1" w:styleId="61">
    <w:name w:val="批注框文本 Char1"/>
    <w:semiHidden/>
    <w:qFormat/>
    <w:uiPriority w:val="99"/>
    <w:rPr>
      <w:sz w:val="18"/>
      <w:szCs w:val="18"/>
    </w:rPr>
  </w:style>
  <w:style w:type="character" w:customStyle="1" w:styleId="62">
    <w:name w:val="批注主题 Char"/>
    <w:link w:val="31"/>
    <w:qFormat/>
    <w:uiPriority w:val="99"/>
    <w:rPr>
      <w:rFonts w:ascii="Arial" w:hAnsi="Arial" w:eastAsia="黑体" w:cs="Arial"/>
      <w:b/>
      <w:bCs/>
      <w:szCs w:val="24"/>
    </w:rPr>
  </w:style>
  <w:style w:type="character" w:customStyle="1" w:styleId="63">
    <w:name w:val="批注文字 Char"/>
    <w:qFormat/>
    <w:uiPriority w:val="99"/>
    <w:rPr>
      <w:rFonts w:ascii="Arial" w:hAnsi="Arial" w:eastAsia="黑体" w:cs="Arial"/>
      <w:szCs w:val="24"/>
    </w:rPr>
  </w:style>
  <w:style w:type="character" w:customStyle="1" w:styleId="64">
    <w:name w:val="标题 Char1"/>
    <w:qFormat/>
    <w:uiPriority w:val="10"/>
    <w:rPr>
      <w:rFonts w:ascii="黑体" w:hAnsi="黑体" w:eastAsia="黑体" w:cs="Arial"/>
      <w:b/>
      <w:bCs/>
      <w:sz w:val="32"/>
      <w:szCs w:val="32"/>
    </w:rPr>
  </w:style>
  <w:style w:type="character" w:customStyle="1" w:styleId="65">
    <w:name w:val="标题 Char"/>
    <w:link w:val="30"/>
    <w:qFormat/>
    <w:uiPriority w:val="0"/>
    <w:rPr>
      <w:rFonts w:ascii="黑体" w:hAnsi="黑体" w:cs="Arial"/>
      <w:b/>
      <w:bCs/>
      <w:sz w:val="32"/>
      <w:szCs w:val="32"/>
    </w:rPr>
  </w:style>
  <w:style w:type="character" w:customStyle="1" w:styleId="66">
    <w:name w:val="拼音 Char"/>
    <w:link w:val="67"/>
    <w:qFormat/>
    <w:locked/>
    <w:uiPriority w:val="0"/>
    <w:rPr>
      <w:rFonts w:ascii="Arial" w:hAnsi="Arial" w:cs="Arial"/>
      <w:b/>
      <w:sz w:val="24"/>
    </w:rPr>
  </w:style>
  <w:style w:type="paragraph" w:customStyle="1" w:styleId="67">
    <w:name w:val="拼音"/>
    <w:basedOn w:val="1"/>
    <w:link w:val="66"/>
    <w:qFormat/>
    <w:uiPriority w:val="0"/>
    <w:pPr>
      <w:jc w:val="center"/>
    </w:pPr>
    <w:rPr>
      <w:rFonts w:ascii="Arial" w:hAnsi="Arial" w:cs="Arial" w:eastAsiaTheme="minorEastAsia"/>
      <w:b/>
      <w:snapToGrid/>
      <w:spacing w:val="0"/>
      <w:kern w:val="2"/>
      <w:szCs w:val="22"/>
      <w:lang w:val="en-US" w:eastAsia="zh-CN"/>
    </w:rPr>
  </w:style>
  <w:style w:type="character" w:customStyle="1" w:styleId="68">
    <w:name w:val="Char Char"/>
    <w:qFormat/>
    <w:uiPriority w:val="0"/>
    <w:rPr>
      <w:kern w:val="2"/>
      <w:sz w:val="18"/>
    </w:rPr>
  </w:style>
  <w:style w:type="character" w:customStyle="1" w:styleId="69">
    <w:name w:val="正文文本缩进 2 Char"/>
    <w:link w:val="18"/>
    <w:qFormat/>
    <w:uiPriority w:val="99"/>
    <w:rPr>
      <w:rFonts w:ascii="Arial" w:hAnsi="Arial" w:eastAsia="黑体" w:cs="Arial"/>
      <w:kern w:val="0"/>
      <w:sz w:val="24"/>
      <w:szCs w:val="20"/>
    </w:rPr>
  </w:style>
  <w:style w:type="character" w:customStyle="1" w:styleId="70">
    <w:name w:val="批注主题 Char1"/>
    <w:semiHidden/>
    <w:qFormat/>
    <w:uiPriority w:val="99"/>
    <w:rPr>
      <w:b/>
      <w:bCs/>
    </w:rPr>
  </w:style>
  <w:style w:type="character" w:customStyle="1" w:styleId="71">
    <w:name w:val="Char Char1"/>
    <w:qFormat/>
    <w:uiPriority w:val="0"/>
    <w:rPr>
      <w:kern w:val="2"/>
      <w:sz w:val="18"/>
    </w:rPr>
  </w:style>
  <w:style w:type="character" w:customStyle="1" w:styleId="72">
    <w:name w:val="正文文本缩进 Char"/>
    <w:link w:val="12"/>
    <w:qFormat/>
    <w:uiPriority w:val="99"/>
    <w:rPr>
      <w:rFonts w:ascii="Arial" w:hAnsi="Arial" w:eastAsia="黑体" w:cs="Arial"/>
      <w:kern w:val="0"/>
      <w:sz w:val="24"/>
      <w:szCs w:val="20"/>
    </w:rPr>
  </w:style>
  <w:style w:type="character" w:customStyle="1" w:styleId="73">
    <w:name w:val="日期 Char"/>
    <w:link w:val="17"/>
    <w:qFormat/>
    <w:uiPriority w:val="99"/>
    <w:rPr>
      <w:rFonts w:ascii="Arial" w:hAnsi="Arial" w:eastAsia="黑体" w:cs="Arial"/>
      <w:szCs w:val="24"/>
    </w:rPr>
  </w:style>
  <w:style w:type="character" w:customStyle="1" w:styleId="74">
    <w:name w:val="标题0 Char"/>
    <w:link w:val="75"/>
    <w:qFormat/>
    <w:locked/>
    <w:uiPriority w:val="0"/>
    <w:rPr>
      <w:rFonts w:ascii="黑体" w:hAnsi="黑体" w:eastAsia="黑体"/>
      <w:b/>
      <w:sz w:val="28"/>
    </w:rPr>
  </w:style>
  <w:style w:type="paragraph" w:customStyle="1" w:styleId="75">
    <w:name w:val="标题0"/>
    <w:basedOn w:val="1"/>
    <w:link w:val="74"/>
    <w:qFormat/>
    <w:uiPriority w:val="0"/>
    <w:pPr>
      <w:jc w:val="center"/>
    </w:pPr>
    <w:rPr>
      <w:rFonts w:ascii="黑体" w:hAnsi="黑体" w:eastAsia="黑体" w:cstheme="minorBidi"/>
      <w:b/>
      <w:snapToGrid/>
      <w:spacing w:val="0"/>
      <w:kern w:val="2"/>
      <w:sz w:val="28"/>
      <w:szCs w:val="22"/>
      <w:lang w:val="en-US" w:eastAsia="zh-CN"/>
    </w:rPr>
  </w:style>
  <w:style w:type="character" w:customStyle="1" w:styleId="76">
    <w:name w:val="批注文字 Char2"/>
    <w:basedOn w:val="36"/>
    <w:link w:val="11"/>
    <w:semiHidden/>
    <w:qFormat/>
    <w:uiPriority w:val="99"/>
    <w:rPr>
      <w:rFonts w:ascii="Univers" w:hAnsi="Univers" w:eastAsia="宋体" w:cs="Times New Roman"/>
      <w:snapToGrid w:val="0"/>
      <w:spacing w:val="6"/>
      <w:kern w:val="0"/>
      <w:sz w:val="24"/>
      <w:szCs w:val="24"/>
      <w:lang w:val="en-AU" w:eastAsia="en-US"/>
    </w:rPr>
  </w:style>
  <w:style w:type="character" w:customStyle="1" w:styleId="77">
    <w:name w:val="批注主题 Char2"/>
    <w:basedOn w:val="76"/>
    <w:semiHidden/>
    <w:qFormat/>
    <w:uiPriority w:val="99"/>
    <w:rPr>
      <w:rFonts w:ascii="Univers" w:hAnsi="Univers" w:eastAsia="宋体" w:cs="Times New Roman"/>
      <w:b/>
      <w:bCs/>
      <w:snapToGrid w:val="0"/>
      <w:spacing w:val="6"/>
      <w:kern w:val="0"/>
      <w:sz w:val="24"/>
      <w:szCs w:val="24"/>
      <w:lang w:val="en-AU" w:eastAsia="en-US"/>
    </w:rPr>
  </w:style>
  <w:style w:type="character" w:customStyle="1" w:styleId="78">
    <w:name w:val="正文文本缩进 2 Char1"/>
    <w:basedOn w:val="36"/>
    <w:semiHidden/>
    <w:qFormat/>
    <w:uiPriority w:val="99"/>
    <w:rPr>
      <w:rFonts w:ascii="Univers" w:hAnsi="Univers" w:eastAsia="宋体" w:cs="Times New Roman"/>
      <w:snapToGrid w:val="0"/>
      <w:spacing w:val="6"/>
      <w:kern w:val="0"/>
      <w:sz w:val="24"/>
      <w:szCs w:val="24"/>
      <w:lang w:val="en-AU" w:eastAsia="en-US"/>
    </w:rPr>
  </w:style>
  <w:style w:type="character" w:customStyle="1" w:styleId="79">
    <w:name w:val="日期 Char1"/>
    <w:basedOn w:val="36"/>
    <w:qFormat/>
    <w:uiPriority w:val="0"/>
    <w:rPr>
      <w:rFonts w:ascii="Univers" w:hAnsi="Univers" w:eastAsia="宋体" w:cs="Times New Roman"/>
      <w:snapToGrid w:val="0"/>
      <w:spacing w:val="6"/>
      <w:kern w:val="0"/>
      <w:sz w:val="24"/>
      <w:szCs w:val="24"/>
      <w:lang w:val="en-AU" w:eastAsia="en-US"/>
    </w:rPr>
  </w:style>
  <w:style w:type="character" w:customStyle="1" w:styleId="80">
    <w:name w:val="正文文本缩进 Char1"/>
    <w:basedOn w:val="36"/>
    <w:semiHidden/>
    <w:qFormat/>
    <w:uiPriority w:val="99"/>
    <w:rPr>
      <w:rFonts w:ascii="Univers" w:hAnsi="Univers" w:eastAsia="宋体" w:cs="Times New Roman"/>
      <w:snapToGrid w:val="0"/>
      <w:spacing w:val="6"/>
      <w:kern w:val="0"/>
      <w:sz w:val="24"/>
      <w:szCs w:val="24"/>
      <w:lang w:val="en-AU" w:eastAsia="en-US"/>
    </w:rPr>
  </w:style>
  <w:style w:type="character" w:customStyle="1" w:styleId="81">
    <w:name w:val="标题 Char2"/>
    <w:basedOn w:val="36"/>
    <w:qFormat/>
    <w:uiPriority w:val="10"/>
    <w:rPr>
      <w:rFonts w:eastAsia="宋体" w:asciiTheme="majorHAnsi" w:hAnsiTheme="majorHAnsi" w:cstheme="majorBidi"/>
      <w:b/>
      <w:bCs/>
      <w:snapToGrid w:val="0"/>
      <w:spacing w:val="6"/>
      <w:kern w:val="0"/>
      <w:sz w:val="32"/>
      <w:szCs w:val="32"/>
      <w:lang w:val="en-AU" w:eastAsia="en-US"/>
    </w:rPr>
  </w:style>
  <w:style w:type="character" w:customStyle="1" w:styleId="82">
    <w:name w:val="批注框文本 Char2"/>
    <w:basedOn w:val="36"/>
    <w:semiHidden/>
    <w:qFormat/>
    <w:uiPriority w:val="99"/>
    <w:rPr>
      <w:rFonts w:ascii="Univers" w:hAnsi="Univers" w:eastAsia="宋体" w:cs="Times New Roman"/>
      <w:snapToGrid w:val="0"/>
      <w:spacing w:val="6"/>
      <w:kern w:val="0"/>
      <w:sz w:val="18"/>
      <w:szCs w:val="18"/>
      <w:lang w:val="en-AU" w:eastAsia="en-US"/>
    </w:rPr>
  </w:style>
  <w:style w:type="paragraph" w:customStyle="1" w:styleId="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84">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8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86">
    <w:name w:val="font7"/>
    <w:basedOn w:val="1"/>
    <w:qFormat/>
    <w:uiPriority w:val="0"/>
    <w:pPr>
      <w:widowControl/>
      <w:spacing w:before="100" w:beforeAutospacing="1" w:after="100" w:afterAutospacing="1"/>
    </w:pPr>
    <w:rPr>
      <w:rFonts w:ascii="Arial" w:hAnsi="Arial" w:eastAsia="黑体" w:cs="Arial"/>
      <w:snapToGrid/>
      <w:color w:val="000000"/>
      <w:spacing w:val="0"/>
      <w:sz w:val="22"/>
      <w:szCs w:val="22"/>
      <w:lang w:val="en-US" w:eastAsia="zh-CN"/>
    </w:rPr>
  </w:style>
  <w:style w:type="paragraph" w:customStyle="1" w:styleId="87">
    <w:name w:val="font8"/>
    <w:basedOn w:val="1"/>
    <w:qFormat/>
    <w:uiPriority w:val="0"/>
    <w:pPr>
      <w:widowControl/>
      <w:spacing w:before="100" w:beforeAutospacing="1" w:after="100" w:afterAutospacing="1"/>
    </w:pPr>
    <w:rPr>
      <w:rFonts w:ascii="黑体" w:hAnsi="黑体" w:eastAsia="黑体" w:cs="黑体"/>
      <w:snapToGrid/>
      <w:spacing w:val="0"/>
      <w:sz w:val="18"/>
      <w:szCs w:val="18"/>
      <w:lang w:val="en-US" w:eastAsia="zh-CN"/>
    </w:rPr>
  </w:style>
  <w:style w:type="paragraph" w:customStyle="1" w:styleId="88">
    <w:name w:val="font5"/>
    <w:basedOn w:val="1"/>
    <w:qFormat/>
    <w:uiPriority w:val="0"/>
    <w:pPr>
      <w:widowControl/>
      <w:spacing w:before="100" w:beforeAutospacing="1" w:after="100" w:afterAutospacing="1"/>
    </w:pPr>
    <w:rPr>
      <w:rFonts w:ascii="黑体" w:hAnsi="黑体" w:eastAsia="黑体" w:cs="黑体"/>
      <w:snapToGrid/>
      <w:spacing w:val="0"/>
      <w:sz w:val="18"/>
      <w:szCs w:val="18"/>
      <w:lang w:val="en-US" w:eastAsia="zh-CN"/>
    </w:rPr>
  </w:style>
  <w:style w:type="paragraph" w:customStyle="1" w:styleId="89">
    <w:name w:val="Char Char Char Char"/>
    <w:basedOn w:val="1"/>
    <w:qFormat/>
    <w:uiPriority w:val="99"/>
    <w:pPr>
      <w:jc w:val="both"/>
    </w:pPr>
    <w:rPr>
      <w:rFonts w:ascii="黑体" w:hAnsi="黑体" w:eastAsia="黑体" w:cs="Arial"/>
      <w:snapToGrid/>
      <w:spacing w:val="0"/>
      <w:kern w:val="2"/>
      <w:szCs w:val="20"/>
      <w:lang w:val="en-US" w:eastAsia="zh-CN"/>
    </w:rPr>
  </w:style>
  <w:style w:type="paragraph" w:customStyle="1" w:styleId="9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91">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9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color w:val="000000"/>
      <w:spacing w:val="0"/>
      <w:lang w:val="en-US" w:eastAsia="zh-CN"/>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center"/>
    </w:pPr>
    <w:rPr>
      <w:rFonts w:ascii="黑体" w:hAnsi="黑体" w:eastAsia="黑体" w:cs="黑体"/>
      <w:snapToGrid/>
      <w:spacing w:val="0"/>
      <w:lang w:val="en-US" w:eastAsia="zh-CN"/>
    </w:rPr>
  </w:style>
  <w:style w:type="paragraph" w:customStyle="1" w:styleId="94">
    <w:name w:val="正文1"/>
    <w:qFormat/>
    <w:uiPriority w:val="99"/>
    <w:pPr>
      <w:widowControl w:val="0"/>
      <w:adjustRightInd w:val="0"/>
      <w:spacing w:line="312" w:lineRule="atLeast"/>
      <w:jc w:val="both"/>
    </w:pPr>
    <w:rPr>
      <w:rFonts w:ascii="黑体" w:hAnsi="Arial" w:eastAsia="宋体" w:cs="Arial"/>
      <w:sz w:val="34"/>
      <w:lang w:val="en-US" w:eastAsia="zh-CN" w:bidi="ar-SA"/>
    </w:rPr>
  </w:style>
  <w:style w:type="paragraph" w:customStyle="1" w:styleId="9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96">
    <w:name w:val="修订1"/>
    <w:semiHidden/>
    <w:qFormat/>
    <w:uiPriority w:val="99"/>
    <w:rPr>
      <w:rFonts w:ascii="System" w:hAnsi="System" w:eastAsia="宋体" w:cs="Arial"/>
      <w:kern w:val="2"/>
      <w:sz w:val="21"/>
      <w:szCs w:val="22"/>
      <w:lang w:val="en-US" w:eastAsia="zh-CN" w:bidi="ar-SA"/>
    </w:rPr>
  </w:style>
  <w:style w:type="paragraph" w:customStyle="1" w:styleId="97">
    <w:name w:val="TOC 标题1"/>
    <w:basedOn w:val="2"/>
    <w:next w:val="1"/>
    <w:qFormat/>
    <w:uiPriority w:val="39"/>
    <w:pPr>
      <w:widowControl/>
      <w:spacing w:before="240" w:after="0" w:line="259" w:lineRule="auto"/>
      <w:jc w:val="left"/>
      <w:outlineLvl w:val="9"/>
    </w:pPr>
    <w:rPr>
      <w:rFonts w:ascii="黑体" w:hAnsi="黑体" w:eastAsia="黑体"/>
      <w:b w:val="0"/>
      <w:bCs w:val="0"/>
      <w:color w:val="2E74B5"/>
      <w:kern w:val="0"/>
      <w:sz w:val="32"/>
      <w:szCs w:val="32"/>
    </w:rPr>
  </w:style>
  <w:style w:type="paragraph" w:customStyle="1" w:styleId="98">
    <w:name w:val="font6"/>
    <w:basedOn w:val="1"/>
    <w:qFormat/>
    <w:uiPriority w:val="0"/>
    <w:pPr>
      <w:widowControl/>
      <w:spacing w:before="100" w:beforeAutospacing="1" w:after="100" w:afterAutospacing="1"/>
    </w:pPr>
    <w:rPr>
      <w:rFonts w:ascii="黑体" w:hAnsi="黑体" w:eastAsia="黑体" w:cs="黑体"/>
      <w:snapToGrid/>
      <w:color w:val="000000"/>
      <w:spacing w:val="0"/>
      <w:sz w:val="22"/>
      <w:szCs w:val="22"/>
      <w:lang w:val="en-US" w:eastAsia="zh-CN"/>
    </w:rPr>
  </w:style>
  <w:style w:type="paragraph" w:customStyle="1" w:styleId="9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color w:val="000000"/>
      <w:spacing w:val="0"/>
      <w:sz w:val="18"/>
      <w:szCs w:val="18"/>
      <w:lang w:val="en-US" w:eastAsia="zh-CN"/>
    </w:rPr>
  </w:style>
  <w:style w:type="paragraph" w:customStyle="1" w:styleId="1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10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sz w:val="18"/>
      <w:szCs w:val="18"/>
      <w:lang w:val="en-US" w:eastAsia="zh-CN"/>
    </w:rPr>
  </w:style>
  <w:style w:type="paragraph" w:customStyle="1" w:styleId="102">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10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color w:val="000000"/>
      <w:spacing w:val="0"/>
      <w:lang w:val="en-US" w:eastAsia="zh-CN"/>
    </w:rPr>
  </w:style>
  <w:style w:type="paragraph" w:customStyle="1" w:styleId="104">
    <w:name w:val="样式111"/>
    <w:basedOn w:val="1"/>
    <w:qFormat/>
    <w:uiPriority w:val="99"/>
    <w:pPr>
      <w:spacing w:line="360" w:lineRule="auto"/>
      <w:jc w:val="both"/>
    </w:pPr>
    <w:rPr>
      <w:rFonts w:ascii="Arial" w:hAnsi="Arial" w:eastAsia="黑体" w:cs="Arial"/>
      <w:snapToGrid/>
      <w:spacing w:val="0"/>
      <w:kern w:val="2"/>
      <w:sz w:val="21"/>
      <w:lang w:val="en-US" w:eastAsia="zh-CN"/>
    </w:rPr>
  </w:style>
  <w:style w:type="paragraph" w:customStyle="1" w:styleId="105">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黑体" w:hAnsi="黑体" w:eastAsia="黑体" w:cs="黑体"/>
      <w:snapToGrid/>
      <w:spacing w:val="0"/>
      <w:lang w:val="en-US" w:eastAsia="zh-CN"/>
    </w:rPr>
  </w:style>
  <w:style w:type="paragraph" w:customStyle="1" w:styleId="106">
    <w:name w:val="Char"/>
    <w:basedOn w:val="1"/>
    <w:qFormat/>
    <w:uiPriority w:val="99"/>
    <w:pPr>
      <w:jc w:val="both"/>
    </w:pPr>
    <w:rPr>
      <w:rFonts w:ascii="Arial" w:hAnsi="Arial" w:eastAsia="黑体" w:cs="Arial"/>
      <w:snapToGrid/>
      <w:spacing w:val="0"/>
      <w:kern w:val="2"/>
      <w:sz w:val="21"/>
      <w:lang w:val="en-US" w:eastAsia="zh-CN"/>
    </w:rPr>
  </w:style>
  <w:style w:type="paragraph" w:customStyle="1" w:styleId="107">
    <w:name w:val="Char1"/>
    <w:basedOn w:val="1"/>
    <w:qFormat/>
    <w:uiPriority w:val="0"/>
    <w:pPr>
      <w:jc w:val="both"/>
    </w:pPr>
    <w:rPr>
      <w:rFonts w:ascii="Arial" w:hAnsi="Arial" w:eastAsia="黑体" w:cs="Arial"/>
      <w:snapToGrid/>
      <w:spacing w:val="0"/>
      <w:kern w:val="2"/>
      <w:sz w:val="21"/>
      <w:lang w:val="en-US" w:eastAsia="zh-CN"/>
    </w:rPr>
  </w:style>
  <w:style w:type="paragraph" w:customStyle="1" w:styleId="108">
    <w:name w:val="正文缩进1"/>
    <w:basedOn w:val="1"/>
    <w:qFormat/>
    <w:uiPriority w:val="0"/>
    <w:pPr>
      <w:spacing w:line="360" w:lineRule="auto"/>
      <w:ind w:firstLine="420" w:firstLineChars="200"/>
      <w:jc w:val="both"/>
    </w:pPr>
    <w:rPr>
      <w:rFonts w:ascii="Arial" w:hAnsi="Arial" w:cs="Arial"/>
      <w:snapToGrid/>
      <w:spacing w:val="0"/>
      <w:kern w:val="2"/>
      <w:sz w:val="21"/>
      <w:szCs w:val="20"/>
      <w:lang w:val="en-US" w:eastAsia="zh-CN"/>
    </w:rPr>
  </w:style>
  <w:style w:type="table" w:customStyle="1" w:styleId="109">
    <w:name w:val="网格型1"/>
    <w:basedOn w:val="32"/>
    <w:qFormat/>
    <w:uiPriority w:val="59"/>
    <w:rPr>
      <w:rFonts w:ascii="黑体" w:hAnsi="黑体" w:eastAsia="黑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
    <w:name w:val="浅色底纹1"/>
    <w:basedOn w:val="32"/>
    <w:qFormat/>
    <w:uiPriority w:val="60"/>
    <w:rPr>
      <w:rFonts w:ascii="System" w:hAnsi="System" w:eastAsia="宋体" w:cs="Arial"/>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11">
    <w:name w:val="网格型21"/>
    <w:basedOn w:val="32"/>
    <w:qFormat/>
    <w:uiPriority w:val="59"/>
    <w:rPr>
      <w:rFonts w:ascii="黑体" w:hAnsi="黑体" w:eastAsia="黑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
    <w:name w:val="网格型2"/>
    <w:basedOn w:val="32"/>
    <w:qFormat/>
    <w:uiPriority w:val="59"/>
    <w:rPr>
      <w:rFonts w:ascii="黑体" w:hAnsi="黑体" w:eastAsia="黑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
    <w:name w:val="网格型3"/>
    <w:basedOn w:val="32"/>
    <w:qFormat/>
    <w:uiPriority w:val="59"/>
    <w:rPr>
      <w:rFonts w:ascii="黑体" w:hAnsi="黑体" w:eastAsia="黑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
    <w:name w:val="网格型4"/>
    <w:basedOn w:val="32"/>
    <w:qFormat/>
    <w:uiPriority w:val="59"/>
    <w:rPr>
      <w:rFonts w:ascii="黑体" w:hAnsi="黑体" w:eastAsia="黑体" w:cs="Arial"/>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15">
    <w:name w:val="批注文字 字符"/>
    <w:qFormat/>
    <w:uiPriority w:val="0"/>
    <w:rPr>
      <w:rFonts w:ascii="Arial" w:hAnsi="Arial" w:eastAsia="黑体" w:cs="Arial"/>
      <w:szCs w:val="24"/>
    </w:rPr>
  </w:style>
  <w:style w:type="character" w:customStyle="1" w:styleId="116">
    <w:name w:val="HTML 预设格式 Char"/>
    <w:basedOn w:val="36"/>
    <w:link w:val="28"/>
    <w:qFormat/>
    <w:uiPriority w:val="99"/>
    <w:rPr>
      <w:rFonts w:ascii="黑体" w:hAnsi="黑体" w:eastAsia="宋体" w:cs="黑体"/>
      <w:kern w:val="0"/>
      <w:sz w:val="24"/>
      <w:szCs w:val="24"/>
    </w:rPr>
  </w:style>
  <w:style w:type="paragraph" w:customStyle="1" w:styleId="117">
    <w:name w:val="列出段落1"/>
    <w:basedOn w:val="1"/>
    <w:qFormat/>
    <w:uiPriority w:val="34"/>
    <w:pPr>
      <w:ind w:firstLine="420" w:firstLineChars="200"/>
      <w:jc w:val="both"/>
    </w:pPr>
    <w:rPr>
      <w:rFonts w:ascii="System" w:hAnsi="System" w:cs="Arial"/>
      <w:snapToGrid/>
      <w:spacing w:val="0"/>
      <w:kern w:val="2"/>
      <w:sz w:val="21"/>
      <w:szCs w:val="21"/>
      <w:lang w:val="en-US" w:eastAsia="zh-CN"/>
    </w:rPr>
  </w:style>
  <w:style w:type="character" w:customStyle="1" w:styleId="118">
    <w:name w:val="正文文本 （2）_"/>
    <w:link w:val="119"/>
    <w:qFormat/>
    <w:locked/>
    <w:uiPriority w:val="0"/>
    <w:rPr>
      <w:rFonts w:ascii="宋体" w:hAnsi="宋体"/>
      <w:spacing w:val="10"/>
      <w:shd w:val="clear" w:color="auto" w:fill="FFFFFF"/>
    </w:rPr>
  </w:style>
  <w:style w:type="paragraph" w:customStyle="1" w:styleId="119">
    <w:name w:val="正文文本 （2）1"/>
    <w:basedOn w:val="1"/>
    <w:link w:val="118"/>
    <w:qFormat/>
    <w:uiPriority w:val="0"/>
    <w:pPr>
      <w:widowControl/>
      <w:shd w:val="clear" w:color="auto" w:fill="FFFFFF"/>
      <w:spacing w:line="309" w:lineRule="atLeast"/>
      <w:ind w:hanging="160"/>
      <w:jc w:val="distribute"/>
    </w:pPr>
    <w:rPr>
      <w:rFonts w:ascii="宋体" w:hAnsi="宋体" w:eastAsiaTheme="minorEastAsia" w:cstheme="minorBidi"/>
      <w:snapToGrid/>
      <w:spacing w:val="10"/>
      <w:kern w:val="2"/>
      <w:sz w:val="21"/>
      <w:szCs w:val="22"/>
      <w:lang w:val="en-US" w:eastAsia="zh-CN"/>
    </w:rPr>
  </w:style>
  <w:style w:type="character" w:customStyle="1" w:styleId="120">
    <w:name w:val="正文文本 （2） + 宋体"/>
    <w:qFormat/>
    <w:uiPriority w:val="0"/>
    <w:rPr>
      <w:rFonts w:hint="eastAsia" w:ascii="宋体" w:hAnsi="宋体" w:eastAsia="宋体"/>
      <w:spacing w:val="10"/>
    </w:rPr>
  </w:style>
  <w:style w:type="character" w:customStyle="1" w:styleId="121">
    <w:name w:val="正文文本 （2） + 宋体21"/>
    <w:qFormat/>
    <w:uiPriority w:val="0"/>
    <w:rPr>
      <w:rFonts w:hint="eastAsia" w:ascii="宋体" w:hAnsi="宋体" w:eastAsia="宋体"/>
      <w:spacing w:val="0"/>
    </w:rPr>
  </w:style>
  <w:style w:type="character" w:customStyle="1" w:styleId="122">
    <w:name w:val="正文文本 （2） + 宋体20"/>
    <w:qFormat/>
    <w:uiPriority w:val="0"/>
    <w:rPr>
      <w:rFonts w:hint="eastAsia" w:ascii="宋体" w:hAnsi="宋体" w:eastAsia="宋体"/>
      <w:b/>
      <w:bCs/>
      <w:spacing w:val="20"/>
    </w:rPr>
  </w:style>
  <w:style w:type="character" w:customStyle="1" w:styleId="123">
    <w:name w:val="正文文本 （2） + 宋体18"/>
    <w:qFormat/>
    <w:uiPriority w:val="0"/>
    <w:rPr>
      <w:rFonts w:hint="eastAsia" w:ascii="宋体" w:hAnsi="宋体" w:eastAsia="宋体"/>
      <w:spacing w:val="40"/>
    </w:rPr>
  </w:style>
  <w:style w:type="character" w:customStyle="1" w:styleId="124">
    <w:name w:val="正文文本 （2） + 宋体17"/>
    <w:qFormat/>
    <w:uiPriority w:val="0"/>
    <w:rPr>
      <w:rFonts w:hint="eastAsia" w:ascii="宋体" w:hAnsi="宋体" w:eastAsia="宋体"/>
      <w:spacing w:val="20"/>
    </w:rPr>
  </w:style>
  <w:style w:type="character" w:customStyle="1" w:styleId="125">
    <w:name w:val="正文文本 （2） + 宋体16"/>
    <w:qFormat/>
    <w:uiPriority w:val="0"/>
    <w:rPr>
      <w:rFonts w:hint="eastAsia" w:ascii="宋体" w:hAnsi="宋体" w:eastAsia="宋体"/>
      <w:b/>
      <w:bCs/>
      <w:spacing w:val="70"/>
    </w:rPr>
  </w:style>
  <w:style w:type="character" w:customStyle="1" w:styleId="126">
    <w:name w:val="纯文本 Char1"/>
    <w:qFormat/>
    <w:uiPriority w:val="0"/>
    <w:rPr>
      <w:rFonts w:ascii="宋体" w:hAnsi="Courier New" w:cs="Courier New"/>
      <w:kern w:val="2"/>
      <w:sz w:val="21"/>
      <w:szCs w:val="21"/>
    </w:rPr>
  </w:style>
  <w:style w:type="character" w:customStyle="1" w:styleId="127">
    <w:name w:val="页眉 字符"/>
    <w:qFormat/>
    <w:uiPriority w:val="0"/>
    <w:rPr>
      <w:kern w:val="2"/>
      <w:sz w:val="18"/>
      <w:szCs w:val="18"/>
    </w:rPr>
  </w:style>
  <w:style w:type="character" w:customStyle="1" w:styleId="128">
    <w:name w:val="批注框文本 字符"/>
    <w:qFormat/>
    <w:uiPriority w:val="0"/>
    <w:rPr>
      <w:kern w:val="2"/>
      <w:sz w:val="18"/>
      <w:szCs w:val="18"/>
    </w:rPr>
  </w:style>
  <w:style w:type="character" w:customStyle="1" w:styleId="129">
    <w:name w:val="纯文本 Char2"/>
    <w:link w:val="15"/>
    <w:qFormat/>
    <w:uiPriority w:val="0"/>
    <w:rPr>
      <w:rFonts w:ascii="宋体" w:hAnsi="Courier New"/>
    </w:rPr>
  </w:style>
  <w:style w:type="character" w:customStyle="1" w:styleId="130">
    <w:name w:val="标题 1 Char1"/>
    <w:qFormat/>
    <w:uiPriority w:val="0"/>
    <w:rPr>
      <w:rFonts w:ascii="Times New Roman" w:hAnsi="Times New Roman" w:eastAsia="宋体" w:cs="Times New Roman"/>
      <w:b/>
      <w:bCs/>
      <w:kern w:val="44"/>
      <w:sz w:val="44"/>
      <w:szCs w:val="44"/>
    </w:rPr>
  </w:style>
  <w:style w:type="character" w:customStyle="1" w:styleId="131">
    <w:name w:val="标题 2 Char1"/>
    <w:qFormat/>
    <w:uiPriority w:val="0"/>
    <w:rPr>
      <w:rFonts w:ascii="Calibri Light" w:hAnsi="Calibri Light" w:eastAsia="宋体" w:cs="Times New Roman"/>
      <w:b/>
      <w:bCs/>
      <w:sz w:val="32"/>
      <w:szCs w:val="32"/>
    </w:rPr>
  </w:style>
  <w:style w:type="character" w:customStyle="1" w:styleId="132">
    <w:name w:val="批注主题 字符"/>
    <w:qFormat/>
    <w:uiPriority w:val="0"/>
    <w:rPr>
      <w:b/>
      <w:bCs/>
      <w:kern w:val="2"/>
      <w:sz w:val="21"/>
      <w:szCs w:val="24"/>
    </w:rPr>
  </w:style>
  <w:style w:type="character" w:customStyle="1" w:styleId="133">
    <w:name w:val="纯文本 Char"/>
    <w:basedOn w:val="36"/>
    <w:semiHidden/>
    <w:qFormat/>
    <w:uiPriority w:val="99"/>
    <w:rPr>
      <w:rFonts w:ascii="宋体" w:hAnsi="Courier New" w:eastAsia="宋体" w:cs="Courier New"/>
      <w:snapToGrid w:val="0"/>
      <w:spacing w:val="6"/>
      <w:kern w:val="0"/>
      <w:szCs w:val="21"/>
      <w:lang w:val="en-AU" w:eastAsia="en-US"/>
    </w:rPr>
  </w:style>
  <w:style w:type="paragraph" w:customStyle="1" w:styleId="134">
    <w:name w:val="Char Char Char Char Char Char Char Char Char"/>
    <w:basedOn w:val="1"/>
    <w:qFormat/>
    <w:uiPriority w:val="0"/>
    <w:pPr>
      <w:widowControl/>
      <w:spacing w:after="160" w:line="240" w:lineRule="exact"/>
    </w:pPr>
    <w:rPr>
      <w:rFonts w:ascii="Times New Roman" w:hAnsi="Times New Roman"/>
      <w:snapToGrid/>
      <w:spacing w:val="0"/>
      <w:kern w:val="2"/>
      <w:sz w:val="21"/>
      <w:lang w:val="en-US" w:eastAsia="zh-CN"/>
    </w:rPr>
  </w:style>
  <w:style w:type="paragraph" w:customStyle="1" w:styleId="135">
    <w:name w:val="WPSOffice手动目录 1"/>
    <w:qFormat/>
    <w:uiPriority w:val="0"/>
    <w:rPr>
      <w:rFonts w:asciiTheme="minorHAnsi" w:hAnsiTheme="minorHAnsi" w:eastAsiaTheme="minorEastAsia" w:cstheme="minorBidi"/>
      <w:lang w:val="en-US" w:eastAsia="zh-CN" w:bidi="ar-SA"/>
    </w:rPr>
  </w:style>
  <w:style w:type="paragraph" w:customStyle="1" w:styleId="136">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1620</Words>
  <Characters>2015</Characters>
  <Lines>14</Lines>
  <Paragraphs>4</Paragraphs>
  <TotalTime>1</TotalTime>
  <ScaleCrop>false</ScaleCrop>
  <LinksUpToDate>false</LinksUpToDate>
  <CharactersWithSpaces>2046</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2022-11-18T08:17:00Z</dcterms:created>
  <dc:creator>郭刚</dc:creator>
  <cp:lastModifiedBy>峨眉神蛙</cp:lastModifiedBy>
  <dcterms:modified xsi:type="dcterms:W3CDTF">2022-12-02T08:42:54Z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A4D084F466E44F9AAE24F5D3710B4AF0</vt:lpwstr>
  </property>
</Properties>
</file>