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bookmarkStart w:id="0" w:name="_Toc20994"/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米炒党参（党参）配方颗粒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Michaodangshen (Dangshen) Peifangkeli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eastAsia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【来源】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本品为桔梗科植物党参</w:t>
      </w:r>
      <w:r>
        <w:rPr>
          <w:rFonts w:hint="eastAsia" w:ascii="Times New Roman" w:hAnsi="Times New Roman" w:eastAsia="方正仿宋_GBK" w:cs="Times New Roman"/>
          <w:i/>
          <w:iCs/>
          <w:sz w:val="24"/>
          <w:szCs w:val="24"/>
        </w:rPr>
        <w:t>Codonopsis pilosula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（Franch.）Nannf. 的干燥根经炮制并按标准汤剂的主要质量指标加工制成的配方颗粒。</w:t>
      </w:r>
    </w:p>
    <w:p>
      <w:pPr>
        <w:adjustRightInd w:val="0"/>
        <w:snapToGrid w:val="0"/>
        <w:spacing w:line="560" w:lineRule="exact"/>
        <w:ind w:firstLine="480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【制法】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取米炒党参（党参）饮片1100g，加水煎煮，滤过，滤液浓缩成清膏（干浸膏出膏率为55%~68%），加入辅料适量，干燥（或</w:t>
      </w:r>
      <w:bookmarkStart w:id="1" w:name="_GoBack"/>
      <w:bookmarkEnd w:id="1"/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干燥，粉碎），再加入辅料适量，混匀，制粒，制成1000g，即得。</w:t>
      </w:r>
    </w:p>
    <w:p>
      <w:pPr>
        <w:adjustRightInd w:val="0"/>
        <w:snapToGrid w:val="0"/>
        <w:spacing w:line="560" w:lineRule="exact"/>
        <w:ind w:firstLine="480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【性状】</w:t>
      </w:r>
      <w:r>
        <w:rPr>
          <w:rFonts w:hint="eastAsia" w:ascii="方正黑体_GBK" w:hAnsi="Times New Roman" w:eastAsia="方正黑体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本品为黄白色至黄棕色的颗粒；气微，味微甘。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>【鉴别】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适量，研细，取0.5g，加30%乙醇20ml与硫酸1ml，加热回流2小时，放冷，滤过，滤液用三氯甲烷振摇提取2次，每次20ml，合并三氯甲烷液，用水洗涤2次，每次20ml，用铺有适量无水硫酸钠的滤纸滤过，滤液蒸干，残渣加甲醇1ml使溶解，作为供试品溶液。另取党参对照药材0.5g，加水50ml，煮沸30分钟，滤过，滤液蒸干，残渣加30%乙醇20ml与硫酸1ml，同法制成对照药材溶液。照薄层色谱法（《中国药典》2020年版四部 通则0502）试验，吸取供试品溶液5μl、对照药材溶液15μl，分别点于同一硅胶G薄层板上使成条状，以三氯甲烷-乙酸乙酯-甲酸（20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∶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0.3）为展开剂，展开，取出，晾干，置紫外光灯（365nm）下检视。供试品色谱中，在与对照药材色谱相应的位置上，显相同颜色的荧光斑点。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【特征图谱】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照高效液相色谱法（中国药典2020年版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通则0512）测定。</w:t>
      </w:r>
    </w:p>
    <w:p>
      <w:pPr>
        <w:ind w:firstLine="482" w:firstLineChars="200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色谱条件与系统适用性试验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以十八烷基硅烷键合硅胶为填充剂（柱长为250mm，内径为4.6mm，粒径为5μm）；以甲醇为流动相A，以0.2%甲酸溶液为流动相B，按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下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表中的规定进行梯度洗脱；流速为每分钟0.8ml；柱温为30℃；检测波长为26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7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nm。理论板数按党参炔苷峰计算应不低于3000。</w:t>
      </w:r>
    </w:p>
    <w:tbl>
      <w:tblPr>
        <w:tblStyle w:val="8"/>
        <w:tblW w:w="8505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  <w:gridCol w:w="283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283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流动相A（%）</w:t>
            </w:r>
          </w:p>
        </w:tc>
        <w:tc>
          <w:tcPr>
            <w:tcW w:w="2835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0~11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11~40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0→8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100→92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40~60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8→38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92→62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60~80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38→70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62→30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80~85</w:t>
            </w:r>
          </w:p>
        </w:tc>
        <w:tc>
          <w:tcPr>
            <w:tcW w:w="283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70→95</w:t>
            </w:r>
          </w:p>
        </w:tc>
        <w:tc>
          <w:tcPr>
            <w:tcW w:w="283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30→5</w:t>
            </w:r>
          </w:p>
        </w:tc>
      </w:tr>
    </w:tbl>
    <w:p>
      <w:pPr>
        <w:ind w:firstLine="420"/>
        <w:rPr>
          <w:rFonts w:cs="Times New Roman"/>
          <w:bCs/>
          <w:szCs w:val="21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参照物溶液的制备 </w:t>
      </w:r>
      <w:r>
        <w:rPr>
          <w:rFonts w:ascii="Times New Roman" w:hAnsi="Times New Roman" w:eastAsia="宋体" w:cs="Times New Roman"/>
          <w:bCs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取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党参对照药材约0.5g，精密称定，置具塞锥形瓶中，加水10ml，称定重量，加热回流30分钟，放冷，再称定重量，用水补足减失的重量，摇匀，滤过，取续滤液，作为对照药材参照物溶液。取[含量测定]项下对照品溶液，另取5-羟甲基糠醛对照品适量，精密称定，加甲醇制成每1ml含80μg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的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对照品溶液，作为对照品参照物溶液。</w:t>
      </w:r>
    </w:p>
    <w:p>
      <w:pPr>
        <w:ind w:firstLine="420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供试品溶液的制备 </w:t>
      </w:r>
      <w:r>
        <w:rPr>
          <w:rFonts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取本品适量，研细，取约0.3g，精密称定，置具塞锥形瓶中，精密加入10%甲醇10ml，称定重量，超声处理（功率250W，频率40kHz）30分钟，放冷，再称定重量，用10%甲醇补足减失的重量，摇匀，滤过，取续滤液，即得。</w:t>
      </w:r>
    </w:p>
    <w:p>
      <w:pPr>
        <w:ind w:firstLine="420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测定法 </w:t>
      </w:r>
      <w:r>
        <w:rPr>
          <w:rFonts w:hint="eastAsia" w:ascii="黑体" w:hAnsi="黑体" w:eastAsia="黑体" w:cs="黑体"/>
          <w:bCs/>
          <w:szCs w:val="21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分别精密吸取参照物溶液与供试品溶液各10μl，注入液相色谱仪，测定，即得。</w:t>
      </w:r>
    </w:p>
    <w:p>
      <w:pPr>
        <w:tabs>
          <w:tab w:val="left" w:pos="5562"/>
        </w:tabs>
        <w:ind w:firstLine="420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Cs/>
          <w:sz w:val="24"/>
          <w:szCs w:val="24"/>
        </w:rPr>
        <w:t>供试品色谱中应呈现5个特征峰，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应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与对照药材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参照物色谱中的5个特征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峰保留时间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相对应，其中峰4、峰5分别与相应对照品参照物峰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保留时间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相对应。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>以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与5-羟甲基糠醛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对照品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参照物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峰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相对应的峰为S1峰，计算峰1、峰2、峰3与S1峰的相对保留时间，其相对保留时间应该在规定值的±10％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范围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之内，规定值为：0.5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4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（峰1）、0.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70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（峰2）、0.80（峰3）。</w:t>
      </w:r>
    </w:p>
    <w:p>
      <w:pPr>
        <w:widowControl/>
        <w:jc w:val="center"/>
        <w:rPr>
          <w:rFonts w:cs="Times New Roman"/>
          <w:bCs/>
          <w:sz w:val="18"/>
          <w:szCs w:val="18"/>
        </w:rPr>
      </w:pPr>
    </w:p>
    <w:p>
      <w:pPr>
        <w:widowControl/>
        <w:jc w:val="center"/>
        <w:rPr>
          <w:rFonts w:cs="Times New Roman"/>
          <w:bCs/>
          <w:sz w:val="18"/>
          <w:szCs w:val="18"/>
        </w:rPr>
      </w:pPr>
      <w:r>
        <w:rPr>
          <w:rFonts w:cs="Times New Roman"/>
          <w:bCs/>
          <w:sz w:val="18"/>
          <w:szCs w:val="18"/>
        </w:rPr>
        <w:drawing>
          <wp:inline distT="0" distB="0" distL="114300" distR="114300">
            <wp:extent cx="5400040" cy="2320290"/>
            <wp:effectExtent l="0" t="0" r="10160" b="11430"/>
            <wp:docPr id="19" name="图片 7" descr="D:\Backup\Desktop\炒党参222.png炒党参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 descr="D:\Backup\Desktop\炒党参222.png炒党参222"/>
                    <pic:cNvPicPr/>
                  </pic:nvPicPr>
                  <pic:blipFill>
                    <a:blip r:embed="rId8"/>
                    <a:srcRect r="43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峰4：5-羟甲基糠醛；峰5：党参炔苷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参考色谱柱：Xselect HSS T3 C18，4.6mm×250mm，5μm</w:t>
      </w:r>
    </w:p>
    <w:p>
      <w:pPr>
        <w:adjustRightInd w:val="0"/>
        <w:snapToGrid w:val="0"/>
        <w:spacing w:line="560" w:lineRule="exact"/>
        <w:ind w:firstLine="480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>【检查】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应符合颗粒剂项下有关的各项规定（中国药典2020年版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通则0104）。</w:t>
      </w:r>
    </w:p>
    <w:p>
      <w:pPr>
        <w:ind w:firstLine="480" w:firstLineChars="200"/>
        <w:rPr>
          <w:rFonts w:cs="Times New Roman"/>
          <w:bCs/>
          <w:szCs w:val="21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>【浸出物】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取本品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适量，</w:t>
      </w:r>
      <w:r>
        <w:rPr>
          <w:rFonts w:ascii="Times New Roman" w:hAnsi="Times New Roman" w:eastAsia="方正仿宋_GBK" w:cs="Times New Roman"/>
          <w:sz w:val="24"/>
          <w:szCs w:val="24"/>
        </w:rPr>
        <w:t>研细，取约2g，精密称定，精密加入乙醇100ml，照醇溶性浸出物测定法项下的热浸法（中国药典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2020年</w:t>
      </w:r>
      <w:r>
        <w:rPr>
          <w:rFonts w:ascii="Times New Roman" w:hAnsi="Times New Roman" w:eastAsia="方正仿宋_GBK" w:cs="Times New Roman"/>
          <w:sz w:val="24"/>
          <w:szCs w:val="24"/>
        </w:rPr>
        <w:t>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通则2201）测定，不得少于1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9</w:t>
      </w:r>
      <w:r>
        <w:rPr>
          <w:rFonts w:ascii="Times New Roman" w:hAnsi="Times New Roman" w:eastAsia="方正仿宋_GBK" w:cs="Times New Roman"/>
          <w:sz w:val="24"/>
          <w:szCs w:val="24"/>
        </w:rPr>
        <w:t>.0%。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   </w:t>
      </w:r>
      <w:r>
        <w:rPr>
          <w:rFonts w:ascii="方正黑体_GBK" w:hAnsi="Times New Roman" w:eastAsia="方正黑体_GBK" w:cs="Times New Roman"/>
          <w:sz w:val="24"/>
          <w:szCs w:val="24"/>
        </w:rPr>
        <w:t xml:space="preserve">【含量测定】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照高效液相色谱法（中国药典2020年版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通则0512）测定。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2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以十八烷基硅烷键合硅胶为填充剂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（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柱长为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1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50mm，内径为4.6mm，粒径为5μm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）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；以乙腈-水（22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：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78）为流动相；检测波长为267nm。理论板数按党参炔苷峰计算应不低于3000。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2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对照品溶液的制备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取党参炔苷对照品适量，精密称定，加甲醇制成每1ml含40μg的对照品溶液，即得。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供试品溶液的制备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取本品适量，研细，取约0.5g，精密称定，置具塞锥形瓶中，精密加入甲醇25ml，称定重量，超声处理（功率250W，频率40kHz）30分钟，放冷，再称定重量，用甲醇补足减失的重量，离心，取上清液20ml置蒸发皿中蒸干，残渣加甲醇溶解并转移至5ml量瓶中，加甲醇至刻度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20"/>
        <w:textAlignment w:val="auto"/>
        <w:rPr>
          <w:rFonts w:cs="Times New Roman"/>
          <w:bCs/>
          <w:szCs w:val="21"/>
        </w:rPr>
      </w:pPr>
      <w:r>
        <w:rPr>
          <w:rFonts w:ascii="Times New Roman" w:hAnsi="Times New Roman" w:eastAsia="方正仿宋_GBK" w:cs="Times New Roman"/>
          <w:b/>
          <w:bCs/>
          <w:sz w:val="24"/>
          <w:szCs w:val="24"/>
        </w:rPr>
        <w:t>测定法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分别精密吸取对照品溶液与供试品溶液各10μl，注入液相色谱仪，测定，即得。</w:t>
      </w:r>
    </w:p>
    <w:p>
      <w:pPr>
        <w:keepNext w:val="0"/>
        <w:keepLines w:val="0"/>
        <w:pageBreakBefore w:val="0"/>
        <w:tabs>
          <w:tab w:val="left" w:pos="5562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420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本品每1g含党参炔苷（C</w:t>
      </w:r>
      <w:r>
        <w:rPr>
          <w:rFonts w:ascii="Times New Roman" w:hAnsi="Times New Roman" w:eastAsia="方正仿宋_GBK" w:cs="Times New Roman"/>
          <w:sz w:val="24"/>
          <w:szCs w:val="24"/>
          <w:vertAlign w:val="subscript"/>
        </w:rPr>
        <w:t>20</w:t>
      </w:r>
      <w:r>
        <w:rPr>
          <w:rFonts w:ascii="Times New Roman" w:hAnsi="Times New Roman" w:eastAsia="方正仿宋_GBK" w:cs="Times New Roman"/>
          <w:sz w:val="24"/>
          <w:szCs w:val="24"/>
        </w:rPr>
        <w:t>H</w:t>
      </w:r>
      <w:r>
        <w:rPr>
          <w:rFonts w:ascii="Times New Roman" w:hAnsi="Times New Roman" w:eastAsia="方正仿宋_GBK" w:cs="Times New Roman"/>
          <w:sz w:val="24"/>
          <w:szCs w:val="24"/>
          <w:vertAlign w:val="subscript"/>
        </w:rPr>
        <w:t>28</w:t>
      </w:r>
      <w:r>
        <w:rPr>
          <w:rFonts w:ascii="Times New Roman" w:hAnsi="Times New Roman" w:eastAsia="方正仿宋_GBK" w:cs="Times New Roman"/>
          <w:sz w:val="24"/>
          <w:szCs w:val="24"/>
        </w:rPr>
        <w:t>O</w:t>
      </w:r>
      <w:r>
        <w:rPr>
          <w:rFonts w:ascii="Times New Roman" w:hAnsi="Times New Roman" w:eastAsia="方正仿宋_GBK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eastAsia="方正仿宋_GBK" w:cs="Times New Roman"/>
          <w:sz w:val="24"/>
          <w:szCs w:val="24"/>
        </w:rPr>
        <w:t>）应为0.0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5</w:t>
      </w:r>
      <w:r>
        <w:rPr>
          <w:rFonts w:ascii="Times New Roman" w:hAnsi="Times New Roman" w:eastAsia="方正仿宋_GBK" w:cs="Times New Roman"/>
          <w:sz w:val="24"/>
          <w:szCs w:val="24"/>
        </w:rPr>
        <w:t>mg~0.3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0</w:t>
      </w:r>
      <w:r>
        <w:rPr>
          <w:rFonts w:ascii="Times New Roman" w:hAnsi="Times New Roman" w:eastAsia="方正仿宋_GBK" w:cs="Times New Roman"/>
          <w:sz w:val="24"/>
          <w:szCs w:val="24"/>
        </w:rPr>
        <w:t>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="黑体" w:hAnsi="黑体" w:eastAsia="黑体"/>
          <w:bCs/>
          <w:szCs w:val="21"/>
        </w:rPr>
      </w:pPr>
      <w:r>
        <w:rPr>
          <w:rFonts w:hint="eastAsia" w:ascii="方正黑体_GBK" w:hAnsi="Times New Roman" w:eastAsia="方正黑体_GBK" w:cs="Times New Roman"/>
          <w:sz w:val="24"/>
          <w:szCs w:val="24"/>
        </w:rPr>
        <w:t xml:space="preserve">【注意】 </w:t>
      </w:r>
      <w:r>
        <w:rPr>
          <w:rFonts w:ascii="方正黑体_GBK" w:hAnsi="Times New Roman" w:eastAsia="方正黑体_GBK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不宜与藜芦同用。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   </w:t>
      </w:r>
      <w:r>
        <w:rPr>
          <w:rFonts w:hint="eastAsia" w:ascii="方正黑体_GBK" w:hAnsi="Times New Roman" w:eastAsia="方正黑体_GBK" w:cs="Times New Roman"/>
          <w:sz w:val="24"/>
          <w:szCs w:val="24"/>
        </w:rPr>
        <w:t>【规格】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每1g配方颗粒相当于饮片1.1g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   </w:t>
      </w:r>
      <w:r>
        <w:rPr>
          <w:rFonts w:ascii="方正黑体_GBK" w:hAnsi="Times New Roman" w:eastAsia="方正黑体_GBK" w:cs="Times New Roman"/>
          <w:sz w:val="24"/>
          <w:szCs w:val="24"/>
        </w:rPr>
        <w:t>【贮藏】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密封。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2098" w:right="1474" w:bottom="1985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2527248"/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t>-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3</w:t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fldChar w:fldCharType="end"/>
        </w:r>
        <w:r>
          <w:rPr>
            <w:rFonts w:ascii="Times New Roman" w:hAnsi="Times New Roman" w:cs="Times New Roman"/>
            <w:sz w:val="21"/>
            <w:szCs w:val="21"/>
          </w:rPr>
          <w:t>-</w:t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  <w:szCs w:val="21"/>
      </w:rPr>
      <w:id w:val="44116001"/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t>-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fldChar w:fldCharType="end"/>
        </w:r>
        <w:r>
          <w:rPr>
            <w:rFonts w:ascii="Times New Roman" w:hAnsi="Times New Roman" w:cs="Times New Roman"/>
            <w:sz w:val="21"/>
            <w:szCs w:val="21"/>
          </w:rPr>
          <w:t>-</w:t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pict>
        <v:shape id="PowerPlusWaterMarkObject14076" o:spid="_x0000_s4098" o:spt="136" type="#_x0000_t136" style="position:absolute;left:0pt;height:50.1pt;width:537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pict>
        <v:shape id="_x0000_s4097" o:spid="_x0000_s4097" o:spt="136" type="#_x0000_t136" style="position:absolute;left:0pt;height:50.1pt;width:537.15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RlZTMxYjRhMTA0MzYxZTFkZjUzNjJjZWU5YThjMjUifQ=="/>
  </w:docVars>
  <w:rsids>
    <w:rsidRoot w:val="00576DBD"/>
    <w:rsid w:val="00050F6F"/>
    <w:rsid w:val="00095C9E"/>
    <w:rsid w:val="000A41FD"/>
    <w:rsid w:val="000C1343"/>
    <w:rsid w:val="000F7798"/>
    <w:rsid w:val="00153448"/>
    <w:rsid w:val="00197CD3"/>
    <w:rsid w:val="001E56DE"/>
    <w:rsid w:val="001F7392"/>
    <w:rsid w:val="002172A6"/>
    <w:rsid w:val="002364D5"/>
    <w:rsid w:val="002809AC"/>
    <w:rsid w:val="0030052B"/>
    <w:rsid w:val="0031647D"/>
    <w:rsid w:val="003D13F5"/>
    <w:rsid w:val="00415EC9"/>
    <w:rsid w:val="00427978"/>
    <w:rsid w:val="004314C7"/>
    <w:rsid w:val="00565A27"/>
    <w:rsid w:val="00576DBD"/>
    <w:rsid w:val="005A4BD3"/>
    <w:rsid w:val="005E770C"/>
    <w:rsid w:val="0061221B"/>
    <w:rsid w:val="006A3BF4"/>
    <w:rsid w:val="006B6989"/>
    <w:rsid w:val="00867D46"/>
    <w:rsid w:val="0088186B"/>
    <w:rsid w:val="008E0FAD"/>
    <w:rsid w:val="009222EB"/>
    <w:rsid w:val="0095297F"/>
    <w:rsid w:val="00953BC6"/>
    <w:rsid w:val="009C5C57"/>
    <w:rsid w:val="009E5C48"/>
    <w:rsid w:val="00A232EC"/>
    <w:rsid w:val="00BB43D0"/>
    <w:rsid w:val="00C078D6"/>
    <w:rsid w:val="00C53BF1"/>
    <w:rsid w:val="00C970CB"/>
    <w:rsid w:val="00CF1E47"/>
    <w:rsid w:val="00DE26BE"/>
    <w:rsid w:val="00E23859"/>
    <w:rsid w:val="00E6745E"/>
    <w:rsid w:val="00ED126C"/>
    <w:rsid w:val="00F209B6"/>
    <w:rsid w:val="00F50F7E"/>
    <w:rsid w:val="00FB1B12"/>
    <w:rsid w:val="06FD0D6A"/>
    <w:rsid w:val="0F583699"/>
    <w:rsid w:val="17952B84"/>
    <w:rsid w:val="246524F6"/>
    <w:rsid w:val="251942F6"/>
    <w:rsid w:val="25E42F4C"/>
    <w:rsid w:val="28EB63A0"/>
    <w:rsid w:val="318F6C95"/>
    <w:rsid w:val="35A8631C"/>
    <w:rsid w:val="36B934AE"/>
    <w:rsid w:val="37535F88"/>
    <w:rsid w:val="3AD57AD7"/>
    <w:rsid w:val="460046DB"/>
    <w:rsid w:val="4C2D6BA0"/>
    <w:rsid w:val="4CF040C2"/>
    <w:rsid w:val="4F7DF9CE"/>
    <w:rsid w:val="53691F27"/>
    <w:rsid w:val="53B757F7"/>
    <w:rsid w:val="5E665ED6"/>
    <w:rsid w:val="5E941570"/>
    <w:rsid w:val="7E4234C9"/>
    <w:rsid w:val="7EA23BA4"/>
    <w:rsid w:val="7F9B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table" w:customStyle="1" w:styleId="11">
    <w:name w:val="网格型1"/>
    <w:qFormat/>
    <w:uiPriority w:val="59"/>
    <w:rPr>
      <w:rFonts w:ascii="Calibri" w:hAnsi="Calibri" w:cs="黑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批注框文本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22"/>
    </w:rPr>
  </w:style>
  <w:style w:type="character" w:customStyle="1" w:styleId="14">
    <w:name w:val="标题 1 字符"/>
    <w:basedOn w:val="9"/>
    <w:link w:val="2"/>
    <w:qFormat/>
    <w:uiPriority w:val="0"/>
    <w:rPr>
      <w:b/>
      <w:bCs/>
      <w:kern w:val="44"/>
      <w:sz w:val="24"/>
      <w:szCs w:val="44"/>
    </w:rPr>
  </w:style>
  <w:style w:type="character" w:customStyle="1" w:styleId="15">
    <w:name w:val="批注文字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主题 字符"/>
    <w:basedOn w:val="15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1624</Words>
  <Characters>1997</Characters>
  <Lines>14</Lines>
  <Paragraphs>4</Paragraphs>
  <TotalTime>0</TotalTime>
  <ScaleCrop>false</ScaleCrop>
  <LinksUpToDate>false</LinksUpToDate>
  <CharactersWithSpaces>2059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2022-08-26T03:43:00Z</dcterms:created>
  <dc:creator>iPad</dc:creator>
  <cp:lastModifiedBy>峨眉神蛙</cp:lastModifiedBy>
  <cp:lastPrinted>2022-07-04T16:39:00Z</cp:lastPrinted>
  <dcterms:modified xsi:type="dcterms:W3CDTF">2022-12-02T07:01:17Z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E27879687D034172BAA3C68CECE945CA</vt:lpwstr>
  </property>
</Properties>
</file>